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34" w:rsidRPr="009253DA" w:rsidRDefault="00C15434" w:rsidP="00C15434">
      <w:pPr>
        <w:pStyle w:val="rtecenter"/>
        <w:shd w:val="clear" w:color="auto" w:fill="FFFFFF"/>
        <w:spacing w:before="0" w:beforeAutospacing="0" w:after="240" w:afterAutospacing="0"/>
        <w:jc w:val="center"/>
        <w:rPr>
          <w:rFonts w:ascii="Trebuchet MS" w:hAnsi="Trebuchet MS"/>
          <w:color w:val="538135" w:themeColor="accent6" w:themeShade="BF"/>
          <w:sz w:val="28"/>
          <w:szCs w:val="28"/>
        </w:rPr>
      </w:pPr>
      <w:bookmarkStart w:id="0" w:name="_GoBack"/>
      <w:proofErr w:type="spellStart"/>
      <w:r w:rsidRPr="009253DA">
        <w:rPr>
          <w:rStyle w:val="Pogrubienie"/>
          <w:rFonts w:ascii="Trebuchet MS" w:hAnsi="Trebuchet MS"/>
          <w:color w:val="538135" w:themeColor="accent6" w:themeShade="BF"/>
          <w:sz w:val="28"/>
          <w:szCs w:val="28"/>
        </w:rPr>
        <w:t>Guidebook</w:t>
      </w:r>
      <w:proofErr w:type="spellEnd"/>
      <w:r w:rsidRPr="009253DA">
        <w:rPr>
          <w:rStyle w:val="Pogrubienie"/>
          <w:rFonts w:ascii="Trebuchet MS" w:hAnsi="Trebuchet MS"/>
          <w:color w:val="538135" w:themeColor="accent6" w:themeShade="BF"/>
          <w:sz w:val="28"/>
          <w:szCs w:val="28"/>
        </w:rPr>
        <w:t xml:space="preserve"> for </w:t>
      </w:r>
      <w:proofErr w:type="spellStart"/>
      <w:r w:rsidRPr="009253DA">
        <w:rPr>
          <w:rStyle w:val="Pogrubienie"/>
          <w:rFonts w:ascii="Trebuchet MS" w:hAnsi="Trebuchet MS"/>
          <w:color w:val="538135" w:themeColor="accent6" w:themeShade="BF"/>
          <w:sz w:val="28"/>
          <w:szCs w:val="28"/>
        </w:rPr>
        <w:t>newly-admitted</w:t>
      </w:r>
      <w:proofErr w:type="spellEnd"/>
      <w:r w:rsidRPr="009253DA">
        <w:rPr>
          <w:rStyle w:val="Pogrubienie"/>
          <w:rFonts w:ascii="Trebuchet MS" w:hAnsi="Trebuchet MS"/>
          <w:color w:val="538135" w:themeColor="accent6" w:themeShade="BF"/>
          <w:sz w:val="28"/>
          <w:szCs w:val="28"/>
        </w:rPr>
        <w:t xml:space="preserve"> </w:t>
      </w:r>
      <w:proofErr w:type="spellStart"/>
      <w:r w:rsidRPr="009253DA">
        <w:rPr>
          <w:rStyle w:val="Pogrubienie"/>
          <w:rFonts w:ascii="Trebuchet MS" w:hAnsi="Trebuchet MS"/>
          <w:color w:val="538135" w:themeColor="accent6" w:themeShade="BF"/>
          <w:sz w:val="28"/>
          <w:szCs w:val="28"/>
        </w:rPr>
        <w:t>students</w:t>
      </w:r>
      <w:proofErr w:type="spellEnd"/>
    </w:p>
    <w:bookmarkEnd w:id="0"/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>
        <w:rPr>
          <w:rFonts w:ascii="Trebuchet MS" w:hAnsi="Trebuchet MS"/>
          <w:color w:val="5C5950"/>
          <w:sz w:val="21"/>
          <w:szCs w:val="21"/>
        </w:rPr>
        <w:t>Dear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newly-admitted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Wroclaw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University.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Below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guidebook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containing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infomation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important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dates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persons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terms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rules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applicable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WMU.</w:t>
      </w:r>
    </w:p>
    <w:p w:rsidR="009253DA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>
        <w:rPr>
          <w:rFonts w:ascii="Trebuchet MS" w:hAnsi="Trebuchet MS"/>
          <w:color w:val="5C5950"/>
          <w:sz w:val="21"/>
          <w:szCs w:val="21"/>
        </w:rPr>
        <w:t xml:space="preserve">Information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provided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 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Orientation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dispel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 xml:space="preserve"> most of 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doubts</w:t>
      </w:r>
      <w:proofErr w:type="spellEnd"/>
      <w:r>
        <w:rPr>
          <w:rStyle w:val="Pogrubienie"/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t> 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Participation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Orientation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obligatory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</w:p>
    <w:p w:rsidR="00C15434" w:rsidRP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</w:pP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Getting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ready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to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begin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the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studies</w:t>
      </w:r>
      <w:proofErr w:type="spellEnd"/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Student Identity Card</w:t>
      </w:r>
      <w:r>
        <w:rPr>
          <w:rFonts w:ascii="Trebuchet MS" w:hAnsi="Trebuchet MS"/>
          <w:color w:val="5C5950"/>
          <w:sz w:val="21"/>
          <w:szCs w:val="21"/>
        </w:rPr>
        <w:br/>
        <w:t xml:space="preserve">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student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identity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PLN 22.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paid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individually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generated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bank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account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number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found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"Agreement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conditions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educational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services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higher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education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". The Agreement was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medicine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recruitment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process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proof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: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purpose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student ID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surname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student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major. The ID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issued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only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proof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payment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delivered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Office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relevant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major.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OHS Test</w:t>
      </w:r>
      <w:r>
        <w:rPr>
          <w:rFonts w:ascii="Trebuchet MS" w:hAnsi="Trebuchet MS"/>
          <w:color w:val="5C5950"/>
          <w:sz w:val="21"/>
          <w:szCs w:val="21"/>
        </w:rPr>
        <w:br/>
        <w:t xml:space="preserve">At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beginning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acquainted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Occupational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Health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Safety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(OHS)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safety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regulations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  <w:t>The 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fldChar w:fldCharType="begin"/>
      </w:r>
      <w:r>
        <w:rPr>
          <w:rFonts w:ascii="Trebuchet MS" w:hAnsi="Trebuchet MS"/>
          <w:color w:val="5C5950"/>
          <w:sz w:val="21"/>
          <w:szCs w:val="21"/>
        </w:rPr>
        <w:instrText xml:space="preserve"> HYPERLINK "https://www.ed.umed.wroc.pl/sites/default/files/ed/files/BHP_2019_(1)(en)(2).pdf" </w:instrText>
      </w:r>
      <w:r>
        <w:rPr>
          <w:rFonts w:ascii="Trebuchet MS" w:hAnsi="Trebuchet MS"/>
          <w:color w:val="5C5950"/>
          <w:sz w:val="21"/>
          <w:szCs w:val="21"/>
        </w:rPr>
        <w:fldChar w:fldCharType="separate"/>
      </w:r>
      <w:r>
        <w:rPr>
          <w:rStyle w:val="Hipercze"/>
          <w:rFonts w:ascii="Trebuchet MS" w:hAnsi="Trebuchet MS"/>
          <w:color w:val="A6802A"/>
          <w:sz w:val="21"/>
          <w:szCs w:val="21"/>
        </w:rPr>
        <w:t>instructional</w:t>
      </w:r>
      <w:proofErr w:type="spellEnd"/>
      <w:r>
        <w:rPr>
          <w:rStyle w:val="Hipercze"/>
          <w:rFonts w:ascii="Trebuchet MS" w:hAnsi="Trebuchet MS"/>
          <w:color w:val="A6802A"/>
          <w:sz w:val="21"/>
          <w:szCs w:val="21"/>
        </w:rPr>
        <w:t xml:space="preserve"> </w:t>
      </w:r>
      <w:proofErr w:type="spellStart"/>
      <w:r>
        <w:rPr>
          <w:rStyle w:val="Hipercze"/>
          <w:rFonts w:ascii="Trebuchet MS" w:hAnsi="Trebuchet MS"/>
          <w:color w:val="A6802A"/>
          <w:sz w:val="21"/>
          <w:szCs w:val="21"/>
        </w:rPr>
        <w:t>script</w:t>
      </w:r>
      <w:proofErr w:type="spellEnd"/>
      <w:r>
        <w:rPr>
          <w:rFonts w:ascii="Trebuchet MS" w:hAnsi="Trebuchet MS"/>
          <w:color w:val="5C5950"/>
          <w:sz w:val="21"/>
          <w:szCs w:val="21"/>
        </w:rPr>
        <w:fldChar w:fldCharType="end"/>
      </w:r>
      <w:r>
        <w:rPr>
          <w:rFonts w:ascii="Trebuchet MS" w:hAnsi="Trebuchet MS"/>
          <w:color w:val="5C5950"/>
          <w:sz w:val="21"/>
          <w:szCs w:val="21"/>
        </w:rPr>
        <w:t> 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same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majors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found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attachment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Orientation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understood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information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contained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script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  <w:t> 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Purchasing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handbooks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and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other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educational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materials</w:t>
      </w:r>
      <w:r>
        <w:rPr>
          <w:rFonts w:ascii="Trebuchet MS" w:hAnsi="Trebuchet MS"/>
          <w:color w:val="5C5950"/>
          <w:sz w:val="21"/>
          <w:szCs w:val="21"/>
        </w:rPr>
        <w:br/>
        <w:t xml:space="preserve">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advisable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buy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new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handbooks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courses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advisable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wait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until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handbooks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recommended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handbooks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borrowed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the WMU Library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bought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senior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sale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beginning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senior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notes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materials from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you. At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library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available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anatomical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models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skull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Purchasing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clothing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and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stethoscopes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withhold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purchase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until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advised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type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major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tutor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meeting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. One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common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conducted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dissection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rooms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Only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3rd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need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stethoscopes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advised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spend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money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beginning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Library</w:t>
      </w:r>
      <w:r>
        <w:rPr>
          <w:rFonts w:ascii="Trebuchet MS" w:hAnsi="Trebuchet MS"/>
          <w:color w:val="5C5950"/>
          <w:sz w:val="21"/>
          <w:szCs w:val="21"/>
        </w:rPr>
        <w:br/>
        <w:t xml:space="preserve">In order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sign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Library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collect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register on</w:t>
      </w:r>
      <w:hyperlink r:id="rId5" w:history="1">
        <w:r>
          <w:rPr>
            <w:rStyle w:val="Hipercze"/>
            <w:rFonts w:ascii="Trebuchet MS" w:hAnsi="Trebuchet MS"/>
            <w:color w:val="A6802A"/>
            <w:sz w:val="21"/>
            <w:szCs w:val="21"/>
          </w:rPr>
          <w:t xml:space="preserve"> the </w:t>
        </w:r>
        <w:proofErr w:type="spellStart"/>
        <w:r>
          <w:rPr>
            <w:rStyle w:val="Hipercze"/>
            <w:rFonts w:ascii="Trebuchet MS" w:hAnsi="Trebuchet MS"/>
            <w:color w:val="A6802A"/>
            <w:sz w:val="21"/>
            <w:szCs w:val="21"/>
          </w:rPr>
          <w:t>website</w:t>
        </w:r>
        <w:proofErr w:type="spellEnd"/>
        <w:r>
          <w:rPr>
            <w:rStyle w:val="Hipercze"/>
            <w:rFonts w:ascii="Trebuchet MS" w:hAnsi="Trebuchet MS"/>
            <w:color w:val="A6802A"/>
            <w:sz w:val="21"/>
            <w:szCs w:val="21"/>
          </w:rPr>
          <w:t xml:space="preserve"> of the </w:t>
        </w:r>
        <w:proofErr w:type="spellStart"/>
        <w:r>
          <w:rPr>
            <w:rStyle w:val="Hipercze"/>
            <w:rFonts w:ascii="Trebuchet MS" w:hAnsi="Trebuchet MS"/>
            <w:color w:val="A6802A"/>
            <w:sz w:val="21"/>
            <w:szCs w:val="21"/>
          </w:rPr>
          <w:t>Main</w:t>
        </w:r>
        <w:proofErr w:type="spellEnd"/>
        <w:r>
          <w:rPr>
            <w:rStyle w:val="Hipercze"/>
            <w:rFonts w:ascii="Trebuchet MS" w:hAnsi="Trebuchet MS"/>
            <w:color w:val="A6802A"/>
            <w:sz w:val="21"/>
            <w:szCs w:val="21"/>
          </w:rPr>
          <w:t xml:space="preserve"> Library</w:t>
        </w:r>
      </w:hyperlink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Office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library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Scientific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Information Center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ul. Marcinkowskiego 2-6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campus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P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</w:pPr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Savoir-vivre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at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the University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Dress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code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for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whatever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lectures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however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reveal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too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much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cleavage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appropriate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length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skirts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trousers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individual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University - casual, but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comfortable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sports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/uniform/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gloves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lastRenderedPageBreak/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lab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flat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dissection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rooms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uniform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lab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comfortable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preferably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ones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-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hospital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female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paint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nails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  <w:t xml:space="preserve">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lab,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protective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feet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;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obligatory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Dress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code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for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exams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must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elegant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order to show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person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examining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emphasise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importance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moment. Black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clothing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recommended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however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small,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colorful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accessories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be a problem. Men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shirts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long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trousers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whereas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women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choose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variety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apparel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dresses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skirts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elegant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trousers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stylish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blouses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definitely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you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natural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 xml:space="preserve">How to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address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the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USING THEIR HIGHEST ACADEMIC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professional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TITLE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look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website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):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mind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... (to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associate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),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>
        <w:rPr>
          <w:rFonts w:ascii="Trebuchet MS" w:hAnsi="Trebuchet MS"/>
          <w:color w:val="5C5950"/>
          <w:sz w:val="21"/>
          <w:szCs w:val="21"/>
        </w:rPr>
        <w:t>Doctor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persons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holding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PhDs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),</w:t>
      </w:r>
      <w:r>
        <w:rPr>
          <w:rFonts w:ascii="Trebuchet MS" w:hAnsi="Trebuchet MS"/>
          <w:color w:val="5C5950"/>
          <w:sz w:val="21"/>
          <w:szCs w:val="21"/>
        </w:rPr>
        <w:br/>
        <w:t>Magister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persons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holding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Master's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degree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unless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himself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herself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tells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sufficient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Sir/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Madam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-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people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holding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Master's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degrees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PhDs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 xml:space="preserve">How to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introduce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yourself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want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Office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particular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via e-mail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telephone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introduce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themselves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properly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encounter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hundreds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daily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therefore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must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exactly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talking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to. How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introduce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themselves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?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Provide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: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,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degree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especially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Health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)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major,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:</w:t>
      </w:r>
      <w:r>
        <w:rPr>
          <w:rFonts w:ascii="Trebuchet MS" w:hAnsi="Trebuchet MS"/>
          <w:color w:val="5C5950"/>
          <w:sz w:val="21"/>
          <w:szCs w:val="21"/>
        </w:rPr>
        <w:br/>
        <w:t xml:space="preserve">John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Smith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,</w:t>
      </w:r>
      <w:r>
        <w:rPr>
          <w:rFonts w:ascii="Trebuchet MS" w:hAnsi="Trebuchet MS"/>
          <w:color w:val="5C5950"/>
          <w:sz w:val="21"/>
          <w:szCs w:val="21"/>
        </w:rPr>
        <w:br/>
        <w:t xml:space="preserve">student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medicine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1st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cycle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degree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full-time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,</w:t>
      </w:r>
      <w:r>
        <w:rPr>
          <w:rFonts w:ascii="Trebuchet MS" w:hAnsi="Trebuchet MS"/>
          <w:color w:val="5C5950"/>
          <w:sz w:val="21"/>
          <w:szCs w:val="21"/>
        </w:rPr>
        <w:br/>
        <w:t> 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 xml:space="preserve">How to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write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e-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mails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useful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Always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email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student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student.umed.wroc.pl).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>
        <w:rPr>
          <w:rFonts w:ascii="Trebuchet MS" w:hAnsi="Trebuchet MS"/>
          <w:color w:val="5C5950"/>
          <w:sz w:val="21"/>
          <w:szCs w:val="21"/>
        </w:rPr>
        <w:t>Start with: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Doctor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etc.</w:t>
      </w:r>
      <w:r>
        <w:rPr>
          <w:rFonts w:ascii="Trebuchet MS" w:hAnsi="Trebuchet MS"/>
          <w:color w:val="5C5950"/>
          <w:sz w:val="21"/>
          <w:szCs w:val="21"/>
        </w:rPr>
        <w:br/>
        <w:t xml:space="preserve">I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kindly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request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....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distinguished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: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Honourable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, ....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>
        <w:rPr>
          <w:rFonts w:ascii="Trebuchet MS" w:hAnsi="Trebuchet MS"/>
          <w:color w:val="5C5950"/>
          <w:sz w:val="21"/>
          <w:szCs w:val="21"/>
        </w:rPr>
        <w:t>Instead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regards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"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choose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one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following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endings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:</w:t>
      </w:r>
      <w:r>
        <w:rPr>
          <w:rFonts w:ascii="Trebuchet MS" w:hAnsi="Trebuchet MS"/>
          <w:color w:val="5C5950"/>
          <w:sz w:val="21"/>
          <w:szCs w:val="21"/>
        </w:rPr>
        <w:br/>
        <w:t>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sincerely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", 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faithfully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", 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sincerely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".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Sign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e-mail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end,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providing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surname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major,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number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matter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concerns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Leaving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do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lecturer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bathroom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return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quietly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in order not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interrupt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listening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earlier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good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notify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lastRenderedPageBreak/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begins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do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absence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Eat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food and drink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beverages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breaks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however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drink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water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Discussions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concerning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internships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real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want to exchange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experiences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permitted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but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under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several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conditions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:</w:t>
      </w:r>
      <w:r>
        <w:rPr>
          <w:rFonts w:ascii="Trebuchet MS" w:hAnsi="Trebuchet MS"/>
          <w:color w:val="5C5950"/>
          <w:sz w:val="21"/>
          <w:szCs w:val="21"/>
        </w:rPr>
        <w:br/>
        <w:t xml:space="preserve">- do not do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public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places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a tram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hospital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hallways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- do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surnames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-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remember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respected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therefore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polite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discussing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- talk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only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learn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conversations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not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friends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family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members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Jokes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Joking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method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dealing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stress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Sometimes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humor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quite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black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Remember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way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joke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appalling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people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Avoid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jokes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foremost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presence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families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P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</w:pP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Who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is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who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at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 the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university</w:t>
      </w:r>
      <w:proofErr w:type="spellEnd"/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 xml:space="preserve">The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Rector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The boss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bosses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manages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casting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voice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matters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scientific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research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financial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matters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pertaining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functioning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University.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announce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entire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so-called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rector's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hours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title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: His/Her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Magnificence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(HM).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Vice-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Rector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for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Teaching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Affairs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One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rector's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deputies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oversee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learning,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namely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methods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conducting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entire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person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answer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cooperate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Council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PhD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Council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despite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'pro'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prefix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'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Rector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'.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The Dean</w:t>
      </w:r>
      <w:r>
        <w:rPr>
          <w:rFonts w:ascii="Trebuchet MS" w:hAnsi="Trebuchet MS"/>
          <w:color w:val="5C5950"/>
          <w:sz w:val="21"/>
          <w:szCs w:val="21"/>
        </w:rPr>
        <w:br/>
        <w:t xml:space="preserve">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consists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several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majors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thematically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supervises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curriculum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finances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deadlines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submitting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papers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announce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so-called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hours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scientific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student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"Dean".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Deputy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dean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for </w:t>
      </w:r>
      <w:r w:rsidRPr="00C15434">
        <w:rPr>
          <w:rFonts w:ascii="Trebuchet MS" w:hAnsi="Trebuchet MS"/>
          <w:color w:val="5C5950"/>
        </w:rPr>
        <w:t xml:space="preserve">student </w:t>
      </w:r>
      <w:proofErr w:type="spellStart"/>
      <w:r w:rsidRPr="00C15434">
        <w:rPr>
          <w:rFonts w:ascii="Trebuchet MS" w:hAnsi="Trebuchet MS"/>
          <w:color w:val="5C5950"/>
        </w:rPr>
        <w:t>affairs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One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deputies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charge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solving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problems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learning,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diploma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scholarships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ideas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organising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scientific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,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despite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'pro'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prefix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"Dean".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Year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tutor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appointed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major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responsible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preparing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schedules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assigning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speak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making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changes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schedule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trouble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contacting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meet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Day,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start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In Poland,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scientific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title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: Magister, but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tutors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offended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Sir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Madam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lastRenderedPageBreak/>
        <w:t>Dean's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Office Staff</w:t>
      </w:r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believe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people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greatest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authority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persons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one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specially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assigned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degree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responsible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documentation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At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sign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agreements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obtain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student ID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submit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applications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ready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diploma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receive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certificates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student etc.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watch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deadlines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correctness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submitted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documents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address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Sir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Madame,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want to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very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formal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title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Magister.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Year's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prefect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One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fellow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quite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simply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equivalent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captain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".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represent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faculty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authorities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department's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Council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ex officio.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colleagues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on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first-name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basis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person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already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Welcome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Day,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replaced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prefect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too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Group's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prefect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colleague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represent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One person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position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permanently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replaced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someone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after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amount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time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position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prefect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but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appointing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one person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job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facilitates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communication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efficient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gathering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information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Chairperson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of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Student's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Council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The student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officially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position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represent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authorities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cooperate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deputy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sit ex officio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senate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Talk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problems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pertaining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student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ideas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student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campaigns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influence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run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Council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order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support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work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 xml:space="preserve">The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Plenipotentiary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of the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Rector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for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Students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with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Disabilities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appointed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Rector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responsible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disabilities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ensuring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respected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P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</w:pP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Classes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,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exams</w:t>
      </w:r>
      <w:proofErr w:type="spellEnd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 xml:space="preserve">, </w:t>
      </w:r>
      <w:proofErr w:type="spellStart"/>
      <w:r w:rsidRPr="00C15434">
        <w:rPr>
          <w:rFonts w:ascii="Trebuchet MS" w:hAnsi="Trebuchet MS"/>
          <w:i/>
          <w:iCs/>
          <w:color w:val="8EAADB" w:themeColor="accent1" w:themeTint="99"/>
          <w:sz w:val="28"/>
          <w:szCs w:val="28"/>
        </w:rPr>
        <w:t>grades</w:t>
      </w:r>
      <w:proofErr w:type="spellEnd"/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Lecture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communicates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/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shows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presentation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listen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notes,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questions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answer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those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Lectures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conducted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entire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participation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mandatory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verified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attendance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lists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>
        <w:rPr>
          <w:rStyle w:val="Pogrubienie"/>
          <w:rFonts w:ascii="Trebuchet MS" w:hAnsi="Trebuchet MS"/>
          <w:color w:val="5C5950"/>
          <w:sz w:val="21"/>
          <w:szCs w:val="21"/>
        </w:rPr>
        <w:t>Seminar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greater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involvement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part of the student.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conducted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form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presentations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discussions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necessary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prepare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beforehand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read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text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topic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discussion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consist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dozen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several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dozen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people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Exercises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>/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laboratory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exercises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>/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simulation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become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deeply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involved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conducted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premises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University.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work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available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preparations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phantoms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utter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importance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regularly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revise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acquired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designed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small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several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Clinical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premises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hospitals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r>
        <w:rPr>
          <w:rFonts w:ascii="Trebuchet MS" w:hAnsi="Trebuchet MS"/>
          <w:color w:val="5C5950"/>
          <w:sz w:val="21"/>
          <w:szCs w:val="21"/>
        </w:rPr>
        <w:lastRenderedPageBreak/>
        <w:t xml:space="preserve">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contact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real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patients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Depending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consist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theoretical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introductions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observations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personnel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performing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taking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history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independently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performing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procedures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under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supervision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Clinical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comprise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6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Internships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often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place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summer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holidays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but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sometimes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between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semesters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consist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performing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professional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activities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indicated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internship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curriculum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under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eye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supervisor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supervisor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person from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staff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employed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unit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doing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internship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do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internship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facilities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provided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university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facility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chosen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you.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Depending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facility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only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intern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member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larger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group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method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verifying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'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important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subject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examination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session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either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theoretical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Not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every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subject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during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cover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lectures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related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subject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sitting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right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If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agrees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set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earlier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referred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as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"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early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".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Should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entitled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participate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both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first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sitting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and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At the end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studies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majors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Wroclaw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Medical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University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end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professional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authorise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alumni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profession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constitute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basis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selecting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specialisation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Tests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word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"test"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translates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"kolokwium"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Polish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language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hence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also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as "kolos"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"koło"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among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Polish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Tests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written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form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verification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resemble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tests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took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high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school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but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comprise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larger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amount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material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usually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among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components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pass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course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Quizzes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at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the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beginning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 xml:space="preserve"> of 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</w:r>
      <w:proofErr w:type="spellStart"/>
      <w:r>
        <w:rPr>
          <w:rFonts w:ascii="Trebuchet MS" w:hAnsi="Trebuchet MS"/>
          <w:color w:val="5C5950"/>
          <w:sz w:val="21"/>
          <w:szCs w:val="21"/>
        </w:rPr>
        <w:t>Short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check-ups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take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place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beginning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exercises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seminars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either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written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Sometimes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determine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whether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not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stay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rest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academic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order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motivate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their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regular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basis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reason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using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type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check-up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sometimes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have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certain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theoretical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background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in order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understand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topic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r w:rsidRPr="00C15434">
        <w:rPr>
          <w:rStyle w:val="Pogrubienie"/>
          <w:rFonts w:ascii="Trebuchet MS" w:hAnsi="Trebuchet MS"/>
          <w:color w:val="5C5950"/>
        </w:rPr>
        <w:t>"</w:t>
      </w:r>
      <w:proofErr w:type="spellStart"/>
      <w:r w:rsidRPr="00C15434">
        <w:rPr>
          <w:rStyle w:val="Pogrubienie"/>
          <w:rFonts w:ascii="Trebuchet MS" w:hAnsi="Trebuchet MS"/>
          <w:color w:val="5C5950"/>
        </w:rPr>
        <w:t>Pins</w:t>
      </w:r>
      <w:proofErr w:type="spellEnd"/>
      <w:r w:rsidRPr="00C15434">
        <w:rPr>
          <w:rStyle w:val="Pogrubienie"/>
          <w:rFonts w:ascii="Trebuchet MS" w:hAnsi="Trebuchet MS"/>
          <w:color w:val="5C5950"/>
        </w:rPr>
        <w:t>"</w:t>
      </w:r>
      <w:r>
        <w:rPr>
          <w:rFonts w:ascii="Trebuchet MS" w:hAnsi="Trebuchet MS"/>
          <w:color w:val="5C5950"/>
          <w:sz w:val="21"/>
          <w:szCs w:val="21"/>
        </w:rPr>
        <w:br/>
        <w:t xml:space="preserve">A form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knowledge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check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typical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practical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classes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dissection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room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involves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anatomical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preparation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with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multiple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pins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stuck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marking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important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structures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student's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task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say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anatomical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structure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indicated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by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pin. It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written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oral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>.</w:t>
      </w:r>
    </w:p>
    <w:p w:rsid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Fonts w:ascii="Trebuchet MS" w:hAnsi="Trebuchet MS"/>
          <w:color w:val="5C5950"/>
          <w:sz w:val="21"/>
          <w:szCs w:val="21"/>
        </w:rPr>
      </w:pPr>
      <w:proofErr w:type="spellStart"/>
      <w:r w:rsidRPr="00C15434">
        <w:rPr>
          <w:rStyle w:val="Pogrubienie"/>
          <w:rFonts w:ascii="Trebuchet MS" w:hAnsi="Trebuchet MS"/>
          <w:color w:val="5C5950"/>
        </w:rPr>
        <w:t>Grades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br/>
        <w:t xml:space="preserve">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graded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scale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from 2 to 5,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where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2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means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fail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There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no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specific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regulations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determine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what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percentage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correct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answers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translate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given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grade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Everything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depends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teacher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inform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about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grading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rules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before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each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test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exam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. In most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cases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you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need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score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50% of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answers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plus 1 point in order to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get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3,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which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a minimum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required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to pass.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year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-end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grades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will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be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entered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into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course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record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, in the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electronic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or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paper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form,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depending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on </w:t>
      </w:r>
      <w:proofErr w:type="spellStart"/>
      <w:r>
        <w:rPr>
          <w:rFonts w:ascii="Trebuchet MS" w:hAnsi="Trebuchet MS"/>
          <w:color w:val="5C5950"/>
          <w:sz w:val="21"/>
          <w:szCs w:val="21"/>
        </w:rPr>
        <w:t>your</w:t>
      </w:r>
      <w:proofErr w:type="spellEnd"/>
      <w:r>
        <w:rPr>
          <w:rFonts w:ascii="Trebuchet MS" w:hAnsi="Trebuchet MS"/>
          <w:color w:val="5C5950"/>
          <w:sz w:val="21"/>
          <w:szCs w:val="21"/>
        </w:rPr>
        <w:t xml:space="preserve"> major.</w:t>
      </w:r>
    </w:p>
    <w:p w:rsidR="00C15434" w:rsidRPr="00C15434" w:rsidRDefault="00C15434" w:rsidP="00C15434">
      <w:pPr>
        <w:pStyle w:val="NormalnyWeb"/>
        <w:shd w:val="clear" w:color="auto" w:fill="FFFFFF"/>
        <w:spacing w:before="0" w:beforeAutospacing="0" w:after="240" w:afterAutospacing="0"/>
        <w:rPr>
          <w:rStyle w:val="Pogrubienie"/>
          <w:rFonts w:ascii="Trebuchet MS" w:hAnsi="Trebuchet MS"/>
          <w:i/>
          <w:iCs/>
          <w:color w:val="5C5950"/>
          <w:sz w:val="32"/>
          <w:szCs w:val="32"/>
        </w:rPr>
      </w:pPr>
      <w:r w:rsidRPr="00C15434">
        <w:rPr>
          <w:rStyle w:val="Pogrubienie"/>
          <w:rFonts w:ascii="Trebuchet MS" w:hAnsi="Trebuchet MS"/>
          <w:i/>
          <w:iCs/>
          <w:color w:val="5C5950"/>
          <w:sz w:val="32"/>
          <w:szCs w:val="32"/>
        </w:rPr>
        <w:t>GOOD LUCK !</w:t>
      </w:r>
    </w:p>
    <w:sectPr w:rsidR="00C15434" w:rsidRPr="00C1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60322"/>
    <w:multiLevelType w:val="multilevel"/>
    <w:tmpl w:val="B0E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34"/>
    <w:rsid w:val="001E5DFA"/>
    <w:rsid w:val="009253DA"/>
    <w:rsid w:val="00C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ED5"/>
  <w15:chartTrackingRefBased/>
  <w15:docId w15:val="{763BEC79-62D4-45EC-A995-991F8B6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center">
    <w:name w:val="rtecenter"/>
    <w:basedOn w:val="Normalny"/>
    <w:rsid w:val="00C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543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5434"/>
    <w:rPr>
      <w:color w:val="0000FF"/>
      <w:u w:val="single"/>
    </w:rPr>
  </w:style>
  <w:style w:type="paragraph" w:customStyle="1" w:styleId="rtejustify">
    <w:name w:val="rtejustify"/>
    <w:basedOn w:val="Normalny"/>
    <w:rsid w:val="00C1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.umed.wr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2329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ED-WLS-03</dc:creator>
  <cp:keywords/>
  <dc:description/>
  <cp:lastModifiedBy>ED-WLS-03</cp:lastModifiedBy>
  <cp:revision>1</cp:revision>
  <cp:lastPrinted>2019-09-09T10:03:00Z</cp:lastPrinted>
  <dcterms:created xsi:type="dcterms:W3CDTF">2019-09-09T09:42:00Z</dcterms:created>
  <dcterms:modified xsi:type="dcterms:W3CDTF">2019-09-09T10:06:00Z</dcterms:modified>
</cp:coreProperties>
</file>