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ms-office.chartcolorstyle+xml" PartName="/word/charts/colors1.xml"/>
  <Override ContentType="application/vnd.openxmlformats-officedocument.drawingml.chart+xml" PartName="/word/charts/chart1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Grupa…………………………………………        </w:t>
        <w:tab/>
        <w:tab/>
        <w:tab/>
        <w:tab/>
        <w:tab/>
        <w:t xml:space="preserve">Wrocław, ………………………………..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Imię i nazwisko studenta:</w:t>
        <w:tab/>
        <w:tab/>
        <w:tab/>
        <w:tab/>
        <w:tab/>
        <w:tab/>
        <w:tab/>
        <w:t xml:space="preserve">Imię i nazwisko prowadzącego: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……………………………………………………</w:t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Ćwiczenie nr 1.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BHP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Prawidłowe techniki pipetowania przy użyciu pipet automatycznych.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Pomiary spektroskopowe.</w:t>
      </w:r>
    </w:p>
    <w:p w:rsidR="00000000" w:rsidDel="00000000" w:rsidP="00000000" w:rsidRDefault="00000000" w:rsidRPr="00000000" w14:paraId="00000008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Zadanie 1. Przygotowani</w:t>
      </w:r>
      <w:r w:rsidDel="00000000" w:rsidR="00000000" w:rsidRPr="00000000">
        <w:rPr>
          <w:b w:val="1"/>
          <w:i w:val="1"/>
          <w:rtl w:val="0"/>
        </w:rPr>
        <w:t xml:space="preserve">e rozcieńczeń prostych roztworu wzorcowego błękitu bromotymolowego.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Przygotuj 4 probówki o pojemności 1,5 ml i ponumeruj od 1 do 4.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Przygotuj roztwory zgodnie z informacjami zamieszczonymi w tabeli poniżej.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Zaznacz w tabeli zakres pipety użytej do przygotowania każdego z roztworów</w:t>
      </w:r>
    </w:p>
    <w:p w:rsidR="00000000" w:rsidDel="00000000" w:rsidP="00000000" w:rsidRDefault="00000000" w:rsidRPr="00000000" w14:paraId="0000000C">
      <w:pPr>
        <w:spacing w:after="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Tabela 2 Sposób przygotowania rozcieńczeń do zadania 2.</w:t>
      </w:r>
    </w:p>
    <w:tbl>
      <w:tblPr>
        <w:tblStyle w:val="Table1"/>
        <w:tblW w:w="850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268"/>
        <w:gridCol w:w="2409"/>
        <w:gridCol w:w="2410"/>
        <w:tblGridChange w:id="0">
          <w:tblGrid>
            <w:gridCol w:w="1418"/>
            <w:gridCol w:w="2268"/>
            <w:gridCol w:w="2409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Objętość wody [µl]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Objętość roztworu wzorcowego [µl]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Zakres pipety użytej do pipetowania wzorca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1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2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3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990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4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999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Zadanie 2. Przygotowanie seryjnych (geometrycznych) rozcieńczeń roztworu wzorcowego.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Przygotuj 5 probówek o pojemności 2 ml i ponumeruj od 1A do 5A.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każdej dodaj wskazaną w tabeli 2 ilość wody destylowanej.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pierwszej probówki dodaj 100 µl roztworu z probówki 1 z poprzedniego zadania. Dokładnie wymieszaj na worteksie lub pipetą.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Przygotuj kolejne rozcieńczenia wg tabeli 2.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Policz i zapisz w tabeli stężenie procentowe. </w:t>
      </w:r>
    </w:p>
    <w:p w:rsidR="00000000" w:rsidDel="00000000" w:rsidP="00000000" w:rsidRDefault="00000000" w:rsidRPr="00000000" w14:paraId="00000028">
      <w:pPr>
        <w:spacing w:after="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Tabela 2 Sposób przygotowania rozcieńczeń do zadania 2.</w:t>
      </w:r>
    </w:p>
    <w:tbl>
      <w:tblPr>
        <w:tblStyle w:val="Table2"/>
        <w:tblW w:w="834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661"/>
        <w:gridCol w:w="2137"/>
        <w:gridCol w:w="1431"/>
        <w:gridCol w:w="1554"/>
        <w:tblGridChange w:id="0">
          <w:tblGrid>
            <w:gridCol w:w="1559"/>
            <w:gridCol w:w="1661"/>
            <w:gridCol w:w="2137"/>
            <w:gridCol w:w="1431"/>
            <w:gridCol w:w="15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Objętość wody destylowanej [µl]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Objętość przenoszonego roztworu [µl]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Stężenie procentowe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Absorbancja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1A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1900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z probówki 1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2A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 z probówki 1A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3A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 z probówki 2A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4A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 z probówki 3A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Probówka 5A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 z probówki 4A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Zadanie 3. Przeprowadzenie pomiarów spektroskopowych przygotowanych roztworów.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Wykonaj pomiary absorbancji  roztworów przygotowanych w zad. 2 przy fali o długości 590 mn. Zanotuj wyniki w tabeli 2. Sporządź krzywą zależności stężenia od absorbancji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53100" cy="2933700"/>
            <wp:docPr id="2" name=""/>
            <a:graphic>
              <a:graphicData uri="http://schemas.openxmlformats.org/drawingml/2006/chart">
                <c:chart r:id="rId7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Zakład Biologii Molekularnej i Komórkowej   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Instrukcja ćwiczeń  „Biologia medyczna” dla I roku Dietetyki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3D33CA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opka">
    <w:name w:val="footer"/>
    <w:basedOn w:val="Normalny"/>
    <w:link w:val="StopkaZnak"/>
    <w:uiPriority w:val="99"/>
    <w:unhideWhenUsed w:val="1"/>
    <w:rsid w:val="00A20743"/>
    <w:pPr>
      <w:tabs>
        <w:tab w:val="center" w:pos="4320"/>
        <w:tab w:val="right" w:pos="864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0743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207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20743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A20743"/>
    <w:pPr>
      <w:tabs>
        <w:tab w:val="center" w:pos="4680"/>
        <w:tab w:val="right" w:pos="9360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20743"/>
    <w:rPr>
      <w:rFonts w:eastAsiaTheme="minorEastAsia"/>
    </w:rPr>
  </w:style>
  <w:style w:type="paragraph" w:styleId="Akapitzlist">
    <w:name w:val="List Paragraph"/>
    <w:basedOn w:val="Normalny"/>
    <w:uiPriority w:val="34"/>
    <w:qFormat w:val="1"/>
    <w:rsid w:val="00A20743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E00E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1Znak" w:customStyle="1">
    <w:name w:val="Nagłówek 1 Znak"/>
    <w:basedOn w:val="Domylnaczcionkaakapitu"/>
    <w:link w:val="Nagwek1"/>
    <w:uiPriority w:val="9"/>
    <w:rsid w:val="003D33CA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itemid" w:customStyle="1">
    <w:name w:val="itemid"/>
    <w:basedOn w:val="Normalny"/>
    <w:rsid w:val="003D33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ux" w:customStyle="1">
    <w:name w:val="aux"/>
    <w:basedOn w:val="Normalny"/>
    <w:rsid w:val="003D33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prtlinks" w:customStyle="1">
    <w:name w:val="rprtlinks"/>
    <w:basedOn w:val="Domylnaczcionkaakapitu"/>
    <w:rsid w:val="003D33CA"/>
  </w:style>
  <w:style w:type="character" w:styleId="Hipercze">
    <w:name w:val="Hyperlink"/>
    <w:basedOn w:val="Domylnaczcionkaakapitu"/>
    <w:uiPriority w:val="99"/>
    <w:semiHidden w:val="1"/>
    <w:unhideWhenUsed w:val="1"/>
    <w:rsid w:val="003D33C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 w:val="1"/>
    <w:unhideWhenUsed w:val="1"/>
    <w:rsid w:val="003D3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 w:val="1"/>
    <w:rsid w:val="003D33CA"/>
    <w:rPr>
      <w:rFonts w:ascii="Courier New" w:cs="Courier New" w:eastAsia="Times New Roman" w:hAnsi="Courier New"/>
      <w:sz w:val="20"/>
      <w:szCs w:val="20"/>
      <w:lang w:eastAsia="pl-PL"/>
    </w:rPr>
  </w:style>
  <w:style w:type="character" w:styleId="feature" w:customStyle="1">
    <w:name w:val="feature"/>
    <w:basedOn w:val="Domylnaczcionkaakapitu"/>
    <w:rsid w:val="003D33CA"/>
  </w:style>
  <w:style w:type="character" w:styleId="ffline" w:customStyle="1">
    <w:name w:val="ff_line"/>
    <w:basedOn w:val="Domylnaczcionkaakapitu"/>
    <w:rsid w:val="003D33CA"/>
  </w:style>
  <w:style w:type="character" w:styleId="x-btn-inner" w:customStyle="1">
    <w:name w:val="x-btn-inner"/>
    <w:basedOn w:val="Domylnaczcionkaakapitu"/>
    <w:rsid w:val="005541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chart" Target="charts/chart1.xml"/><Relationship Id="rId8" Type="http://schemas.openxmlformats.org/officeDocument/2006/relationships/header" Target="header1.xml"/></Relationships>
</file>

<file path=word/charts/_rels/chart1.xml.rels><?xml version="1.0" encoding="UTF-8" standalone="yes"?>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226643027237486E-2"/>
          <c:y val="2.5428331875182269E-2"/>
          <c:w val="0.90812518468304049"/>
          <c:h val="0.86536864710093053"/>
        </c:manualLayout>
      </c:layout>
      <c:lineChart>
        <c:grouping val="standard"/>
        <c:varyColors val="0"/>
        <c:ser>
          <c:idx val="0"/>
          <c:order val="0"/>
          <c:spPr>
            <a:ln w="38100" cap="flat" cmpd="dbl" algn="ctr">
              <a:solidFill>
                <a:schemeClr val="bg1"/>
              </a:solidFill>
              <a:miter lim="800000"/>
            </a:ln>
            <a:effectLst/>
          </c:spPr>
          <c:marker>
            <c:symbol val="none"/>
          </c:marker>
          <c:val>
            <c:numRef>
              <c:f>Arkusz1!$B$5:$B$19</c:f>
              <c:numCache>
                <c:formatCode>General</c:formatCode>
                <c:ptCount val="15"/>
                <c:pt idx="0">
                  <c:v>1.4</c:v>
                </c:pt>
                <c:pt idx="1">
                  <c:v>1.3</c:v>
                </c:pt>
                <c:pt idx="2">
                  <c:v>1.2</c:v>
                </c:pt>
                <c:pt idx="3">
                  <c:v>1.1000000000000001</c:v>
                </c:pt>
                <c:pt idx="4">
                  <c:v>1</c:v>
                </c:pt>
                <c:pt idx="5">
                  <c:v>0.9</c:v>
                </c:pt>
                <c:pt idx="6">
                  <c:v>0.8</c:v>
                </c:pt>
                <c:pt idx="7">
                  <c:v>0.7</c:v>
                </c:pt>
                <c:pt idx="8">
                  <c:v>0.6</c:v>
                </c:pt>
                <c:pt idx="9">
                  <c:v>0.5</c:v>
                </c:pt>
                <c:pt idx="10">
                  <c:v>0.4</c:v>
                </c:pt>
                <c:pt idx="11">
                  <c:v>0.3</c:v>
                </c:pt>
                <c:pt idx="12">
                  <c:v>0.2</c:v>
                </c:pt>
                <c:pt idx="13">
                  <c:v>0.1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05-4D9E-8A53-AE16EDAE4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5139600"/>
        <c:axId val="695140016"/>
      </c:lineChart>
      <c:catAx>
        <c:axId val="695139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stęzenie procentowe</a:t>
                </a:r>
              </a:p>
            </c:rich>
          </c:tx>
          <c:layout>
            <c:manualLayout>
              <c:xMode val="edge"/>
              <c:yMode val="edge"/>
              <c:x val="0.78840868401383601"/>
              <c:y val="0.935254456829260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5140016"/>
        <c:crosses val="autoZero"/>
        <c:auto val="1"/>
        <c:lblAlgn val="ctr"/>
        <c:lblOffset val="100"/>
        <c:noMultiLvlLbl val="0"/>
      </c:catAx>
      <c:valAx>
        <c:axId val="69514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absorbancja</a:t>
                </a:r>
              </a:p>
            </c:rich>
          </c:tx>
          <c:layout>
            <c:manualLayout>
              <c:xMode val="edge"/>
              <c:yMode val="edge"/>
              <c:x val="8.3333333333333332E-3"/>
              <c:y val="1.484762321376497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513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0DcC54TB2bZIlPhTyUQek1PnLQ==">AMUW2mVymU05JWvOPScCLNDLKmmv6f3/esj6DV3g7MxzC5PZ9qKD8fpIhUusDjJCep+95caJPMqhOa8w0e97CyRLUsl8BCPUq9f+ysCytAyS7yZ14eUxZZ6qT68Qd9jjIWtySk4n3uCP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2021-10-04T07:00:00Z</dcterms:created>
  <dc:creator>Dagmara</dc:creator>
</cp:coreProperties>
</file>