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AA" w:rsidRDefault="009E0DAA" w:rsidP="009E0DAA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Załącznik                                                                                                                                                                                                     do Uchwały nr 1/2023 Rady Uczelni                                                                                                                                                                                                       Uniwersytetu Medycznego we Wrocławiu</w:t>
      </w:r>
    </w:p>
    <w:p w:rsidR="009E0DAA" w:rsidRDefault="009E0DAA" w:rsidP="009E0DAA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 dnia 25 stycznia 2023 r.</w:t>
      </w:r>
    </w:p>
    <w:p w:rsidR="009E0DAA" w:rsidRDefault="009E0DAA" w:rsidP="009E0D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DAA" w:rsidRDefault="009E0DAA" w:rsidP="009E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statucie Uniwersytetu Medycznego im. Piastów Śląskich we Wrocławiu (załącznik do uchwały nr 2349 Senatu Uniwersytetu Medycznego im. Piastów Śląskich we Wrocławiu </w:t>
      </w:r>
      <w:r>
        <w:rPr>
          <w:rFonts w:ascii="Times New Roman" w:hAnsi="Times New Roman" w:cs="Times New Roman"/>
          <w:sz w:val="24"/>
          <w:szCs w:val="24"/>
        </w:rPr>
        <w:br/>
        <w:t>z dnia 27 października 2021 r.), wprowadza się następujące zmiany:</w:t>
      </w:r>
    </w:p>
    <w:p w:rsidR="009E0DAA" w:rsidRDefault="009E0DAA" w:rsidP="009E0D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§ 103:</w:t>
      </w:r>
    </w:p>
    <w:p w:rsidR="009E0DAA" w:rsidRDefault="009E0DAA" w:rsidP="009E0D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 1 otrzymuje brzmienie:</w:t>
      </w:r>
    </w:p>
    <w:p w:rsidR="009E0DAA" w:rsidRDefault="009E0DAA" w:rsidP="009E0DAA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„1. </w:t>
      </w:r>
      <w:r>
        <w:rPr>
          <w:rFonts w:ascii="Times New Roman" w:hAnsi="Times New Roman" w:cs="Times New Roman"/>
          <w:sz w:val="24"/>
          <w:szCs w:val="24"/>
        </w:rPr>
        <w:t>Rekrutację przeprowadzają komisje rekrutacyjne powołane przez Rektora.”,</w:t>
      </w:r>
    </w:p>
    <w:p w:rsidR="009E0DAA" w:rsidRDefault="009E0DAA" w:rsidP="009E0D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 5 otrzymuje brzmienie:</w:t>
      </w:r>
    </w:p>
    <w:p w:rsidR="009E0DAA" w:rsidRDefault="009E0DAA" w:rsidP="009E0DAA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„5. </w:t>
      </w:r>
      <w:r>
        <w:rPr>
          <w:rFonts w:ascii="Times New Roman" w:hAnsi="Times New Roman" w:cs="Times New Roman"/>
          <w:sz w:val="24"/>
          <w:szCs w:val="24"/>
        </w:rPr>
        <w:t>Od decyzji komisji rekrutacyjnej przysługuje odwołanie do Rektora w terminie 14 dni od dnia doręczenia decyzji.”,</w:t>
      </w:r>
    </w:p>
    <w:p w:rsidR="009E0DAA" w:rsidRDefault="009E0DAA" w:rsidP="009E0D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104 otrzymuje brzmienie:</w:t>
      </w:r>
    </w:p>
    <w:p w:rsidR="009E0DAA" w:rsidRDefault="009E0DAA" w:rsidP="009E0DAA">
      <w:pPr>
        <w:suppressAutoHyphens/>
        <w:spacing w:after="0" w:line="36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„1. </w:t>
      </w:r>
      <w:r>
        <w:rPr>
          <w:rFonts w:ascii="Times New Roman" w:hAnsi="Times New Roman" w:cs="Times New Roman"/>
          <w:sz w:val="24"/>
          <w:szCs w:val="24"/>
        </w:rPr>
        <w:t>W skład komisji rekrutacyjnej wchodzą nauczyciele akademiccy oraz pracownicy niebędący nauczycielami akademickimi.</w:t>
      </w:r>
    </w:p>
    <w:p w:rsidR="009E0DAA" w:rsidRDefault="009E0DAA" w:rsidP="009E0DAA">
      <w:pPr>
        <w:suppressAutoHyphens/>
        <w:spacing w:after="0" w:line="36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Szczegółowe kompetencje i regulamin działania komisji rekrutacyjnych określa Rektor odrębnym zarządzeniem, ustalanym do dnia 31 marca roku, w którym będzie obowiązywał.”;</w:t>
      </w:r>
    </w:p>
    <w:p w:rsidR="009E0DAA" w:rsidRDefault="009E0DAA" w:rsidP="009E0DAA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131 ust. 1 otrzymuje brzmienie:</w:t>
      </w:r>
    </w:p>
    <w:p w:rsidR="009E0DAA" w:rsidRDefault="009E0DAA" w:rsidP="009E0DAA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>
        <w:rPr>
          <w:rFonts w:ascii="Times New Roman" w:hAnsi="Times New Roman" w:cs="Times New Roman"/>
          <w:iCs/>
        </w:rPr>
        <w:t xml:space="preserve">Uczelnia może prowadzić działalność gospodarczą wyodrębnioną organizacyjnie </w:t>
      </w:r>
      <w:r>
        <w:rPr>
          <w:rFonts w:ascii="Times New Roman" w:hAnsi="Times New Roman" w:cs="Times New Roman"/>
          <w:iCs/>
        </w:rPr>
        <w:br/>
        <w:t>i finansowo od działalności polegającej na wykonywaniu zadań, o których mowa w par. 7 ust. 1 Statutu, w zakresie dopuszczonym ustawą z dnia 6 marca 2018 r. - Prawo przedsiębiorców, w tym działalność usługową, wydawniczą, doradczą oraz handlową. Uczelnia może prowadzić działalność gospodarczą w formie wyodrębnionych organizacyjnie i finansowo jednostek organizacyjnych, zakładów, a także przez tworzenie spółek kapitałowych.”.</w:t>
      </w:r>
    </w:p>
    <w:p w:rsidR="006A4CCD" w:rsidRDefault="006A4CCD">
      <w:bookmarkStart w:id="0" w:name="_GoBack"/>
      <w:bookmarkEnd w:id="0"/>
    </w:p>
    <w:sectPr w:rsidR="006A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64FB"/>
    <w:multiLevelType w:val="hybridMultilevel"/>
    <w:tmpl w:val="34201BE8"/>
    <w:lvl w:ilvl="0" w:tplc="9046714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15AC6"/>
    <w:multiLevelType w:val="hybridMultilevel"/>
    <w:tmpl w:val="E98E9F04"/>
    <w:lvl w:ilvl="0" w:tplc="DD96847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AA"/>
    <w:rsid w:val="006A4CCD"/>
    <w:rsid w:val="009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DA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DA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2023-01-30T06:54:00Z</dcterms:created>
  <dcterms:modified xsi:type="dcterms:W3CDTF">2023-01-30T06:54:00Z</dcterms:modified>
</cp:coreProperties>
</file>