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935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365"/>
        <w:gridCol w:w="2694"/>
        <w:gridCol w:w="425"/>
        <w:gridCol w:w="2977"/>
        <w:gridCol w:w="1894"/>
      </w:tblGrid>
      <w:tr w:rsidR="008674C0" w:rsidRPr="00C94C19" w:rsidTr="008674C0">
        <w:tc>
          <w:tcPr>
            <w:tcW w:w="1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bookmarkStart w:id="0" w:name="_GoBack"/>
            <w:bookmarkEnd w:id="0"/>
            <w:r w:rsidRPr="00C94C19">
              <w:rPr>
                <w:sz w:val="24"/>
              </w:rPr>
              <w:t xml:space="preserve">Nazwa </w:t>
            </w:r>
            <w:r w:rsidRPr="00C94C19">
              <w:rPr>
                <w:sz w:val="24"/>
              </w:rPr>
              <w:br/>
              <w:t>i symbol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</w:tcBorders>
          </w:tcPr>
          <w:p w:rsidR="008674C0" w:rsidRPr="00C94C19" w:rsidRDefault="008674C0" w:rsidP="00610B1F">
            <w:pPr>
              <w:pStyle w:val="Nagwek3"/>
              <w:spacing w:before="120"/>
              <w:outlineLvl w:val="2"/>
            </w:pPr>
            <w:bookmarkStart w:id="1" w:name="_Toc126130839"/>
            <w:r w:rsidRPr="00C94C19">
              <w:t>DZIEKAN</w:t>
            </w:r>
            <w:bookmarkEnd w:id="1"/>
          </w:p>
        </w:tc>
        <w:tc>
          <w:tcPr>
            <w:tcW w:w="1894" w:type="dxa"/>
            <w:tcBorders>
              <w:top w:val="double" w:sz="4" w:space="0" w:color="auto"/>
              <w:righ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snapToGrid w:val="0"/>
              <w:spacing w:before="120" w:after="120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DL, DF, DZ, DS</w:t>
            </w:r>
            <w:r>
              <w:rPr>
                <w:b/>
                <w:sz w:val="26"/>
                <w:szCs w:val="26"/>
              </w:rPr>
              <w:t>, DFJ, DFL, DFW</w:t>
            </w:r>
          </w:p>
        </w:tc>
      </w:tr>
      <w:tr w:rsidR="008674C0" w:rsidRPr="00C94C19" w:rsidTr="008674C0">
        <w:tc>
          <w:tcPr>
            <w:tcW w:w="136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 xml:space="preserve">Jednostka </w:t>
            </w:r>
            <w:r w:rsidRPr="00C94C19">
              <w:rPr>
                <w:sz w:val="24"/>
              </w:rPr>
              <w:br/>
              <w:t>nadrzędna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>Podległość formalna</w:t>
            </w:r>
          </w:p>
        </w:tc>
        <w:tc>
          <w:tcPr>
            <w:tcW w:w="487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>Podległość merytoryczna</w:t>
            </w:r>
          </w:p>
        </w:tc>
      </w:tr>
      <w:tr w:rsidR="008674C0" w:rsidRPr="00C94C19" w:rsidTr="008674C0">
        <w:trPr>
          <w:trHeight w:val="376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  <w:r w:rsidRPr="00C94C19">
              <w:rPr>
                <w:szCs w:val="24"/>
              </w:rPr>
              <w:t>Rektor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  <w:r w:rsidRPr="00C94C19">
              <w:rPr>
                <w:szCs w:val="24"/>
              </w:rPr>
              <w:t>R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  <w:r w:rsidRPr="00C94C19">
              <w:rPr>
                <w:szCs w:val="24"/>
              </w:rPr>
              <w:t>Prorektor ds. Studentów i Dydaktyki</w:t>
            </w:r>
          </w:p>
        </w:tc>
        <w:tc>
          <w:tcPr>
            <w:tcW w:w="1894" w:type="dxa"/>
            <w:tcBorders>
              <w:bottom w:val="double" w:sz="4" w:space="0" w:color="auto"/>
              <w:right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  <w:r w:rsidRPr="00C94C19">
              <w:rPr>
                <w:szCs w:val="24"/>
              </w:rPr>
              <w:t>RD</w:t>
            </w:r>
          </w:p>
        </w:tc>
      </w:tr>
      <w:tr w:rsidR="008674C0" w:rsidRPr="00C94C19" w:rsidTr="008674C0">
        <w:tc>
          <w:tcPr>
            <w:tcW w:w="136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 xml:space="preserve">Jednostki </w:t>
            </w:r>
            <w:r w:rsidRPr="00C94C19">
              <w:rPr>
                <w:sz w:val="24"/>
              </w:rPr>
              <w:br/>
              <w:t>podległe</w:t>
            </w:r>
          </w:p>
        </w:tc>
        <w:tc>
          <w:tcPr>
            <w:tcW w:w="3119" w:type="dxa"/>
            <w:gridSpan w:val="2"/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>Podległość formalna</w:t>
            </w:r>
          </w:p>
        </w:tc>
        <w:tc>
          <w:tcPr>
            <w:tcW w:w="4871" w:type="dxa"/>
            <w:gridSpan w:val="2"/>
            <w:tcBorders>
              <w:righ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>Podległość merytoryczna</w:t>
            </w:r>
          </w:p>
        </w:tc>
      </w:tr>
      <w:tr w:rsidR="008674C0" w:rsidRPr="00C94C19" w:rsidTr="008674C0">
        <w:trPr>
          <w:trHeight w:val="319"/>
        </w:trPr>
        <w:tc>
          <w:tcPr>
            <w:tcW w:w="136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snapToGrid w:val="0"/>
              <w:rPr>
                <w:sz w:val="24"/>
              </w:rPr>
            </w:pPr>
            <w:r w:rsidRPr="00C94C19">
              <w:rPr>
                <w:sz w:val="24"/>
              </w:rPr>
              <w:t xml:space="preserve">Prodziekani </w:t>
            </w:r>
          </w:p>
          <w:p w:rsidR="008674C0" w:rsidRPr="00C94C19" w:rsidRDefault="008674C0" w:rsidP="00610B1F">
            <w:pPr>
              <w:pStyle w:val="Tekstprzypisudolnego"/>
              <w:widowControl w:val="0"/>
              <w:suppressAutoHyphens/>
              <w:autoSpaceDE w:val="0"/>
              <w:snapToGrid w:val="0"/>
            </w:pPr>
            <w:r w:rsidRPr="00C94C19">
              <w:rPr>
                <w:sz w:val="24"/>
              </w:rPr>
              <w:t>wszystkie wydziałowe jednostki organizacyjne</w:t>
            </w:r>
            <w:r>
              <w:rPr>
                <w:sz w:val="24"/>
              </w:rPr>
              <w:t xml:space="preserve"> lub</w:t>
            </w:r>
            <w:r w:rsidRPr="00C94C19">
              <w:rPr>
                <w:sz w:val="24"/>
              </w:rPr>
              <w:t xml:space="preserve"> </w:t>
            </w:r>
            <w:r>
              <w:rPr>
                <w:sz w:val="24"/>
              </w:rPr>
              <w:t>wszystkie jednostki organizacyjne filii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  <w:r w:rsidRPr="00C94C19">
              <w:rPr>
                <w:szCs w:val="24"/>
              </w:rPr>
              <w:t>Prodziekani</w:t>
            </w:r>
          </w:p>
          <w:p w:rsidR="008674C0" w:rsidRDefault="008674C0" w:rsidP="00610B1F">
            <w:pPr>
              <w:rPr>
                <w:szCs w:val="24"/>
              </w:rPr>
            </w:pPr>
            <w:r w:rsidRPr="00C94C19">
              <w:rPr>
                <w:szCs w:val="24"/>
              </w:rPr>
              <w:t>wszystkie wydziałowe jednostki organizacyjne</w:t>
            </w:r>
          </w:p>
          <w:p w:rsidR="008674C0" w:rsidRPr="00C94C19" w:rsidRDefault="008674C0" w:rsidP="00610B1F">
            <w:pPr>
              <w:rPr>
                <w:szCs w:val="24"/>
              </w:rPr>
            </w:pPr>
            <w:r>
              <w:t>lub wszystkie jednostki organizacyjne filii</w:t>
            </w:r>
          </w:p>
          <w:p w:rsidR="008674C0" w:rsidRDefault="008674C0" w:rsidP="00610B1F">
            <w:pPr>
              <w:rPr>
                <w:szCs w:val="24"/>
              </w:rPr>
            </w:pPr>
            <w:r w:rsidRPr="00C94C19">
              <w:rPr>
                <w:szCs w:val="24"/>
              </w:rPr>
              <w:t>Dziekanat</w:t>
            </w:r>
          </w:p>
          <w:p w:rsidR="008674C0" w:rsidRPr="00C94C19" w:rsidRDefault="008674C0" w:rsidP="00610B1F">
            <w:pPr>
              <w:rPr>
                <w:szCs w:val="24"/>
              </w:rPr>
            </w:pPr>
          </w:p>
        </w:tc>
        <w:tc>
          <w:tcPr>
            <w:tcW w:w="1894" w:type="dxa"/>
            <w:tcBorders>
              <w:bottom w:val="double" w:sz="4" w:space="0" w:color="auto"/>
              <w:right w:val="double" w:sz="4" w:space="0" w:color="auto"/>
            </w:tcBorders>
          </w:tcPr>
          <w:p w:rsidR="008674C0" w:rsidRPr="00C94C19" w:rsidRDefault="008674C0" w:rsidP="00610B1F"/>
          <w:p w:rsidR="008674C0" w:rsidRPr="00C94C19" w:rsidRDefault="008674C0" w:rsidP="00610B1F"/>
          <w:p w:rsidR="008674C0" w:rsidRPr="00C94C19" w:rsidRDefault="008674C0" w:rsidP="00610B1F"/>
          <w:p w:rsidR="008674C0" w:rsidRDefault="008674C0" w:rsidP="00610B1F"/>
          <w:p w:rsidR="008674C0" w:rsidRDefault="008674C0" w:rsidP="00610B1F"/>
          <w:p w:rsidR="008674C0" w:rsidRPr="00C94C19" w:rsidRDefault="008674C0" w:rsidP="00610B1F">
            <w:r w:rsidRPr="00C94C19">
              <w:t>DL-D, DF-D, DZ-D, DS-D</w:t>
            </w:r>
            <w:r>
              <w:t>, DFJ-D, DFL-D, DFW-D</w:t>
            </w:r>
          </w:p>
        </w:tc>
      </w:tr>
      <w:tr w:rsidR="008674C0" w:rsidRPr="00C94C19" w:rsidTr="008674C0"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674C0" w:rsidRPr="00C94C19" w:rsidRDefault="008674C0" w:rsidP="00610B1F">
            <w:pPr>
              <w:rPr>
                <w:szCs w:val="24"/>
              </w:rPr>
            </w:pPr>
          </w:p>
        </w:tc>
      </w:tr>
      <w:tr w:rsidR="008674C0" w:rsidRPr="00C94C19" w:rsidTr="008674C0">
        <w:tc>
          <w:tcPr>
            <w:tcW w:w="935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spacing w:line="276" w:lineRule="auto"/>
              <w:rPr>
                <w:sz w:val="24"/>
              </w:rPr>
            </w:pPr>
            <w:r w:rsidRPr="00C94C19">
              <w:rPr>
                <w:sz w:val="24"/>
              </w:rPr>
              <w:t>Cel działalności</w:t>
            </w:r>
          </w:p>
        </w:tc>
      </w:tr>
      <w:tr w:rsidR="008674C0" w:rsidRPr="00C94C19" w:rsidTr="008674C0">
        <w:trPr>
          <w:trHeight w:val="1414"/>
        </w:trPr>
        <w:tc>
          <w:tcPr>
            <w:tcW w:w="935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numPr>
                <w:ilvl w:val="0"/>
                <w:numId w:val="1"/>
              </w:numPr>
              <w:autoSpaceDE/>
              <w:autoSpaceDN w:val="0"/>
              <w:spacing w:before="240" w:line="276" w:lineRule="auto"/>
              <w:ind w:right="10"/>
              <w:jc w:val="both"/>
              <w:textAlignment w:val="baseline"/>
              <w:rPr>
                <w:sz w:val="24"/>
              </w:rPr>
            </w:pPr>
            <w:r w:rsidRPr="00C94C19">
              <w:rPr>
                <w:sz w:val="24"/>
              </w:rPr>
              <w:t>Kierowanie działalnością dydaktyczną na wydziale</w:t>
            </w:r>
            <w:r>
              <w:rPr>
                <w:sz w:val="24"/>
              </w:rPr>
              <w:t xml:space="preserve"> lub w filii</w:t>
            </w:r>
            <w:r w:rsidRPr="00C94C19">
              <w:rPr>
                <w:sz w:val="24"/>
              </w:rPr>
              <w:t>.</w:t>
            </w:r>
          </w:p>
          <w:p w:rsidR="008674C0" w:rsidRPr="00C94C19" w:rsidRDefault="008674C0" w:rsidP="00610B1F">
            <w:pPr>
              <w:pStyle w:val="Standard"/>
              <w:numPr>
                <w:ilvl w:val="0"/>
                <w:numId w:val="1"/>
              </w:numPr>
              <w:autoSpaceDE/>
              <w:autoSpaceDN w:val="0"/>
              <w:spacing w:line="276" w:lineRule="auto"/>
              <w:ind w:right="10"/>
              <w:jc w:val="both"/>
              <w:textAlignment w:val="baseline"/>
              <w:rPr>
                <w:rFonts w:eastAsia="Times New Roman"/>
                <w:spacing w:val="-6"/>
                <w:sz w:val="24"/>
              </w:rPr>
            </w:pPr>
            <w:r w:rsidRPr="00C94C19">
              <w:rPr>
                <w:rFonts w:eastAsia="Times New Roman"/>
                <w:spacing w:val="-6"/>
                <w:sz w:val="24"/>
              </w:rPr>
              <w:t>O</w:t>
            </w:r>
            <w:r w:rsidRPr="00C94C19">
              <w:rPr>
                <w:sz w:val="24"/>
              </w:rPr>
              <w:t>pracowanie i realizowanie Strategii rozwoju wydziału</w:t>
            </w:r>
            <w:r>
              <w:rPr>
                <w:sz w:val="24"/>
              </w:rPr>
              <w:t xml:space="preserve"> lub filii</w:t>
            </w:r>
            <w:r w:rsidRPr="00C94C19">
              <w:rPr>
                <w:sz w:val="24"/>
              </w:rPr>
              <w:t xml:space="preserve"> w zakresie działalności dydaktycznej zgodnie ze Strategią rozwoju Uniwersytetu.</w:t>
            </w:r>
          </w:p>
        </w:tc>
      </w:tr>
      <w:tr w:rsidR="008674C0" w:rsidRPr="00C94C19" w:rsidTr="008674C0">
        <w:trPr>
          <w:trHeight w:val="279"/>
        </w:trPr>
        <w:tc>
          <w:tcPr>
            <w:tcW w:w="935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674C0" w:rsidRPr="00C94C19" w:rsidRDefault="008674C0" w:rsidP="00610B1F">
            <w:pPr>
              <w:pStyle w:val="Standard"/>
              <w:rPr>
                <w:sz w:val="24"/>
              </w:rPr>
            </w:pPr>
            <w:r w:rsidRPr="00C94C19">
              <w:rPr>
                <w:sz w:val="24"/>
              </w:rPr>
              <w:t>Kluczowe zadania</w:t>
            </w:r>
          </w:p>
        </w:tc>
      </w:tr>
      <w:tr w:rsidR="008674C0" w:rsidRPr="00C94C19" w:rsidTr="008674C0">
        <w:trPr>
          <w:trHeight w:val="5351"/>
        </w:trPr>
        <w:tc>
          <w:tcPr>
            <w:tcW w:w="9355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t>Opracowywanie założeń do strategii rozwoju Uczelni w zakresie działalności dydaktycznej na danym kierunku.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t>Dysponowanie środkami finansowymi przeznaczonymi w planie rzeczowo – finansowym do dyspozycji dziekana.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t xml:space="preserve">Ogłaszanie i prowadzenie konkursów na stanowiska nauczycieli akademickich </w:t>
            </w: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br/>
              <w:t>w grupie dydaktycznej</w:t>
            </w:r>
            <w:r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t xml:space="preserve"> na wydziale lub w filii</w:t>
            </w: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t>, po uzyskaniu zgody rektora.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Organizowanie i nadzorowanie procesu dydaktycznego na poszczególnych latach 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br/>
              <w:t xml:space="preserve">i kierunkach studiów, w tym dokonywanie rozdziału zajęć dydaktycznych między jednostki organizacyjne Uczelni. 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Nadzór nad kształceniem w ramach szkolenia podyplomowego i innych form szkolenia,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Opracowywanie warunków trybu oraz terminu rozpoczęcia i zakończenia rekrutacji na studia i p</w:t>
            </w:r>
            <w:r w:rsidR="00307FAE">
              <w:rPr>
                <w:rFonts w:eastAsia="Times New Roman"/>
                <w:snapToGrid w:val="0"/>
                <w:szCs w:val="24"/>
                <w:lang w:eastAsia="pl-PL"/>
              </w:rPr>
              <w:t>rzedkładanie tego dokumentu P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rorektorowi ds. </w:t>
            </w:r>
            <w:r w:rsidR="00307FAE">
              <w:rPr>
                <w:rFonts w:eastAsia="Times New Roman"/>
                <w:snapToGrid w:val="0"/>
                <w:szCs w:val="24"/>
                <w:lang w:eastAsia="pl-PL"/>
              </w:rPr>
              <w:t>S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tudentów i </w:t>
            </w:r>
            <w:r w:rsidR="00307FAE">
              <w:rPr>
                <w:rFonts w:eastAsia="Times New Roman"/>
                <w:snapToGrid w:val="0"/>
                <w:szCs w:val="24"/>
                <w:lang w:eastAsia="pl-PL"/>
              </w:rPr>
              <w:t>D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ydaktyki w terminie do 31 stycznia danego roku kalendarzowego.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Opracowywanie programów studiów, studiów podyplomowych </w:t>
            </w:r>
            <w:r w:rsidR="00307FAE">
              <w:rPr>
                <w:rFonts w:eastAsia="Times New Roman"/>
                <w:snapToGrid w:val="0"/>
                <w:szCs w:val="24"/>
                <w:lang w:eastAsia="pl-PL"/>
              </w:rPr>
              <w:t>i przedkładanie tego dokumentu R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ektorowi jako przewodniczącemu Senatu w terminie do 31 stycznia danego roku kalendarzowego.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Opracowywanie sposobu potwierdzenia efektów uczenia się i przedkładanie tego dokumentu Rektorowi jako przewodniczącemu Senatu w terminie 31 marca danego roku kalendarzowego.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t>Wydawanie decyzji w sprawach studenckich wskazanych w Statucie oraz w Regulaminie studiów.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lastRenderedPageBreak/>
              <w:t>Wydawanie decyzji w sprawach słuchaczy studiów podyplomowych.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Decydowanie w pozostałych kwestiach dotyczących studentów, nie określonych w Statucie ani w Regulaminie studiów.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Prowadzenie postępowań i wydawanie decyzji nostryfikacyjnych.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1" w:hanging="425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Organizowanie i nadzorowanie przeprowadzania oceny nauczycieli akademickich przez studentów.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pacing w:val="-4"/>
                <w:szCs w:val="24"/>
                <w:lang w:eastAsia="pl-PL"/>
              </w:rPr>
              <w:t>Sprawowanie opieki nad studentami i uczestnikami studiów podyplomowych.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Sprawowanie nadzoru nad działalnością dydaktyczną i organizacyjną jednostek organizacyjnych wydziału</w:t>
            </w:r>
            <w:r>
              <w:rPr>
                <w:rFonts w:eastAsia="Times New Roman"/>
                <w:snapToGrid w:val="0"/>
                <w:szCs w:val="24"/>
                <w:lang w:eastAsia="pl-PL"/>
              </w:rPr>
              <w:t xml:space="preserve"> lub filii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Określanie szczegółowego zakresu zadań prodziekanów. </w:t>
            </w:r>
          </w:p>
          <w:p w:rsidR="008674C0" w:rsidRPr="00C94C19" w:rsidRDefault="00F82D9A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>
              <w:rPr>
                <w:rFonts w:eastAsia="Times New Roman"/>
                <w:snapToGrid w:val="0"/>
                <w:szCs w:val="24"/>
                <w:lang w:eastAsia="pl-PL"/>
              </w:rPr>
              <w:t>Przedkładanie R</w:t>
            </w:r>
            <w:r w:rsidR="008674C0" w:rsidRPr="00C94C19">
              <w:rPr>
                <w:rFonts w:eastAsia="Times New Roman"/>
                <w:snapToGrid w:val="0"/>
                <w:szCs w:val="24"/>
                <w:lang w:eastAsia="pl-PL"/>
              </w:rPr>
              <w:t>ektorowi sprawozdania z działalności dydaktycznej realizowanej przez wydział</w:t>
            </w:r>
            <w:r w:rsidR="008674C0">
              <w:rPr>
                <w:rFonts w:eastAsia="Times New Roman"/>
                <w:snapToGrid w:val="0"/>
                <w:szCs w:val="24"/>
                <w:lang w:eastAsia="pl-PL"/>
              </w:rPr>
              <w:t xml:space="preserve"> lub filię</w:t>
            </w:r>
            <w:r w:rsidR="008674C0"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 w danym roku akademickim, w terminie do 31 grudnia roku, którego rok sprawozdawczy dotyczy.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Rekomendowanie podjęcia współpracy jednostek organizacyjnych wydziału</w:t>
            </w:r>
            <w:r>
              <w:rPr>
                <w:rFonts w:eastAsia="Times New Roman"/>
                <w:snapToGrid w:val="0"/>
                <w:szCs w:val="24"/>
                <w:lang w:eastAsia="pl-PL"/>
              </w:rPr>
              <w:t xml:space="preserve"> lub filii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 z jednostkami organizacyjnymi innych wydziałów Uczelni, z jednostkami ogólnouczelnianymi oraz,</w:t>
            </w:r>
            <w:r w:rsidR="00F82D9A">
              <w:rPr>
                <w:rFonts w:eastAsia="Times New Roman"/>
                <w:snapToGrid w:val="0"/>
                <w:szCs w:val="24"/>
                <w:lang w:eastAsia="pl-PL"/>
              </w:rPr>
              <w:t xml:space="preserve"> 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w miarę potrzeby, z jednostkami innych szkół wyższych i podmiotami leczniczymi, w celu realizacji zadań dydaktycznych Uczelni.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Nadzorowanie działalności międzynarodowej wydziału</w:t>
            </w:r>
            <w:r>
              <w:rPr>
                <w:rFonts w:eastAsia="Times New Roman"/>
                <w:snapToGrid w:val="0"/>
                <w:szCs w:val="24"/>
                <w:lang w:eastAsia="pl-PL"/>
              </w:rPr>
              <w:t xml:space="preserve"> lub filii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 xml:space="preserve"> w zakresie dydaktyki.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Nadzorowanie doskonalenia procesu jakości kształcenia na wydziale</w:t>
            </w:r>
            <w:r>
              <w:rPr>
                <w:rFonts w:eastAsia="Times New Roman"/>
                <w:snapToGrid w:val="0"/>
                <w:szCs w:val="24"/>
                <w:lang w:eastAsia="pl-PL"/>
              </w:rPr>
              <w:t xml:space="preserve"> lub filii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.</w:t>
            </w:r>
          </w:p>
          <w:p w:rsidR="008674C0" w:rsidRPr="00C94C19" w:rsidRDefault="008674C0" w:rsidP="008674C0">
            <w:pPr>
              <w:widowControl w:val="0"/>
              <w:numPr>
                <w:ilvl w:val="0"/>
                <w:numId w:val="2"/>
              </w:numPr>
              <w:suppressAutoHyphens/>
              <w:spacing w:line="276" w:lineRule="auto"/>
              <w:ind w:left="603" w:hanging="426"/>
              <w:jc w:val="both"/>
              <w:rPr>
                <w:rFonts w:eastAsia="Times New Roman"/>
                <w:snapToGrid w:val="0"/>
                <w:szCs w:val="24"/>
                <w:lang w:eastAsia="pl-PL"/>
              </w:rPr>
            </w:pP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Wykonywanie innych czynności niezbędnych do prawidłowego funkcjonowania wydziału</w:t>
            </w:r>
            <w:r>
              <w:rPr>
                <w:rFonts w:eastAsia="Times New Roman"/>
                <w:snapToGrid w:val="0"/>
                <w:szCs w:val="24"/>
                <w:lang w:eastAsia="pl-PL"/>
              </w:rPr>
              <w:t xml:space="preserve"> lub filii</w:t>
            </w:r>
            <w:r w:rsidRPr="00C94C19">
              <w:rPr>
                <w:rFonts w:eastAsia="Times New Roman"/>
                <w:snapToGrid w:val="0"/>
                <w:szCs w:val="24"/>
                <w:lang w:eastAsia="pl-PL"/>
              </w:rPr>
              <w:t>.</w:t>
            </w:r>
          </w:p>
          <w:p w:rsidR="008674C0" w:rsidRPr="00C94C19" w:rsidRDefault="008674C0" w:rsidP="00610B1F">
            <w:pPr>
              <w:pStyle w:val="Standard"/>
              <w:spacing w:after="27" w:line="276" w:lineRule="auto"/>
              <w:jc w:val="both"/>
              <w:rPr>
                <w:i/>
                <w:sz w:val="24"/>
              </w:rPr>
            </w:pPr>
          </w:p>
          <w:p w:rsidR="008674C0" w:rsidRPr="00C94C19" w:rsidRDefault="008674C0" w:rsidP="00610B1F">
            <w:pPr>
              <w:pStyle w:val="Standard"/>
              <w:spacing w:after="27" w:line="276" w:lineRule="auto"/>
              <w:jc w:val="both"/>
              <w:rPr>
                <w:i/>
                <w:sz w:val="24"/>
              </w:rPr>
            </w:pPr>
            <w:r w:rsidRPr="00C94C19">
              <w:rPr>
                <w:i/>
                <w:sz w:val="24"/>
              </w:rPr>
              <w:t>Dziekan organizuje, kieruje i nadzoruje działalność dydaktyczną na wydziale</w:t>
            </w:r>
            <w:r>
              <w:rPr>
                <w:i/>
                <w:sz w:val="24"/>
              </w:rPr>
              <w:t xml:space="preserve"> lub filii</w:t>
            </w:r>
            <w:r w:rsidRPr="00C94C19">
              <w:rPr>
                <w:i/>
                <w:sz w:val="24"/>
              </w:rPr>
              <w:t>, w tym w szczególności wydaje decyzje administracyjne oraz dokonuje czynności prawnych i zarządczych na podstawie pełnomocnictwa udzielonego mu przez Rektora.</w:t>
            </w:r>
          </w:p>
          <w:p w:rsidR="008674C0" w:rsidRPr="00C94C19" w:rsidRDefault="008674C0" w:rsidP="00610B1F">
            <w:pPr>
              <w:pStyle w:val="Standard"/>
              <w:spacing w:after="27" w:line="276" w:lineRule="auto"/>
              <w:jc w:val="both"/>
              <w:rPr>
                <w:i/>
                <w:sz w:val="24"/>
              </w:rPr>
            </w:pPr>
            <w:r w:rsidRPr="00C94C19">
              <w:rPr>
                <w:i/>
                <w:sz w:val="24"/>
              </w:rPr>
              <w:t xml:space="preserve">Dziekan działa przy pomocy Prodziekanów. Prodziekanów powołuje i odwołuje Rektor na wniosek Dziekana. </w:t>
            </w:r>
          </w:p>
          <w:p w:rsidR="008674C0" w:rsidRPr="00C94C19" w:rsidRDefault="008674C0" w:rsidP="00610B1F">
            <w:pPr>
              <w:pStyle w:val="Standard"/>
              <w:autoSpaceDE/>
              <w:autoSpaceDN w:val="0"/>
              <w:spacing w:line="276" w:lineRule="auto"/>
              <w:jc w:val="both"/>
              <w:textAlignment w:val="baseline"/>
              <w:rPr>
                <w:i/>
                <w:sz w:val="24"/>
              </w:rPr>
            </w:pPr>
            <w:r w:rsidRPr="00C94C19">
              <w:rPr>
                <w:i/>
                <w:sz w:val="24"/>
              </w:rPr>
              <w:t>Za swoją działalność Dziekan odpowiada przed Rektorem oraz Prorektorem ds. Studentów i Dydaktyki.</w:t>
            </w:r>
          </w:p>
          <w:p w:rsidR="008674C0" w:rsidRPr="00C94C19" w:rsidRDefault="008674C0" w:rsidP="00610B1F">
            <w:pPr>
              <w:pStyle w:val="Standard"/>
              <w:autoSpaceDE/>
              <w:autoSpaceDN w:val="0"/>
              <w:spacing w:line="276" w:lineRule="auto"/>
              <w:ind w:left="603" w:hanging="426"/>
              <w:jc w:val="both"/>
              <w:textAlignment w:val="baseline"/>
              <w:rPr>
                <w:sz w:val="24"/>
              </w:rPr>
            </w:pPr>
          </w:p>
        </w:tc>
      </w:tr>
    </w:tbl>
    <w:p w:rsidR="000C2D07" w:rsidRDefault="000C2D07"/>
    <w:sectPr w:rsidR="000C2D07" w:rsidSect="008674C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D6" w:rsidRDefault="003A09D6" w:rsidP="008674C0">
      <w:r>
        <w:separator/>
      </w:r>
    </w:p>
  </w:endnote>
  <w:endnote w:type="continuationSeparator" w:id="0">
    <w:p w:rsidR="003A09D6" w:rsidRDefault="003A09D6" w:rsidP="0086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D6" w:rsidRDefault="003A09D6" w:rsidP="008674C0">
      <w:r>
        <w:separator/>
      </w:r>
    </w:p>
  </w:footnote>
  <w:footnote w:type="continuationSeparator" w:id="0">
    <w:p w:rsidR="003A09D6" w:rsidRDefault="003A09D6" w:rsidP="0086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C0" w:rsidRPr="008674C0" w:rsidRDefault="008674C0" w:rsidP="008674C0">
    <w:pPr>
      <w:pStyle w:val="Nagwek"/>
      <w:jc w:val="right"/>
      <w:rPr>
        <w:sz w:val="20"/>
        <w:szCs w:val="20"/>
      </w:rPr>
    </w:pPr>
    <w:r w:rsidRPr="008674C0">
      <w:rPr>
        <w:sz w:val="20"/>
        <w:szCs w:val="20"/>
      </w:rPr>
      <w:t xml:space="preserve">Załącznik nr 1 do zarządzenia nr  </w:t>
    </w:r>
    <w:r w:rsidR="00D3074F">
      <w:rPr>
        <w:sz w:val="20"/>
        <w:szCs w:val="20"/>
      </w:rPr>
      <w:t>106</w:t>
    </w:r>
    <w:r>
      <w:rPr>
        <w:sz w:val="20"/>
        <w:szCs w:val="20"/>
      </w:rPr>
      <w:t>/</w:t>
    </w:r>
    <w:r w:rsidRPr="008674C0">
      <w:rPr>
        <w:sz w:val="20"/>
        <w:szCs w:val="20"/>
      </w:rPr>
      <w:t>XVI R/2023</w:t>
    </w:r>
  </w:p>
  <w:p w:rsidR="008674C0" w:rsidRPr="008674C0" w:rsidRDefault="008674C0" w:rsidP="008674C0">
    <w:pPr>
      <w:pStyle w:val="Nagwek"/>
      <w:jc w:val="right"/>
      <w:rPr>
        <w:sz w:val="20"/>
        <w:szCs w:val="20"/>
      </w:rPr>
    </w:pPr>
    <w:r w:rsidRPr="008674C0">
      <w:rPr>
        <w:sz w:val="20"/>
        <w:szCs w:val="20"/>
      </w:rPr>
      <w:t>Rektora Uniwersytetu Medycznego we Wrocławiu</w:t>
    </w:r>
  </w:p>
  <w:p w:rsidR="008674C0" w:rsidRPr="008674C0" w:rsidRDefault="00D3074F" w:rsidP="008674C0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16 czerwca </w:t>
    </w:r>
    <w:r w:rsidR="008674C0" w:rsidRPr="008674C0">
      <w:rPr>
        <w:sz w:val="20"/>
        <w:szCs w:val="20"/>
      </w:rPr>
      <w:t>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6CF"/>
    <w:multiLevelType w:val="hybridMultilevel"/>
    <w:tmpl w:val="C388EF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F631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21122"/>
    <w:multiLevelType w:val="multilevel"/>
    <w:tmpl w:val="01F6AD34"/>
    <w:lvl w:ilvl="0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C0"/>
    <w:rsid w:val="000C2D07"/>
    <w:rsid w:val="00307FAE"/>
    <w:rsid w:val="003A09D6"/>
    <w:rsid w:val="008674C0"/>
    <w:rsid w:val="00D3074F"/>
    <w:rsid w:val="00F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4C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74C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674C0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8674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74C0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8674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674C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6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7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4C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67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4C0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4C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74C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674C0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8674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74C0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rsid w:val="008674C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674C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6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7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4C0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67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4C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4</cp:revision>
  <dcterms:created xsi:type="dcterms:W3CDTF">2023-06-05T08:42:00Z</dcterms:created>
  <dcterms:modified xsi:type="dcterms:W3CDTF">2023-06-19T05:54:00Z</dcterms:modified>
</cp:coreProperties>
</file>