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8"/>
        <w:gridCol w:w="997"/>
        <w:gridCol w:w="3000"/>
        <w:gridCol w:w="1117"/>
      </w:tblGrid>
      <w:tr w:rsidR="0003158A" w:rsidRPr="0003158A" w:rsidTr="00E0328B">
        <w:trPr>
          <w:trHeight w:val="735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suppressAutoHyphens/>
            </w:pPr>
            <w:r w:rsidRPr="0003158A">
              <w:rPr>
                <w:rFonts w:eastAsia="Times New Roman"/>
              </w:rPr>
              <w:t xml:space="preserve">Nazwa </w:t>
            </w:r>
            <w:r w:rsidRPr="0003158A">
              <w:rPr>
                <w:rFonts w:ascii="Liberation Serif" w:eastAsia="Liberation Serif" w:hAnsi="Liberation Serif" w:cs="Liberation Serif"/>
              </w:rPr>
              <w:br/>
            </w:r>
            <w:r w:rsidRPr="0003158A">
              <w:rPr>
                <w:rFonts w:eastAsia="Times New Roman"/>
              </w:rPr>
              <w:t>i symbol</w:t>
            </w:r>
          </w:p>
        </w:tc>
        <w:tc>
          <w:tcPr>
            <w:tcW w:w="727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pStyle w:val="Nagwek3"/>
              <w:rPr>
                <w:rFonts w:eastAsia="Times New Roman"/>
              </w:rPr>
            </w:pPr>
            <w:bookmarkStart w:id="0" w:name="_Toc137635442"/>
            <w:r w:rsidRPr="0003158A">
              <w:rPr>
                <w:rFonts w:eastAsia="Times New Roman"/>
              </w:rPr>
              <w:t>DZIAŁ KOMUNIKACJI I MARKETINGU</w:t>
            </w:r>
            <w:bookmarkEnd w:id="0"/>
          </w:p>
        </w:tc>
        <w:tc>
          <w:tcPr>
            <w:tcW w:w="11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946B0" w:rsidRPr="0003158A" w:rsidRDefault="001F3938" w:rsidP="00E0328B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3158A">
              <w:rPr>
                <w:b/>
                <w:sz w:val="26"/>
                <w:szCs w:val="26"/>
              </w:rPr>
              <w:t>AM</w:t>
            </w:r>
          </w:p>
        </w:tc>
      </w:tr>
      <w:tr w:rsidR="0003158A" w:rsidRPr="0003158A" w:rsidTr="00E0328B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suppressAutoHyphens/>
            </w:pPr>
            <w:r w:rsidRPr="0003158A">
              <w:rPr>
                <w:rFonts w:eastAsia="Times New Roman"/>
              </w:rPr>
              <w:t xml:space="preserve">Jednostka </w:t>
            </w:r>
            <w:r w:rsidRPr="0003158A">
              <w:rPr>
                <w:rFonts w:ascii="Liberation Serif" w:eastAsia="Liberation Serif" w:hAnsi="Liberation Serif" w:cs="Liberation Serif"/>
              </w:rPr>
              <w:br/>
            </w:r>
            <w:r w:rsidRPr="0003158A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suppressAutoHyphens/>
            </w:pPr>
            <w:r w:rsidRPr="0003158A">
              <w:rPr>
                <w:rFonts w:eastAsia="Times New Roman"/>
              </w:rPr>
              <w:t>Podległość formalna</w:t>
            </w:r>
          </w:p>
        </w:tc>
        <w:tc>
          <w:tcPr>
            <w:tcW w:w="411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suppressAutoHyphens/>
            </w:pPr>
            <w:r w:rsidRPr="0003158A">
              <w:rPr>
                <w:rFonts w:eastAsia="Times New Roman"/>
              </w:rPr>
              <w:t>Podległość merytoryczna</w:t>
            </w:r>
          </w:p>
        </w:tc>
      </w:tr>
      <w:tr w:rsidR="0003158A" w:rsidRPr="0003158A" w:rsidTr="00E0328B">
        <w:trPr>
          <w:trHeight w:val="39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rPr>
                <w:szCs w:val="24"/>
              </w:rPr>
            </w:pPr>
            <w:r w:rsidRPr="0003158A">
              <w:t>Dyrektor Generalny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rPr>
                <w:szCs w:val="24"/>
              </w:rPr>
            </w:pPr>
            <w:r w:rsidRPr="0003158A">
              <w:rPr>
                <w:rFonts w:eastAsia="Times New Roman"/>
              </w:rPr>
              <w:t>RA</w:t>
            </w:r>
          </w:p>
        </w:tc>
        <w:tc>
          <w:tcPr>
            <w:tcW w:w="3000" w:type="dxa"/>
            <w:tcBorders>
              <w:bottom w:val="double" w:sz="4" w:space="0" w:color="auto"/>
            </w:tcBorders>
            <w:shd w:val="clear" w:color="auto" w:fill="auto"/>
          </w:tcPr>
          <w:p w:rsidR="006946B0" w:rsidRPr="0003158A" w:rsidRDefault="001F3938" w:rsidP="00E0328B">
            <w:pPr>
              <w:suppressAutoHyphens/>
              <w:rPr>
                <w:rFonts w:cs="Calibri"/>
              </w:rPr>
            </w:pPr>
            <w:r w:rsidRPr="0003158A">
              <w:rPr>
                <w:rFonts w:eastAsia="Times New Roman"/>
              </w:rPr>
              <w:t>Dyrektor Generalny</w:t>
            </w:r>
          </w:p>
        </w:tc>
        <w:tc>
          <w:tcPr>
            <w:tcW w:w="11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6B0" w:rsidRPr="0003158A" w:rsidRDefault="001F3938" w:rsidP="001F3938">
            <w:pPr>
              <w:suppressAutoHyphens/>
            </w:pPr>
            <w:r w:rsidRPr="0003158A">
              <w:t>RA</w:t>
            </w:r>
          </w:p>
        </w:tc>
      </w:tr>
      <w:tr w:rsidR="0003158A" w:rsidRPr="0003158A" w:rsidTr="00E0328B">
        <w:trPr>
          <w:trHeight w:val="210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946B0" w:rsidRPr="0003158A" w:rsidRDefault="006946B0" w:rsidP="00E0328B">
            <w:pPr>
              <w:rPr>
                <w:szCs w:val="24"/>
              </w:rPr>
            </w:pPr>
          </w:p>
        </w:tc>
      </w:tr>
      <w:tr w:rsidR="0003158A" w:rsidRPr="0003158A" w:rsidTr="00E0328B">
        <w:trPr>
          <w:trHeight w:val="262"/>
        </w:trPr>
        <w:tc>
          <w:tcPr>
            <w:tcW w:w="96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suppressAutoHyphens/>
              <w:rPr>
                <w:rFonts w:eastAsia="Times New Roman"/>
              </w:rPr>
            </w:pPr>
          </w:p>
          <w:p w:rsidR="006946B0" w:rsidRPr="0003158A" w:rsidRDefault="006946B0" w:rsidP="00E0328B">
            <w:pPr>
              <w:suppressAutoHyphens/>
            </w:pPr>
            <w:r w:rsidRPr="0003158A">
              <w:rPr>
                <w:rFonts w:eastAsia="Times New Roman"/>
              </w:rPr>
              <w:t xml:space="preserve">Cel działalności </w:t>
            </w:r>
          </w:p>
        </w:tc>
      </w:tr>
      <w:tr w:rsidR="0003158A" w:rsidRPr="0003158A" w:rsidTr="00E0328B">
        <w:trPr>
          <w:trHeight w:val="972"/>
        </w:trPr>
        <w:tc>
          <w:tcPr>
            <w:tcW w:w="964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6B0" w:rsidRPr="0003158A" w:rsidRDefault="006946B0" w:rsidP="006946B0">
            <w:pPr>
              <w:numPr>
                <w:ilvl w:val="0"/>
                <w:numId w:val="1"/>
              </w:numPr>
              <w:suppressAutoHyphens/>
              <w:spacing w:line="276" w:lineRule="auto"/>
              <w:ind w:left="335" w:hanging="284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>Budowanie pozytywnego wizerunku Uniwersytetu w środowisku zewnętrznym i wewnętrznym.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1"/>
              </w:numPr>
              <w:suppressAutoHyphens/>
              <w:spacing w:before="0" w:line="276" w:lineRule="auto"/>
              <w:ind w:left="335" w:right="11" w:hanging="284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Planowanie i wdrażanie strategii promocji oferty dydaktycznej i naukowo-badawczej Uczelni.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1"/>
              </w:numPr>
              <w:suppressAutoHyphens/>
              <w:spacing w:line="276" w:lineRule="auto"/>
              <w:ind w:left="333" w:hanging="284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 xml:space="preserve">Analiza, gromadzenie danych oraz przygotowanie Uczelni do dobrego pozycjonowania w zakresie rankingów uczelni wyższych. </w:t>
            </w:r>
          </w:p>
        </w:tc>
      </w:tr>
      <w:tr w:rsidR="0003158A" w:rsidRPr="0003158A" w:rsidTr="00E0328B">
        <w:trPr>
          <w:trHeight w:val="295"/>
        </w:trPr>
        <w:tc>
          <w:tcPr>
            <w:tcW w:w="96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46B0" w:rsidRPr="0003158A" w:rsidRDefault="006946B0" w:rsidP="00E0328B">
            <w:pPr>
              <w:suppressAutoHyphens/>
              <w:rPr>
                <w:rFonts w:eastAsia="Times New Roman"/>
                <w:sz w:val="8"/>
                <w:szCs w:val="8"/>
              </w:rPr>
            </w:pPr>
          </w:p>
          <w:p w:rsidR="006946B0" w:rsidRPr="0003158A" w:rsidRDefault="006946B0" w:rsidP="00E0328B">
            <w:pPr>
              <w:suppressAutoHyphens/>
            </w:pPr>
            <w:r w:rsidRPr="0003158A">
              <w:rPr>
                <w:rFonts w:eastAsia="Times New Roman"/>
              </w:rPr>
              <w:t>Kluczowe zadania</w:t>
            </w:r>
          </w:p>
        </w:tc>
      </w:tr>
      <w:tr w:rsidR="006946B0" w:rsidRPr="0003158A" w:rsidTr="00E0328B">
        <w:trPr>
          <w:trHeight w:val="7043"/>
        </w:trPr>
        <w:tc>
          <w:tcPr>
            <w:tcW w:w="964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before="0"/>
              <w:ind w:left="714" w:right="11" w:hanging="357"/>
              <w:rPr>
                <w:color w:val="auto"/>
              </w:rPr>
            </w:pPr>
            <w:r w:rsidRPr="0003158A">
              <w:rPr>
                <w:color w:val="auto"/>
              </w:rPr>
              <w:t>Budowanie dobrego wizerunku Uczelni w mediach i otoczeniu zewnętrznym poprzez: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3"/>
              </w:numPr>
              <w:suppressAutoHyphens/>
              <w:spacing w:line="276" w:lineRule="auto"/>
              <w:ind w:left="1041" w:hanging="283"/>
              <w:rPr>
                <w:rFonts w:eastAsia="Times New Roman"/>
                <w:color w:val="auto"/>
              </w:rPr>
            </w:pPr>
            <w:r w:rsidRPr="0003158A">
              <w:rPr>
                <w:color w:val="auto"/>
                <w:spacing w:val="-4"/>
                <w:szCs w:val="24"/>
              </w:rPr>
              <w:t xml:space="preserve">aktywną prezentację działalności dydaktycznej, badawczej, klinicznej i organizacyjnej  Uniwersytetu w mediach (w szczególności redagowanie informacji i komunikatów prasowych oraz </w:t>
            </w:r>
            <w:r w:rsidRPr="0003158A">
              <w:rPr>
                <w:rFonts w:eastAsia="Times New Roman"/>
                <w:color w:val="auto"/>
              </w:rPr>
              <w:t xml:space="preserve">planowanie i realizacja spójnych medialnych kampanii informacyjnych </w:t>
            </w:r>
            <w:r w:rsidRPr="0003158A">
              <w:rPr>
                <w:rFonts w:eastAsia="Times New Roman"/>
                <w:color w:val="auto"/>
              </w:rPr>
              <w:br/>
              <w:t>i reklamowych w prasie, mediach elektronicznych i na zewnętrznych nośnikach reklamowych).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041" w:hanging="283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organizowanie konferencji i briefingów prasowych z udziałem przedstawicieli mediów,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041" w:hanging="283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inicjowanie i przygotowywanie spotkań, wywiadów, publikacji, wypowiedzi eksperckich i artykułów przedstawicieli Uczelni w mediach.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Opracowanie strategii komunikacji i strategii marketingowej wspierających założenia obowiązującej Strategii Uczelni.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Stworzenie spójnego Systemu Identyfikacji Wizualnej Uniwersytetu i zarządzanie nim.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Zarządzanie przepływem informacji i uzgadnianie priorytetów komunikacyjnych w odniesieniu do interesariuszy wewnętrznych i zewnętrznych.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Prowadzenie polityki informacyjnej skierowanej do pracowników oraz studentów i doktorantów Uczelni w ramach komunikacji wewnętrznej.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Inicjowanie i prowadzenie działań komunikacyjnych budujących pozytywny Uniwersytetu wizerunek wśród pracowników, studentów i doktorantów Uczelni oraz interesariuszy zewnętrznych.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 xml:space="preserve">Współpraca z Działem Spraw Pracowniczych w zakresie realizacji zadań związanych </w:t>
            </w:r>
            <w:r w:rsidRPr="0003158A">
              <w:rPr>
                <w:rFonts w:eastAsia="Times New Roman"/>
                <w:color w:val="auto"/>
              </w:rPr>
              <w:br/>
              <w:t>z budowaniem wizerunku pracodawcy (</w:t>
            </w:r>
            <w:proofErr w:type="spellStart"/>
            <w:r w:rsidRPr="0003158A">
              <w:rPr>
                <w:rFonts w:eastAsia="Times New Roman"/>
                <w:color w:val="auto"/>
              </w:rPr>
              <w:t>employer</w:t>
            </w:r>
            <w:proofErr w:type="spellEnd"/>
            <w:r w:rsidRPr="0003158A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03158A">
              <w:rPr>
                <w:rFonts w:eastAsia="Times New Roman"/>
                <w:color w:val="auto"/>
              </w:rPr>
              <w:t>branding</w:t>
            </w:r>
            <w:proofErr w:type="spellEnd"/>
            <w:r w:rsidRPr="0003158A">
              <w:rPr>
                <w:rFonts w:eastAsia="Times New Roman"/>
                <w:color w:val="auto"/>
              </w:rPr>
              <w:t xml:space="preserve">). 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 xml:space="preserve">Wspieranie pracowników, studentów i doktorantów Uczelni w działaniach komunikacyjnych </w:t>
            </w:r>
            <w:r w:rsidRPr="0003158A">
              <w:rPr>
                <w:color w:val="auto"/>
                <w:spacing w:val="-4"/>
                <w:szCs w:val="24"/>
              </w:rPr>
              <w:br/>
              <w:t>i kontaktach z mediami.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Prowadzenie polityki informacyjnej w sytuacjach kryzysowych.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auto"/>
                <w:spacing w:val="-4"/>
                <w:szCs w:val="24"/>
              </w:rPr>
            </w:pPr>
            <w:r w:rsidRPr="0003158A">
              <w:rPr>
                <w:color w:val="auto"/>
                <w:spacing w:val="-4"/>
                <w:szCs w:val="24"/>
              </w:rPr>
              <w:t>Współpraca z władzami Uczelni w zakresie budowania relacji Uniwersytetu z otoczeniem.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03158A">
              <w:rPr>
                <w:rFonts w:eastAsia="Times New Roman"/>
                <w:color w:val="auto"/>
              </w:rPr>
              <w:t>Prowadzenie monitoringu mediów oraz badań wizerunku wewnętrznego i zewnętrznego Uczelni.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pacing w:after="100" w:afterAutospacing="1"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03158A">
              <w:rPr>
                <w:rFonts w:eastAsia="Times New Roman"/>
                <w:color w:val="auto"/>
              </w:rPr>
              <w:t xml:space="preserve">Wsparcie Biura Rekrutacji i Badania Losów Absolwentów we wszelkich działaniach służących promocji oferty dydaktycznej Uniwersytetu wśród kandydatów na studia wyższe, doktoranckie </w:t>
            </w:r>
            <w:r w:rsidRPr="0003158A">
              <w:rPr>
                <w:rFonts w:eastAsia="Times New Roman"/>
                <w:color w:val="auto"/>
              </w:rPr>
              <w:lastRenderedPageBreak/>
              <w:t>i podyplomowe.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Aktualizacja strony internetowej Uczelni.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Prowadzenie i aktualizacja profili uczelni w mediach społecznościowych.</w:t>
            </w:r>
          </w:p>
          <w:p w:rsidR="006946B0" w:rsidRPr="0003158A" w:rsidRDefault="006946B0" w:rsidP="006946B0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rPr>
                <w:rFonts w:eastAsia="Times New Roman"/>
                <w:color w:val="auto"/>
              </w:rPr>
            </w:pPr>
            <w:r w:rsidRPr="0003158A">
              <w:rPr>
                <w:rFonts w:eastAsia="Times New Roman"/>
                <w:color w:val="auto"/>
              </w:rPr>
              <w:t>Redagowanie i wydawanie Gazety Uczelnianej.</w:t>
            </w:r>
          </w:p>
          <w:p w:rsidR="006946B0" w:rsidRPr="0003158A" w:rsidRDefault="006946B0" w:rsidP="006946B0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>Współpraca z samorządem studenckim i organizacjami studenckimi w celu promowania ich działalności.</w:t>
            </w:r>
          </w:p>
          <w:p w:rsidR="006946B0" w:rsidRPr="0003158A" w:rsidRDefault="006946B0" w:rsidP="006946B0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eastAsia="Times New Roman"/>
                <w:spacing w:val="-2"/>
              </w:rPr>
            </w:pPr>
            <w:r w:rsidRPr="0003158A">
              <w:rPr>
                <w:rFonts w:eastAsia="Times New Roman"/>
                <w:spacing w:val="-2"/>
              </w:rPr>
              <w:t>Opracowywanie, zlecanie produkcji i dystrybucja materiałów informacyjnych i reklamowych Uniwersytetu, w tym przygotowywanie tzw. gadżetów promocyjnych uczelni – także w wersji dla VIP-ów.</w:t>
            </w:r>
          </w:p>
          <w:p w:rsidR="006946B0" w:rsidRPr="0003158A" w:rsidRDefault="006946B0" w:rsidP="006946B0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 xml:space="preserve">Organizacja uroczystości akademickich (w tym: inauguracji roku akademickiego i promocji doktorskich) w zakresie: przygotowywania listy zaproszonych gości, zaproszeń i propozycji scenariusza, organizacji sali i cateringu,  oraz zapewnienia obsługi informacyjno-fotograficznej. </w:t>
            </w:r>
          </w:p>
          <w:p w:rsidR="006946B0" w:rsidRPr="0003158A" w:rsidRDefault="006946B0" w:rsidP="006946B0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>Organizacja przedsięwzięć o charakterze promocyjnym i popularnonaukowym, zwłaszcza w kontekście zadań wypracowywanych w ramach Społecznej Odpowiedzialności Uczelni.</w:t>
            </w:r>
          </w:p>
          <w:p w:rsidR="006946B0" w:rsidRPr="0003158A" w:rsidRDefault="006946B0" w:rsidP="006946B0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03158A">
              <w:rPr>
                <w:rFonts w:eastAsia="Times New Roman"/>
              </w:rPr>
              <w:t xml:space="preserve">Wsparcie promocyjne jednostek organizacyjnych Uczelni w zakresie przygotowywania </w:t>
            </w:r>
            <w:r w:rsidRPr="0003158A">
              <w:rPr>
                <w:rFonts w:eastAsia="Times New Roman"/>
              </w:rPr>
              <w:br/>
              <w:t>i dostarczania zamówionych materiałów promocyjnych.</w:t>
            </w:r>
          </w:p>
          <w:p w:rsidR="006946B0" w:rsidRPr="0003158A" w:rsidRDefault="006946B0" w:rsidP="006946B0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</w:pPr>
            <w:r w:rsidRPr="0003158A">
              <w:rPr>
                <w:rFonts w:eastAsia="Times New Roman"/>
              </w:rPr>
              <w:t>Prowadzenie monitoringu rynku usług edukacyjnych w obszarze nauk medycznych, farmaceutycznych i nauk o zdrowiu.</w:t>
            </w:r>
          </w:p>
          <w:p w:rsidR="006946B0" w:rsidRPr="0003158A" w:rsidRDefault="006946B0" w:rsidP="006946B0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</w:pPr>
            <w:r w:rsidRPr="0003158A">
              <w:t xml:space="preserve">Analiza kryteriów przygotowywanych w Polsce i za granicą rankingów uczelni wyższych. </w:t>
            </w:r>
          </w:p>
          <w:p w:rsidR="006946B0" w:rsidRPr="0003158A" w:rsidRDefault="006946B0" w:rsidP="006946B0">
            <w:pPr>
              <w:numPr>
                <w:ilvl w:val="0"/>
                <w:numId w:val="2"/>
              </w:numPr>
              <w:suppressAutoHyphens/>
              <w:spacing w:line="276" w:lineRule="auto"/>
              <w:ind w:right="10"/>
              <w:jc w:val="both"/>
            </w:pPr>
            <w:r w:rsidRPr="0003158A">
              <w:t>Wskazywanie władzom Uczelni obszarów i rekomendacji działań do wdrożenia na Uczelni, by lepiej dostosować się do obowiązujących kryteriów rankingowych. Bieżący monitoring w zakresie wdrażania zaproponowanych rozwiązań i osiąganych efektów.</w:t>
            </w:r>
          </w:p>
          <w:p w:rsidR="006946B0" w:rsidRPr="0003158A" w:rsidRDefault="006946B0" w:rsidP="00E0328B">
            <w:pPr>
              <w:suppressAutoHyphens/>
              <w:spacing w:line="276" w:lineRule="auto"/>
              <w:ind w:left="357" w:right="10"/>
              <w:jc w:val="both"/>
              <w:rPr>
                <w:rFonts w:eastAsia="Times New Roman"/>
              </w:rPr>
            </w:pPr>
          </w:p>
          <w:p w:rsidR="006946B0" w:rsidRPr="0003158A" w:rsidRDefault="006946B0" w:rsidP="00E0328B">
            <w:pPr>
              <w:suppressAutoHyphens/>
              <w:spacing w:line="276" w:lineRule="auto"/>
              <w:ind w:left="357" w:right="10"/>
              <w:jc w:val="both"/>
              <w:rPr>
                <w:rFonts w:eastAsia="Times New Roman"/>
                <w:spacing w:val="-6"/>
              </w:rPr>
            </w:pPr>
          </w:p>
        </w:tc>
      </w:tr>
    </w:tbl>
    <w:p w:rsidR="00442C78" w:rsidRPr="0003158A" w:rsidRDefault="00442C78" w:rsidP="006946B0">
      <w:pPr>
        <w:tabs>
          <w:tab w:val="left" w:pos="8789"/>
        </w:tabs>
      </w:pPr>
    </w:p>
    <w:sectPr w:rsidR="00442C78" w:rsidRPr="0003158A" w:rsidSect="001F3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47" w:rsidRDefault="00FC2847" w:rsidP="001F3938">
      <w:r>
        <w:separator/>
      </w:r>
    </w:p>
  </w:endnote>
  <w:endnote w:type="continuationSeparator" w:id="0">
    <w:p w:rsidR="00FC2847" w:rsidRDefault="00FC2847" w:rsidP="001F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FC" w:rsidRDefault="007E78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FC" w:rsidRDefault="007E78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FC" w:rsidRDefault="007E7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47" w:rsidRDefault="00FC2847" w:rsidP="001F3938">
      <w:r>
        <w:separator/>
      </w:r>
    </w:p>
  </w:footnote>
  <w:footnote w:type="continuationSeparator" w:id="0">
    <w:p w:rsidR="00FC2847" w:rsidRDefault="00FC2847" w:rsidP="001F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FC" w:rsidRDefault="007E78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FC" w:rsidRDefault="007E78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38" w:rsidRDefault="001F3938" w:rsidP="001F3938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1 do zarządzenia nr </w:t>
    </w:r>
    <w:r w:rsidR="007E78FC">
      <w:rPr>
        <w:sz w:val="20"/>
        <w:szCs w:val="20"/>
      </w:rPr>
      <w:t>123</w:t>
    </w:r>
    <w:r>
      <w:rPr>
        <w:sz w:val="20"/>
        <w:szCs w:val="20"/>
      </w:rPr>
      <w:t>/XVI R/2023</w:t>
    </w:r>
  </w:p>
  <w:p w:rsidR="001F3938" w:rsidRDefault="001F3938" w:rsidP="001F3938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1F3938" w:rsidRPr="001F3938" w:rsidRDefault="001F3938" w:rsidP="001F3938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bookmarkStart w:id="1" w:name="_GoBack"/>
    <w:bookmarkEnd w:id="1"/>
    <w:r w:rsidR="007E78FC">
      <w:rPr>
        <w:sz w:val="20"/>
        <w:szCs w:val="20"/>
      </w:rPr>
      <w:t>11 lipca</w:t>
    </w:r>
    <w:r>
      <w:rPr>
        <w:sz w:val="20"/>
        <w:szCs w:val="20"/>
      </w:rPr>
      <w:t xml:space="preserve">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2E20"/>
    <w:multiLevelType w:val="hybridMultilevel"/>
    <w:tmpl w:val="7EA2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21ECC"/>
    <w:multiLevelType w:val="hybridMultilevel"/>
    <w:tmpl w:val="58C6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22DC"/>
    <w:multiLevelType w:val="hybridMultilevel"/>
    <w:tmpl w:val="10782E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B0"/>
    <w:rsid w:val="0003158A"/>
    <w:rsid w:val="001F3938"/>
    <w:rsid w:val="00442C78"/>
    <w:rsid w:val="006946B0"/>
    <w:rsid w:val="007E78FC"/>
    <w:rsid w:val="00834B57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B09D"/>
  <w15:docId w15:val="{098E618F-4F57-451E-BE7B-48C2AFD7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6B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46B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946B0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6946B0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39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93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F39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93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AOrzechowska</cp:lastModifiedBy>
  <cp:revision>4</cp:revision>
  <dcterms:created xsi:type="dcterms:W3CDTF">2023-07-04T10:11:00Z</dcterms:created>
  <dcterms:modified xsi:type="dcterms:W3CDTF">2023-07-11T09:33:00Z</dcterms:modified>
</cp:coreProperties>
</file>