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54BA" w14:textId="77777777" w:rsidR="00EC4260" w:rsidRDefault="00EC4260" w:rsidP="00EC4260">
      <w:pPr>
        <w:pStyle w:val="Nagwek2"/>
      </w:pPr>
    </w:p>
    <w:p w14:paraId="28433530" w14:textId="7FA77354" w:rsidR="00173891" w:rsidRDefault="00173891" w:rsidP="00EC4260">
      <w:pPr>
        <w:pStyle w:val="Nagwek2"/>
      </w:pPr>
      <w:r>
        <w:t>Regulamin prowadzenia technologii informacyjnej dla studentów I roku dietetyki</w:t>
      </w:r>
    </w:p>
    <w:p w14:paraId="355C4888" w14:textId="77777777" w:rsidR="00173891" w:rsidRPr="00EC4260" w:rsidRDefault="00173891" w:rsidP="00173891">
      <w:pPr>
        <w:rPr>
          <w:b/>
        </w:rPr>
      </w:pPr>
      <w:r w:rsidRPr="00EC4260">
        <w:rPr>
          <w:b/>
        </w:rPr>
        <w:t>Warunki/wymagania wstępne:</w:t>
      </w:r>
    </w:p>
    <w:p w14:paraId="305757EF" w14:textId="77777777" w:rsidR="00173891" w:rsidRDefault="00173891" w:rsidP="00EC4260">
      <w:pPr>
        <w:ind w:left="284" w:hanging="284"/>
      </w:pPr>
      <w:r>
        <w:t>o</w:t>
      </w:r>
      <w:r>
        <w:tab/>
        <w:t>podstawowa znajomość obsługi komputera z systemem Windows</w:t>
      </w:r>
    </w:p>
    <w:p w14:paraId="21D52D17" w14:textId="77777777" w:rsidR="00173891" w:rsidRDefault="00173891" w:rsidP="00EC4260">
      <w:pPr>
        <w:ind w:left="284" w:hanging="284"/>
      </w:pPr>
      <w:r>
        <w:t>o</w:t>
      </w:r>
      <w:r>
        <w:tab/>
        <w:t xml:space="preserve">podstawowa znajomość obsługi programów biurowych tj. edytora tekstu, arkusza kalkulacyjnego i programu do tworzenia prezentacji, np. Microsoft Office </w:t>
      </w:r>
    </w:p>
    <w:p w14:paraId="0A2F86DA" w14:textId="77777777" w:rsidR="00173891" w:rsidRDefault="00173891" w:rsidP="00EC4260">
      <w:pPr>
        <w:ind w:left="284" w:hanging="284"/>
      </w:pPr>
      <w:r>
        <w:t>o</w:t>
      </w:r>
      <w:r>
        <w:tab/>
        <w:t>podstawowa znajomość obsługi poczty elektronicznej</w:t>
      </w:r>
    </w:p>
    <w:p w14:paraId="5C551536" w14:textId="77777777" w:rsidR="00173891" w:rsidRPr="00EC4260" w:rsidRDefault="00173891" w:rsidP="00173891">
      <w:pPr>
        <w:rPr>
          <w:b/>
        </w:rPr>
      </w:pPr>
      <w:r w:rsidRPr="00EC4260">
        <w:rPr>
          <w:b/>
        </w:rPr>
        <w:t>Ćwiczenia</w:t>
      </w:r>
    </w:p>
    <w:p w14:paraId="471BA56A" w14:textId="77777777" w:rsidR="00173891" w:rsidRDefault="00173891" w:rsidP="00EC4260">
      <w:pPr>
        <w:ind w:left="284" w:hanging="284"/>
      </w:pPr>
      <w:r>
        <w:t>1.</w:t>
      </w:r>
      <w:r>
        <w:tab/>
        <w:t>Zapoznanie ze sprzętem I oprogramowaniem (1 godz.)</w:t>
      </w:r>
    </w:p>
    <w:p w14:paraId="0AA5A376" w14:textId="77777777" w:rsidR="00173891" w:rsidRDefault="00173891" w:rsidP="00EC4260">
      <w:pPr>
        <w:ind w:left="284" w:hanging="284"/>
      </w:pPr>
      <w:r>
        <w:t>2.</w:t>
      </w:r>
      <w:r>
        <w:tab/>
        <w:t>Baza PUBMED – poszukiwanie informacji (2 godz.)</w:t>
      </w:r>
    </w:p>
    <w:p w14:paraId="0F7C9214" w14:textId="77777777" w:rsidR="00173891" w:rsidRDefault="00173891" w:rsidP="00EC4260">
      <w:pPr>
        <w:ind w:left="284" w:hanging="284"/>
      </w:pPr>
      <w:r>
        <w:t>3.</w:t>
      </w:r>
      <w:r>
        <w:tab/>
        <w:t>Tworzenie i formatowanie dokumentów tekstowych zawierających tabele, układy tabelaryczne i inne elementy graficzne, na przykładzie pracy licencjackiej. (2 godz.)</w:t>
      </w:r>
    </w:p>
    <w:p w14:paraId="38FCC330" w14:textId="77777777" w:rsidR="00173891" w:rsidRDefault="00173891" w:rsidP="00EC4260">
      <w:pPr>
        <w:ind w:left="284" w:hanging="284"/>
      </w:pPr>
      <w:r>
        <w:t>4.</w:t>
      </w:r>
      <w:r>
        <w:tab/>
        <w:t>Tworzenie ankiet. (2 godz.)</w:t>
      </w:r>
    </w:p>
    <w:p w14:paraId="53D8CB93" w14:textId="77777777" w:rsidR="00173891" w:rsidRDefault="00173891" w:rsidP="00EC4260">
      <w:pPr>
        <w:ind w:left="284" w:hanging="284"/>
      </w:pPr>
      <w:r>
        <w:t>5.</w:t>
      </w:r>
      <w:r>
        <w:tab/>
        <w:t>Zastosowanie programów do tworzenia prezentacji zawierającej materiały edukacyjne. (2 godz.)</w:t>
      </w:r>
    </w:p>
    <w:p w14:paraId="3F0696A7" w14:textId="77777777" w:rsidR="00173891" w:rsidRDefault="00173891" w:rsidP="00EC4260">
      <w:pPr>
        <w:ind w:left="284" w:hanging="284"/>
      </w:pPr>
      <w:r>
        <w:t>6.</w:t>
      </w:r>
      <w:r>
        <w:tab/>
        <w:t>Praca z arkuszem kalkulacyjnym – obliczenia na podstawie własnych formuł, wspomagające przeliczenia związane z planowaniem diet. (2 godz.)</w:t>
      </w:r>
    </w:p>
    <w:p w14:paraId="7ACE4CBF" w14:textId="77777777" w:rsidR="00173891" w:rsidRDefault="00173891" w:rsidP="00EC4260">
      <w:pPr>
        <w:ind w:left="284" w:hanging="284"/>
      </w:pPr>
      <w:r>
        <w:t>7.</w:t>
      </w:r>
      <w:r>
        <w:tab/>
        <w:t>Wykorzystanie wbudowanych formuł, ze szczególnym uwzględnieniem logicznych i statystycznych do opracowania zestawienia wyników ankiet. (2 godz.)</w:t>
      </w:r>
    </w:p>
    <w:p w14:paraId="5763318C" w14:textId="77777777" w:rsidR="00173891" w:rsidRDefault="00173891" w:rsidP="00EC4260">
      <w:pPr>
        <w:ind w:left="284" w:hanging="284"/>
      </w:pPr>
      <w:r>
        <w:t>8.</w:t>
      </w:r>
      <w:r>
        <w:tab/>
        <w:t>Kolokwium zaliczeniowe (2 godz.)</w:t>
      </w:r>
    </w:p>
    <w:p w14:paraId="1370B2EF" w14:textId="77777777" w:rsidR="00173891" w:rsidRPr="00EC4260" w:rsidRDefault="00173891" w:rsidP="00173891">
      <w:pPr>
        <w:rPr>
          <w:b/>
        </w:rPr>
      </w:pPr>
      <w:r w:rsidRPr="00EC4260">
        <w:rPr>
          <w:b/>
        </w:rPr>
        <w:t xml:space="preserve">Warunki uzyskania zaliczenia przedmiotu: </w:t>
      </w:r>
    </w:p>
    <w:p w14:paraId="658D43F4" w14:textId="77777777" w:rsidR="00173891" w:rsidRDefault="00173891" w:rsidP="00EC4260">
      <w:pPr>
        <w:ind w:left="284" w:hanging="284"/>
      </w:pPr>
      <w:r>
        <w:t>1.</w:t>
      </w:r>
      <w:r>
        <w:tab/>
        <w:t>Obecność na ćwiczeniach zgodnie z obowiązującym regulaminem studiów.</w:t>
      </w:r>
    </w:p>
    <w:p w14:paraId="7774CC44" w14:textId="77777777" w:rsidR="00173891" w:rsidRDefault="00173891" w:rsidP="00EC4260">
      <w:pPr>
        <w:ind w:left="284" w:hanging="284"/>
      </w:pPr>
      <w:r>
        <w:t>2.</w:t>
      </w:r>
      <w:r>
        <w:tab/>
        <w:t>Przedstawienie 3 kolokwiów cząstkowych z poprawnie wykonanymi zadaniami oraz zarchiwizowanych dokumentów wykonanych na zajęciach. Na wykonanie zadań nie ma limitu czasowego.</w:t>
      </w:r>
    </w:p>
    <w:p w14:paraId="56CD4ABB" w14:textId="77777777" w:rsidR="00173891" w:rsidRDefault="00173891" w:rsidP="00EC4260">
      <w:pPr>
        <w:ind w:left="284" w:hanging="284"/>
      </w:pPr>
      <w:r>
        <w:t>3.</w:t>
      </w:r>
      <w:r>
        <w:tab/>
        <w:t>Przystąpienie do kolokwium zaliczeniowego, obejmującego opracowanie w ograniczonym czasie elektronicznego dokumentu tekstowego, rozwiązanie zadania rachunkowego w arkuszu kalkulacyjnym oraz graficzne przedstawienie wyników.</w:t>
      </w:r>
    </w:p>
    <w:p w14:paraId="1CB8D5DB" w14:textId="77777777" w:rsidR="00173891" w:rsidRDefault="00173891" w:rsidP="00173891">
      <w:r w:rsidRPr="00EC4260">
        <w:rPr>
          <w:b/>
        </w:rPr>
        <w:t>Obecność na ćwiczeniach.</w:t>
      </w:r>
      <w:r>
        <w:t xml:space="preserve"> Nieusprawiedliwione opuszczenie trzech lub więcej zajęć skutkuje niedopuszczeniem do kolokwium zaliczeniowego i niezaliczeniem przedmiotu. Nieobecność należy usprawiedliwić przedstawiając oryginał zwolnienia lekarskiego w ciągu tygodnia od daty zakończenia zwolnienia. Niedostarczenie zwolnienia w wymaganym terminie będzie traktowane jako jego brak. </w:t>
      </w:r>
    </w:p>
    <w:p w14:paraId="79F0F7F0" w14:textId="77777777" w:rsidR="00173891" w:rsidRDefault="00173891" w:rsidP="00173891">
      <w:r>
        <w:t>Dopuszczalne jest jednokrotne spóźnienie lub wyjście wcześniej (do 15 minut) w ciągu semestru bez konieczności odrabiania. W przypadku 1-2 nieobecności, zaliczenie można uzyskać po zdaniu kolokwium zaliczeniowego obejmującego cały materiał. Zaliczenie odbywa się w bezpośrednim kontakcie z nauczycielem.</w:t>
      </w:r>
    </w:p>
    <w:p w14:paraId="2C64BA09" w14:textId="77777777" w:rsidR="00173891" w:rsidRDefault="00173891" w:rsidP="00173891">
      <w:bookmarkStart w:id="0" w:name="_GoBack"/>
      <w:r w:rsidRPr="00EC4260">
        <w:rPr>
          <w:b/>
        </w:rPr>
        <w:t>Wykonanie zadań.</w:t>
      </w:r>
      <w:r>
        <w:t xml:space="preserve"> </w:t>
      </w:r>
      <w:bookmarkEnd w:id="0"/>
      <w:r>
        <w:t>W przypadku niedotrzymania terminów lub uzyskaniu z kolokwiów cząstkowych poniżej 60% punktów, zaliczenie można uzyskać po zdaniu kolokwium zaliczeniowego obejmującego cały materiał.</w:t>
      </w:r>
    </w:p>
    <w:p w14:paraId="2F41AAE3" w14:textId="77777777" w:rsidR="00173891" w:rsidRDefault="00173891" w:rsidP="00173891">
      <w:r>
        <w:t xml:space="preserve">Studenci zobowiązani są zapoznać się z regulaminem prowadzenia zajęć, BHP w Studenckim Laboratorium Komputerowym, obowiązuje korespondencja </w:t>
      </w:r>
      <w:proofErr w:type="spellStart"/>
      <w:r>
        <w:t>mejlowa</w:t>
      </w:r>
      <w:proofErr w:type="spellEnd"/>
      <w:r>
        <w:t xml:space="preserve"> wysyłana z domeny uczelni i postanowienia regulaminu studiów Uniwersytetu Medycznego na rok 2023/24.</w:t>
      </w:r>
    </w:p>
    <w:p w14:paraId="7103BF3C" w14:textId="77777777" w:rsidR="00836FA7" w:rsidRDefault="00836FA7" w:rsidP="00173891"/>
    <w:p w14:paraId="2D080B31" w14:textId="0DB77830" w:rsidR="00EC4260" w:rsidRDefault="00EC4260">
      <w:pPr>
        <w:rPr>
          <w:b/>
          <w:sz w:val="24"/>
        </w:rPr>
      </w:pPr>
      <w:r>
        <w:br w:type="page"/>
      </w:r>
    </w:p>
    <w:p w14:paraId="528A7366" w14:textId="77777777" w:rsidR="00173891" w:rsidRDefault="00173891" w:rsidP="00CB3C86">
      <w:pPr>
        <w:pStyle w:val="Nagwek2"/>
      </w:pPr>
    </w:p>
    <w:p w14:paraId="71FDFFBC" w14:textId="2A08C205" w:rsidR="00CB3C86" w:rsidRDefault="00CB3C86" w:rsidP="00CB3C86">
      <w:pPr>
        <w:pStyle w:val="Nagwek2"/>
      </w:pPr>
      <w:r>
        <w:t>Regulamin prowadzenia technologii informacyjnej dla studentów I roku farmacji</w:t>
      </w:r>
    </w:p>
    <w:p w14:paraId="3848BBDE" w14:textId="77777777" w:rsidR="00CB3C86" w:rsidRPr="00836FA7" w:rsidRDefault="00CB3C86" w:rsidP="00CB3C86">
      <w:pPr>
        <w:rPr>
          <w:b/>
        </w:rPr>
      </w:pPr>
      <w:r w:rsidRPr="00836FA7">
        <w:rPr>
          <w:b/>
        </w:rPr>
        <w:t>Warunki/wymagania wstępne:</w:t>
      </w:r>
    </w:p>
    <w:p w14:paraId="595C1521" w14:textId="77777777" w:rsidR="00CB3C86" w:rsidRDefault="00CB3C86" w:rsidP="00836FA7">
      <w:pPr>
        <w:ind w:left="284" w:hanging="284"/>
      </w:pPr>
      <w:r>
        <w:t>o</w:t>
      </w:r>
      <w:r>
        <w:tab/>
        <w:t>podstawowa znajomość obsługi komputera z systemem Windows</w:t>
      </w:r>
    </w:p>
    <w:p w14:paraId="3CA378E4" w14:textId="0152EA79" w:rsidR="00CB3C86" w:rsidRDefault="00CB3C86" w:rsidP="00836FA7">
      <w:pPr>
        <w:ind w:left="284" w:hanging="284"/>
      </w:pPr>
      <w:r>
        <w:t>o</w:t>
      </w:r>
      <w:r>
        <w:tab/>
        <w:t>podstawowa znajomość obsługi programów biurowych tj. edytora tekstu, arkusza kalkulacyjnego i programu do</w:t>
      </w:r>
      <w:r w:rsidR="00836FA7">
        <w:t> </w:t>
      </w:r>
      <w:r>
        <w:t xml:space="preserve">tworzenia prezentacji, np. Microsoft Office </w:t>
      </w:r>
    </w:p>
    <w:p w14:paraId="66619DDD" w14:textId="77777777" w:rsidR="00CB3C86" w:rsidRDefault="00CB3C86" w:rsidP="00836FA7">
      <w:pPr>
        <w:ind w:left="284" w:hanging="284"/>
      </w:pPr>
      <w:r>
        <w:t>o</w:t>
      </w:r>
      <w:r>
        <w:tab/>
        <w:t>podstawowa znajomość obsługi poczty elektronicznej</w:t>
      </w:r>
    </w:p>
    <w:p w14:paraId="49F21BB9" w14:textId="77777777" w:rsidR="00CB3C86" w:rsidRPr="00836FA7" w:rsidRDefault="00CB3C86" w:rsidP="00CB3C86">
      <w:pPr>
        <w:rPr>
          <w:b/>
        </w:rPr>
      </w:pPr>
      <w:r w:rsidRPr="00836FA7">
        <w:rPr>
          <w:b/>
        </w:rPr>
        <w:t>Ćwiczenia niekliniczne</w:t>
      </w:r>
    </w:p>
    <w:p w14:paraId="681E6C62" w14:textId="77777777" w:rsidR="00CB3C86" w:rsidRDefault="00CB3C86" w:rsidP="00836FA7">
      <w:pPr>
        <w:ind w:left="284" w:hanging="284"/>
      </w:pPr>
      <w:r>
        <w:t>1.</w:t>
      </w:r>
      <w:r>
        <w:tab/>
        <w:t xml:space="preserve">Organizacja zajęć i podstawowe zagadnienia w </w:t>
      </w:r>
      <w:proofErr w:type="spellStart"/>
      <w:r>
        <w:t>bioinformatyce</w:t>
      </w:r>
      <w:proofErr w:type="spellEnd"/>
      <w:r>
        <w:t>: obliczenia, graficzna interpretacja wyników, relacja z doświadczenia.</w:t>
      </w:r>
    </w:p>
    <w:p w14:paraId="7230E62E" w14:textId="77777777" w:rsidR="00CB3C86" w:rsidRDefault="00CB3C86" w:rsidP="00836FA7">
      <w:pPr>
        <w:ind w:left="284" w:hanging="284"/>
      </w:pPr>
      <w:r>
        <w:t>2.</w:t>
      </w:r>
      <w:r>
        <w:tab/>
        <w:t>Wyznaczanie wybranych własności fizykochemicznych na przykładzie lepkości białek.</w:t>
      </w:r>
    </w:p>
    <w:p w14:paraId="58FB7935" w14:textId="77777777" w:rsidR="00CB3C86" w:rsidRDefault="00CB3C86" w:rsidP="00836FA7">
      <w:pPr>
        <w:ind w:left="284" w:hanging="284"/>
      </w:pPr>
      <w:r>
        <w:t>3.</w:t>
      </w:r>
      <w:r>
        <w:tab/>
        <w:t xml:space="preserve">Symulacja reakcji chemicznych zerowego, I </w:t>
      </w:r>
      <w:proofErr w:type="spellStart"/>
      <w:r>
        <w:t>i</w:t>
      </w:r>
      <w:proofErr w:type="spellEnd"/>
      <w:r>
        <w:t xml:space="preserve"> II rzędu i wyznaczanie energii aktywacji </w:t>
      </w:r>
    </w:p>
    <w:p w14:paraId="4265C1E4" w14:textId="77777777" w:rsidR="00CB3C86" w:rsidRDefault="00CB3C86" w:rsidP="00836FA7">
      <w:pPr>
        <w:ind w:left="284" w:hanging="284"/>
      </w:pPr>
      <w:r>
        <w:t>4.</w:t>
      </w:r>
      <w:r>
        <w:tab/>
        <w:t>Symulacje zmian stężenia leku w organizmie i wyznaczanie podstawowych parametrów farmakokinetycznych.</w:t>
      </w:r>
    </w:p>
    <w:p w14:paraId="54CC2749" w14:textId="77777777" w:rsidR="00CB3C86" w:rsidRDefault="00CB3C86" w:rsidP="00836FA7">
      <w:pPr>
        <w:ind w:left="284" w:hanging="284"/>
      </w:pPr>
      <w:r>
        <w:t>5.</w:t>
      </w:r>
      <w:r>
        <w:tab/>
        <w:t>Zastosowanie modeli matematycznych do badania procesu uwalniania substancji leczniczej z hydrożelu.</w:t>
      </w:r>
    </w:p>
    <w:p w14:paraId="370C0518" w14:textId="77777777" w:rsidR="00CB3C86" w:rsidRDefault="00CB3C86" w:rsidP="00836FA7">
      <w:pPr>
        <w:ind w:left="284" w:hanging="284"/>
      </w:pPr>
      <w:r>
        <w:t>6.</w:t>
      </w:r>
      <w:r>
        <w:tab/>
        <w:t xml:space="preserve">Przegląd możliwości wybranych programów do modelowania cząsteczek. </w:t>
      </w:r>
    </w:p>
    <w:p w14:paraId="632C40EF" w14:textId="77777777" w:rsidR="00CB3C86" w:rsidRDefault="00CB3C86" w:rsidP="00CB3C86">
      <w:r>
        <w:t>Podstawy modelowania molekuł i generowania prostych symulacji wizualizujących właściwości fizykochemiczne związków chemicznych (Avogadro).</w:t>
      </w:r>
    </w:p>
    <w:p w14:paraId="33C3FB26" w14:textId="77777777" w:rsidR="00CB3C86" w:rsidRPr="00836FA7" w:rsidRDefault="00CB3C86" w:rsidP="00CB3C86">
      <w:pPr>
        <w:rPr>
          <w:b/>
        </w:rPr>
      </w:pPr>
      <w:r w:rsidRPr="00836FA7">
        <w:rPr>
          <w:b/>
        </w:rPr>
        <w:t xml:space="preserve">Warunki uzyskania zaliczenia przedmiotu: </w:t>
      </w:r>
    </w:p>
    <w:p w14:paraId="0086B0FB" w14:textId="77777777" w:rsidR="00CB3C86" w:rsidRDefault="00CB3C86" w:rsidP="00836FA7">
      <w:pPr>
        <w:ind w:left="284" w:hanging="284"/>
      </w:pPr>
      <w:r>
        <w:t>1.</w:t>
      </w:r>
      <w:r>
        <w:tab/>
        <w:t>Obecność na ćwiczeniach zgodnie z obowiązującym regulaminem studiów.</w:t>
      </w:r>
    </w:p>
    <w:p w14:paraId="4A404E4C" w14:textId="77777777" w:rsidR="00CB3C86" w:rsidRDefault="00CB3C86" w:rsidP="00836FA7">
      <w:pPr>
        <w:ind w:left="284" w:hanging="284"/>
      </w:pPr>
      <w:r>
        <w:t>2.</w:t>
      </w:r>
      <w:r>
        <w:tab/>
        <w:t xml:space="preserve">Przedstawienie 11 plików z wykonanymi zadaniami (w tym 2 kolokwia formujące), zarchiwizowanych dokumentów wykonanych na zajęciach oraz przystąpienie do obu kolokwiów. </w:t>
      </w:r>
    </w:p>
    <w:p w14:paraId="20088D88" w14:textId="409D148B" w:rsidR="00CB3C86" w:rsidRDefault="00CB3C86" w:rsidP="00CB3C86">
      <w:r>
        <w:t>Kolokwia formujące obejmują opracowanie w ograniczonym czasie elektronicznego dokumentu tekstowego, rozwiązanie zadania rachunkowego w arkuszu kalkulacyjnym oraz graficzne przedstawienie wyników, również w</w:t>
      </w:r>
      <w:r w:rsidR="00836FA7">
        <w:t> </w:t>
      </w:r>
      <w:r>
        <w:t xml:space="preserve">postaci dokumentu elektronicznego. </w:t>
      </w:r>
    </w:p>
    <w:p w14:paraId="032A6A22" w14:textId="77777777" w:rsidR="00CB3C86" w:rsidRDefault="00CB3C86" w:rsidP="00CB3C86">
      <w:r>
        <w:t xml:space="preserve">Na wykonanie zadań nie ma limitu czasowego. </w:t>
      </w:r>
    </w:p>
    <w:p w14:paraId="0D365805" w14:textId="77777777" w:rsidR="00CB3C86" w:rsidRDefault="00CB3C86" w:rsidP="00CB3C86">
      <w:r w:rsidRPr="00836FA7">
        <w:rPr>
          <w:b/>
        </w:rPr>
        <w:t>Obecność na ćwiczeniach.</w:t>
      </w:r>
      <w:r>
        <w:t xml:space="preserve"> Nieusprawiedliwione opuszczenie trzech lub więcej zajęć skutkuje niedopuszczeniem do kolokwium zaliczeniowego i niezaliczeniem przedmiotu. Nieobecność należy usprawiedliwić przedstawiając oryginał zwolnienia lekarskiego w ciągu tygodnia od daty zakończenia zwolnienia. Niedostarczenie zwolnienia w wymaganym terminie będzie traktowane jako jego brak. </w:t>
      </w:r>
    </w:p>
    <w:p w14:paraId="78DB7E19" w14:textId="77777777" w:rsidR="00CB3C86" w:rsidRDefault="00CB3C86" w:rsidP="00CB3C86">
      <w:r>
        <w:t>Dopuszczalne jest jednokrotne spóźnienie lub wyjście wcześniej (do 30 minut) w ciągu semestru bez konieczności odrabiania. W przypadku 1-2 nieobecności, zaliczenie można uzyskać po zdaniu kolokwium zaliczeniowego obejmującego cały materiał. Zaliczenie odbywa się w bezpośrednim kontakcie z nauczycielem.</w:t>
      </w:r>
    </w:p>
    <w:p w14:paraId="17818474" w14:textId="12C75B80" w:rsidR="00CB3C86" w:rsidRDefault="00CB3C86" w:rsidP="00CB3C86">
      <w:r w:rsidRPr="00836FA7">
        <w:rPr>
          <w:b/>
        </w:rPr>
        <w:t>Wykonanie zadań</w:t>
      </w:r>
      <w:r>
        <w:t>. W przypadku niedotrzymania terminów oddania zadań zaliczenie można uzyskać po zdaniu kolokwium zaliczeniowego obejmującego cały materiał. Zaliczenie odbywa się w bezpośrednim kontakcie z</w:t>
      </w:r>
      <w:r w:rsidR="00836FA7">
        <w:t> </w:t>
      </w:r>
      <w:r>
        <w:t>nauczycielem.</w:t>
      </w:r>
    </w:p>
    <w:p w14:paraId="5EC318C0" w14:textId="77777777" w:rsidR="00CB3C86" w:rsidRDefault="00CB3C86" w:rsidP="00CB3C86">
      <w:r>
        <w:t xml:space="preserve">Studenci zobowiązani są zapoznać się z regulaminem prowadzenia zajęć, BHP w Studenckim Laboratorium Komputerowym, obowiązuje korespondencja </w:t>
      </w:r>
      <w:proofErr w:type="spellStart"/>
      <w:r>
        <w:t>mejlowa</w:t>
      </w:r>
      <w:proofErr w:type="spellEnd"/>
      <w:r>
        <w:t xml:space="preserve"> wysyłana z domeny uczelni i postanowienia regulaminu studiów Uniwersytetu Medycznego na rok 2023/24.</w:t>
      </w:r>
    </w:p>
    <w:p w14:paraId="7D9969F1" w14:textId="270238D0" w:rsidR="00836FA7" w:rsidRDefault="00836FA7">
      <w:r>
        <w:br w:type="page"/>
      </w:r>
    </w:p>
    <w:p w14:paraId="1B4A516A" w14:textId="77777777" w:rsidR="00CB3C86" w:rsidRDefault="00CB3C86" w:rsidP="00CB3C86"/>
    <w:p w14:paraId="7EF124B7" w14:textId="77777777" w:rsidR="00CB3C86" w:rsidRDefault="00CB3C86" w:rsidP="00836FA7">
      <w:pPr>
        <w:pStyle w:val="Nagwek2"/>
      </w:pPr>
      <w:r>
        <w:t>Regulamin prowadzenia technologii informacyjnej dla studentów I roku analityki medycznej</w:t>
      </w:r>
    </w:p>
    <w:p w14:paraId="041A8B1A" w14:textId="77777777" w:rsidR="00CB3C86" w:rsidRPr="00836FA7" w:rsidRDefault="00CB3C86" w:rsidP="00CB3C86">
      <w:pPr>
        <w:rPr>
          <w:b/>
        </w:rPr>
      </w:pPr>
      <w:r w:rsidRPr="00836FA7">
        <w:rPr>
          <w:b/>
        </w:rPr>
        <w:t>Warunki/wymagania wstępne:</w:t>
      </w:r>
    </w:p>
    <w:p w14:paraId="095724D0" w14:textId="77777777" w:rsidR="00CB3C86" w:rsidRDefault="00CB3C86" w:rsidP="00836FA7">
      <w:pPr>
        <w:ind w:left="284" w:hanging="284"/>
      </w:pPr>
      <w:r>
        <w:t>o</w:t>
      </w:r>
      <w:r>
        <w:tab/>
        <w:t>podstawowa znajomość obsługi komputera z systemem Windows</w:t>
      </w:r>
    </w:p>
    <w:p w14:paraId="6F2BF429" w14:textId="6C1D5443" w:rsidR="00CB3C86" w:rsidRDefault="00CB3C86" w:rsidP="00836FA7">
      <w:pPr>
        <w:ind w:left="284" w:hanging="284"/>
      </w:pPr>
      <w:r>
        <w:t>o</w:t>
      </w:r>
      <w:r>
        <w:tab/>
        <w:t xml:space="preserve">podstawowa znajomość obsługi programów biurowych tj. edytora tekstu, arkusza kalkulacyjnego i programu </w:t>
      </w:r>
      <w:r w:rsidRPr="00836FA7">
        <w:t>do</w:t>
      </w:r>
      <w:r w:rsidR="00836FA7">
        <w:t> </w:t>
      </w:r>
      <w:r w:rsidRPr="00836FA7">
        <w:t>tworzenia</w:t>
      </w:r>
      <w:r>
        <w:t xml:space="preserve"> prezentacji, np. Microsoft Office </w:t>
      </w:r>
    </w:p>
    <w:p w14:paraId="0442B65E" w14:textId="77777777" w:rsidR="00CB3C86" w:rsidRDefault="00CB3C86" w:rsidP="00836FA7">
      <w:pPr>
        <w:ind w:left="284" w:hanging="284"/>
      </w:pPr>
      <w:r>
        <w:t>o</w:t>
      </w:r>
      <w:r>
        <w:tab/>
        <w:t>podstawowa znajomość obsługi poczty elektronicznej</w:t>
      </w:r>
    </w:p>
    <w:p w14:paraId="0E5AF62A" w14:textId="77777777" w:rsidR="00CB3C86" w:rsidRPr="00836FA7" w:rsidRDefault="00CB3C86" w:rsidP="00836FA7">
      <w:pPr>
        <w:ind w:left="284" w:hanging="284"/>
        <w:rPr>
          <w:b/>
        </w:rPr>
      </w:pPr>
      <w:r w:rsidRPr="00836FA7">
        <w:rPr>
          <w:b/>
        </w:rPr>
        <w:t>Ćwiczenia</w:t>
      </w:r>
    </w:p>
    <w:p w14:paraId="52A25DB5" w14:textId="1132DCD6" w:rsidR="00CB3C86" w:rsidRDefault="00836FA7" w:rsidP="00836FA7">
      <w:pPr>
        <w:ind w:left="284" w:hanging="284"/>
      </w:pPr>
      <w:r>
        <w:t>1</w:t>
      </w:r>
      <w:r w:rsidR="00CB3C86">
        <w:t>.</w:t>
      </w:r>
      <w:r w:rsidR="00CB3C86">
        <w:tab/>
        <w:t>Obliczenia i opracowanie graficzne wyników pomiarów z uwzględnieniem podstawowych typów wykresów, w</w:t>
      </w:r>
      <w:r>
        <w:t> </w:t>
      </w:r>
      <w:r w:rsidR="00CB3C86">
        <w:t>szczególności kolumnowego i punktowego.</w:t>
      </w:r>
    </w:p>
    <w:p w14:paraId="39F1C84A" w14:textId="6548BE21" w:rsidR="00CB3C86" w:rsidRDefault="00836FA7" w:rsidP="00836FA7">
      <w:pPr>
        <w:ind w:left="284" w:hanging="284"/>
      </w:pPr>
      <w:r>
        <w:t>2</w:t>
      </w:r>
      <w:r w:rsidR="00CB3C86">
        <w:t>.</w:t>
      </w:r>
      <w:r w:rsidR="00CB3C86">
        <w:tab/>
        <w:t>Tworzenie i formatowanie dokumentów tekstowych.</w:t>
      </w:r>
    </w:p>
    <w:p w14:paraId="0B9D8911" w14:textId="11847F8D" w:rsidR="00CB3C86" w:rsidRDefault="00836FA7" w:rsidP="00836FA7">
      <w:pPr>
        <w:ind w:left="284" w:hanging="284"/>
      </w:pPr>
      <w:r>
        <w:t>3</w:t>
      </w:r>
      <w:r w:rsidR="00CB3C86">
        <w:t>.</w:t>
      </w:r>
      <w:r w:rsidR="00CB3C86">
        <w:tab/>
        <w:t>Tworzenie i formatowanie tabel, wykorzystanie tabel, układów tabelarycznych i tabulatorów do prezentowania wyników pomiarów i do organizacji tekstu.</w:t>
      </w:r>
    </w:p>
    <w:p w14:paraId="359FFDE9" w14:textId="5253131C" w:rsidR="00CB3C86" w:rsidRDefault="00836FA7" w:rsidP="00836FA7">
      <w:pPr>
        <w:ind w:left="284" w:hanging="284"/>
      </w:pPr>
      <w:r>
        <w:t>4</w:t>
      </w:r>
      <w:r w:rsidR="00CB3C86">
        <w:t>.</w:t>
      </w:r>
      <w:r w:rsidR="00CB3C86">
        <w:tab/>
        <w:t>Prezentacja wyników pomiarów i obliczeń, uzupełnionych o wzory matematyczne i chemiczne, rysunki i</w:t>
      </w:r>
      <w:r>
        <w:t> </w:t>
      </w:r>
      <w:r w:rsidR="00CB3C86">
        <w:t xml:space="preserve">schematy. </w:t>
      </w:r>
    </w:p>
    <w:p w14:paraId="55DC97FA" w14:textId="3F81CAE4" w:rsidR="00CB3C86" w:rsidRDefault="00836FA7" w:rsidP="00836FA7">
      <w:pPr>
        <w:ind w:left="284" w:hanging="284"/>
      </w:pPr>
      <w:r>
        <w:t>5</w:t>
      </w:r>
      <w:r w:rsidR="00CB3C86">
        <w:t>.</w:t>
      </w:r>
      <w:r w:rsidR="00CB3C86">
        <w:tab/>
        <w:t>Wyszukiwanie informacji w źródłach internetowych ze zwróceniem uwagi na prawa autorskie.</w:t>
      </w:r>
    </w:p>
    <w:p w14:paraId="0ABF44D7" w14:textId="77777777" w:rsidR="00CB3C86" w:rsidRDefault="00CB3C86" w:rsidP="00CB3C86"/>
    <w:p w14:paraId="66C0989C" w14:textId="77777777" w:rsidR="00CB3C86" w:rsidRDefault="00CB3C86" w:rsidP="00CB3C86">
      <w:r>
        <w:t>Ćwiczenia obejmują zagadnienia szczegółowe: opracowanie dokumentu tekstowego spełniającego wymogi tekstu naukowego, opracowanie zestawienia wyników badań laboratoryjnych, zaprojektowanie i wykonanie plakatu naukowego.</w:t>
      </w:r>
    </w:p>
    <w:p w14:paraId="05AB94D5" w14:textId="77777777" w:rsidR="00CB3C86" w:rsidRPr="00836FA7" w:rsidRDefault="00CB3C86" w:rsidP="00CB3C86">
      <w:pPr>
        <w:rPr>
          <w:b/>
        </w:rPr>
      </w:pPr>
      <w:r w:rsidRPr="00836FA7">
        <w:rPr>
          <w:b/>
        </w:rPr>
        <w:t xml:space="preserve">Warunki uzyskania zaliczenia przedmiotu: </w:t>
      </w:r>
    </w:p>
    <w:p w14:paraId="22796208" w14:textId="77777777" w:rsidR="00CB3C86" w:rsidRDefault="00CB3C86" w:rsidP="00836FA7">
      <w:pPr>
        <w:ind w:left="284" w:hanging="284"/>
      </w:pPr>
      <w:r>
        <w:t>1.</w:t>
      </w:r>
      <w:r>
        <w:tab/>
        <w:t>Obecność na ćwiczeniach zgodnie z obowiązującym regulaminem studiów.</w:t>
      </w:r>
    </w:p>
    <w:p w14:paraId="25B29EA8" w14:textId="1BFCFAA3" w:rsidR="00CB3C86" w:rsidRDefault="00CB3C86" w:rsidP="00836FA7">
      <w:pPr>
        <w:ind w:left="284" w:hanging="284"/>
      </w:pPr>
      <w:r>
        <w:t>2.</w:t>
      </w:r>
      <w:r>
        <w:tab/>
        <w:t>Przedstawienie 11 plików (w tym 3 kolokwia cząstkowe) z poprawnie wykonanymi zadaniami dostarczonymi w</w:t>
      </w:r>
      <w:r w:rsidR="00836FA7">
        <w:t> </w:t>
      </w:r>
      <w:r>
        <w:t xml:space="preserve">terminach podanych przez opiekuna grupy oraz zarchiwizowanych dokumentów wykonanych na zajęciach. </w:t>
      </w:r>
    </w:p>
    <w:p w14:paraId="507D4D06" w14:textId="77777777" w:rsidR="00CB3C86" w:rsidRDefault="00CB3C86" w:rsidP="00836FA7">
      <w:pPr>
        <w:ind w:left="284" w:hanging="284"/>
      </w:pPr>
      <w:r>
        <w:t>3.</w:t>
      </w:r>
      <w:r>
        <w:tab/>
        <w:t>Przystąpienie do 3 kolokwiów cząstkowych i zaliczenie co najmniej dwóch z nich na poziomie co najmniej 61%.</w:t>
      </w:r>
    </w:p>
    <w:p w14:paraId="7200CFA5" w14:textId="408D4B57" w:rsidR="00CB3C86" w:rsidRDefault="00CB3C86" w:rsidP="00CB3C86">
      <w:r w:rsidRPr="00836FA7">
        <w:rPr>
          <w:b/>
        </w:rPr>
        <w:t>Obecność na ćwiczeniach.</w:t>
      </w:r>
      <w:r>
        <w:t xml:space="preserve"> Nieusprawiedliwione opuszczenie trzech lub więcej zajęć skutkuje niedopuszczeniem do</w:t>
      </w:r>
      <w:r w:rsidR="00836FA7">
        <w:t> </w:t>
      </w:r>
      <w:r>
        <w:t xml:space="preserve">kolokwium zaliczeniowego i niezaliczeniem przedmiotu. Nieobecność należy usprawiedliwić przedstawiając oryginał zwolnienia lekarskiego w ciągu tygodnia od daty zakończenia. Niedostarczenie zwolnienia w wymaganym terminie będzie traktowane jako jego brak. </w:t>
      </w:r>
    </w:p>
    <w:p w14:paraId="242ADF6F" w14:textId="77777777" w:rsidR="00CB3C86" w:rsidRDefault="00CB3C86" w:rsidP="00CB3C86">
      <w:r>
        <w:t>Dopuszczalne jest jednokrotne spóźnienie lub wyjście wcześniej (do 30 minut) w ciągu semestru bez konieczności odrabiania. W przypadku 1-2 nieobecności, zaliczenie można uzyskać po zdaniu kolokwium zaliczeniowego obejmującego cały materiał. Zaliczenie odbywa się w bezpośrednim kontakcie z nauczycielem</w:t>
      </w:r>
    </w:p>
    <w:p w14:paraId="1BCA6DC8" w14:textId="77777777" w:rsidR="00CB3C86" w:rsidRDefault="00CB3C86" w:rsidP="00CB3C86">
      <w:r w:rsidRPr="00836FA7">
        <w:rPr>
          <w:b/>
        </w:rPr>
        <w:t>Wykonanie zadań</w:t>
      </w:r>
      <w:r>
        <w:t xml:space="preserve">. W przypadku niedotrzymania terminów lub uzyskaniu z kolokwiów cząstkowych poniżej 60%, zaliczenie można uzyskać po zdaniu kolokwium zaliczeniowego obejmującego cały materiał. </w:t>
      </w:r>
    </w:p>
    <w:p w14:paraId="3FE25DEF" w14:textId="77777777" w:rsidR="00CB3C86" w:rsidRDefault="00CB3C86" w:rsidP="00CB3C86">
      <w:r>
        <w:t xml:space="preserve">Studenci zobowiązani są zapoznać się z regulaminami prowadzenia zajęć, BHP w Studenckim Laboratorium Komputerowym, obowiązuje korespondencja </w:t>
      </w:r>
      <w:proofErr w:type="spellStart"/>
      <w:r>
        <w:t>mejlowa</w:t>
      </w:r>
      <w:proofErr w:type="spellEnd"/>
      <w:r>
        <w:t xml:space="preserve"> wysyłana z domeny uczelni i postanowienia regulaminu studiów Uniwersytetu Medycznego na rok 2023/24.</w:t>
      </w:r>
    </w:p>
    <w:p w14:paraId="337A0E4F" w14:textId="6C21AF29" w:rsidR="002367A7" w:rsidRPr="005C6EFC" w:rsidRDefault="002367A7" w:rsidP="005C6EFC"/>
    <w:sectPr w:rsidR="002367A7" w:rsidRPr="005C6EFC" w:rsidSect="00DF5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021" w:left="1247" w:header="22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9D70C" w14:textId="77777777" w:rsidR="00DF334A" w:rsidRDefault="00DF334A" w:rsidP="00941269">
      <w:r>
        <w:separator/>
      </w:r>
    </w:p>
  </w:endnote>
  <w:endnote w:type="continuationSeparator" w:id="0">
    <w:p w14:paraId="6A494699" w14:textId="77777777" w:rsidR="00DF334A" w:rsidRDefault="00DF334A" w:rsidP="0094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61D28" w14:textId="77777777" w:rsidR="005C6EFC" w:rsidRDefault="005C6E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4C75C" w14:textId="77777777" w:rsidR="001539F7" w:rsidRDefault="001539F7" w:rsidP="001539F7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</w:p>
  <w:p w14:paraId="7DC0FC58" w14:textId="77777777" w:rsidR="001539F7" w:rsidRPr="00165B48" w:rsidRDefault="001539F7" w:rsidP="001539F7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  <w:r w:rsidRPr="00165B48">
      <w:rPr>
        <w:rFonts w:ascii="Myriad Pro" w:hAnsi="Myriad Pro"/>
        <w:color w:val="000000"/>
        <w:sz w:val="16"/>
        <w:szCs w:val="14"/>
      </w:rPr>
      <w:t>ul. Borowska 211a, 50-556 Wrocław</w:t>
    </w:r>
  </w:p>
  <w:p w14:paraId="6F9DB9B2" w14:textId="77777777" w:rsidR="001539F7" w:rsidRPr="002E127B" w:rsidRDefault="001539F7" w:rsidP="001539F7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  <w:r w:rsidRPr="002E127B">
      <w:rPr>
        <w:rFonts w:ascii="Myriad Pro" w:hAnsi="Myriad Pro"/>
        <w:color w:val="000000"/>
        <w:sz w:val="16"/>
        <w:szCs w:val="14"/>
      </w:rPr>
      <w:t>T: +48 71 78 40 228  F: +48 71 78 40 230, beata.nankowska@umed.wroc.pl, www.umed.wroc.pl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4310" w14:textId="77777777" w:rsidR="005C6EFC" w:rsidRDefault="005C6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D9769" w14:textId="77777777" w:rsidR="00DF334A" w:rsidRDefault="00DF334A" w:rsidP="00941269">
      <w:r>
        <w:separator/>
      </w:r>
    </w:p>
  </w:footnote>
  <w:footnote w:type="continuationSeparator" w:id="0">
    <w:p w14:paraId="541B6CA5" w14:textId="77777777" w:rsidR="00DF334A" w:rsidRDefault="00DF334A" w:rsidP="0094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6B374" w14:textId="77777777" w:rsidR="005C6EFC" w:rsidRDefault="005C6E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0D48C" w14:textId="77777777" w:rsidR="006A2799" w:rsidRPr="006A2799" w:rsidRDefault="006A2799" w:rsidP="006A2799">
    <w:pPr>
      <w:tabs>
        <w:tab w:val="center" w:pos="4536"/>
        <w:tab w:val="right" w:pos="9072"/>
      </w:tabs>
      <w:jc w:val="center"/>
      <w:rPr>
        <w:sz w:val="12"/>
      </w:rPr>
    </w:pPr>
    <w:r w:rsidRPr="006A2799">
      <w:rPr>
        <w:noProof/>
        <w:sz w:val="12"/>
      </w:rPr>
      <w:drawing>
        <wp:inline distT="0" distB="0" distL="0" distR="0" wp14:anchorId="0C73E9E4" wp14:editId="55E09882">
          <wp:extent cx="1712595" cy="692150"/>
          <wp:effectExtent l="0" t="0" r="1905" b="0"/>
          <wp:docPr id="1" name="Obraz 1" descr="logo_UMW_uklad_symetryczny_wersja_POL_dwuwierszowa_wersj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MW_uklad_symetryczny_wersja_POL_dwuwierszowa_wersj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10374" r="5901" b="11076"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6C690" w14:textId="77777777" w:rsidR="006A2799" w:rsidRPr="006A2799" w:rsidRDefault="006A2799" w:rsidP="006A2799">
    <w:pPr>
      <w:tabs>
        <w:tab w:val="center" w:pos="4536"/>
        <w:tab w:val="right" w:pos="9072"/>
      </w:tabs>
      <w:spacing w:before="60" w:after="60"/>
      <w:jc w:val="center"/>
      <w:rPr>
        <w:b/>
        <w:sz w:val="14"/>
      </w:rPr>
    </w:pPr>
    <w:r w:rsidRPr="006A2799">
      <w:rPr>
        <w:b/>
        <w:sz w:val="14"/>
      </w:rPr>
      <w:t>WYDZIAŁ FARMACEUTYCZNY</w:t>
    </w:r>
  </w:p>
  <w:p w14:paraId="1E0C7C00" w14:textId="77777777" w:rsidR="006A2799" w:rsidRPr="006A2799" w:rsidRDefault="006A2799" w:rsidP="006A2799">
    <w:pPr>
      <w:tabs>
        <w:tab w:val="center" w:pos="4536"/>
        <w:tab w:val="right" w:pos="9072"/>
      </w:tabs>
      <w:spacing w:after="60"/>
      <w:jc w:val="center"/>
      <w:rPr>
        <w:b/>
        <w:color w:val="CC9900"/>
        <w:sz w:val="14"/>
      </w:rPr>
    </w:pPr>
    <w:r w:rsidRPr="006A2799">
      <w:rPr>
        <w:b/>
        <w:color w:val="CC9900"/>
        <w:sz w:val="14"/>
      </w:rPr>
      <w:t>Katedra i Zakład Chemii Fizycznej i Biofizyki</w:t>
    </w:r>
  </w:p>
  <w:p w14:paraId="5FFDBEE0" w14:textId="77777777" w:rsidR="006A2799" w:rsidRDefault="006A2799" w:rsidP="006A2799">
    <w:pPr>
      <w:tabs>
        <w:tab w:val="center" w:pos="4536"/>
        <w:tab w:val="right" w:pos="9072"/>
      </w:tabs>
      <w:spacing w:line="120" w:lineRule="exact"/>
      <w:jc w:val="center"/>
      <w:rPr>
        <w:b/>
        <w:color w:val="CC9900"/>
        <w:sz w:val="14"/>
      </w:rPr>
    </w:pPr>
    <w:r w:rsidRPr="006A2799">
      <w:rPr>
        <w:b/>
        <w:color w:val="CC9900"/>
        <w:sz w:val="14"/>
      </w:rPr>
      <w:t>Kierownik: prof. dr hab. Witold Musiał</w:t>
    </w:r>
  </w:p>
  <w:p w14:paraId="24907E07" w14:textId="77777777" w:rsidR="00BE5F1B" w:rsidRPr="006A2799" w:rsidRDefault="00BE5F1B" w:rsidP="006A2799">
    <w:pPr>
      <w:tabs>
        <w:tab w:val="center" w:pos="4536"/>
        <w:tab w:val="right" w:pos="9072"/>
      </w:tabs>
      <w:spacing w:line="120" w:lineRule="exact"/>
      <w:jc w:val="center"/>
      <w:rPr>
        <w:b/>
        <w:color w:val="CC9900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72AB" w14:textId="77777777" w:rsidR="005C6EFC" w:rsidRDefault="005C6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19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1F93DCA"/>
    <w:multiLevelType w:val="hybridMultilevel"/>
    <w:tmpl w:val="40103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75C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3BD62DBB"/>
    <w:multiLevelType w:val="hybridMultilevel"/>
    <w:tmpl w:val="34F86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303F68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04D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614B83"/>
    <w:multiLevelType w:val="hybridMultilevel"/>
    <w:tmpl w:val="BF9E88F4"/>
    <w:lvl w:ilvl="0" w:tplc="8F0C64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716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765A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55"/>
    <w:rsid w:val="00001C09"/>
    <w:rsid w:val="000026E8"/>
    <w:rsid w:val="0002167A"/>
    <w:rsid w:val="00024012"/>
    <w:rsid w:val="00033646"/>
    <w:rsid w:val="000403B8"/>
    <w:rsid w:val="0004406F"/>
    <w:rsid w:val="00044A30"/>
    <w:rsid w:val="00044FBB"/>
    <w:rsid w:val="00051059"/>
    <w:rsid w:val="0005376C"/>
    <w:rsid w:val="00054060"/>
    <w:rsid w:val="00062BA9"/>
    <w:rsid w:val="00072787"/>
    <w:rsid w:val="000738AD"/>
    <w:rsid w:val="00092FFD"/>
    <w:rsid w:val="00094CE6"/>
    <w:rsid w:val="00097238"/>
    <w:rsid w:val="000A1134"/>
    <w:rsid w:val="000A55DD"/>
    <w:rsid w:val="000B38DD"/>
    <w:rsid w:val="000C577E"/>
    <w:rsid w:val="000E2541"/>
    <w:rsid w:val="000E4739"/>
    <w:rsid w:val="0010380E"/>
    <w:rsid w:val="00103E6E"/>
    <w:rsid w:val="00105DDC"/>
    <w:rsid w:val="001252DD"/>
    <w:rsid w:val="00126C76"/>
    <w:rsid w:val="001356CE"/>
    <w:rsid w:val="00140A1E"/>
    <w:rsid w:val="001539F7"/>
    <w:rsid w:val="00173891"/>
    <w:rsid w:val="00182E8F"/>
    <w:rsid w:val="00185F72"/>
    <w:rsid w:val="001A1A46"/>
    <w:rsid w:val="001A41C2"/>
    <w:rsid w:val="001B509E"/>
    <w:rsid w:val="001E39B7"/>
    <w:rsid w:val="00202717"/>
    <w:rsid w:val="0020418B"/>
    <w:rsid w:val="002055E5"/>
    <w:rsid w:val="00215E8D"/>
    <w:rsid w:val="00216293"/>
    <w:rsid w:val="002169AA"/>
    <w:rsid w:val="00224A06"/>
    <w:rsid w:val="002328B0"/>
    <w:rsid w:val="00234C93"/>
    <w:rsid w:val="00235E6E"/>
    <w:rsid w:val="002367A7"/>
    <w:rsid w:val="00257367"/>
    <w:rsid w:val="00261366"/>
    <w:rsid w:val="0026258D"/>
    <w:rsid w:val="0026702A"/>
    <w:rsid w:val="00275402"/>
    <w:rsid w:val="0029127C"/>
    <w:rsid w:val="00291A33"/>
    <w:rsid w:val="00291C6E"/>
    <w:rsid w:val="002948CD"/>
    <w:rsid w:val="002A4454"/>
    <w:rsid w:val="002F1AF3"/>
    <w:rsid w:val="002F2F65"/>
    <w:rsid w:val="002F2FB3"/>
    <w:rsid w:val="002F4B92"/>
    <w:rsid w:val="00300D51"/>
    <w:rsid w:val="003241C2"/>
    <w:rsid w:val="00326C5F"/>
    <w:rsid w:val="00331BA4"/>
    <w:rsid w:val="00332934"/>
    <w:rsid w:val="003552E4"/>
    <w:rsid w:val="003755B1"/>
    <w:rsid w:val="00377D78"/>
    <w:rsid w:val="00380DD1"/>
    <w:rsid w:val="003846A9"/>
    <w:rsid w:val="003B406E"/>
    <w:rsid w:val="003C1CEA"/>
    <w:rsid w:val="003E0790"/>
    <w:rsid w:val="00403962"/>
    <w:rsid w:val="00405C94"/>
    <w:rsid w:val="00405EA4"/>
    <w:rsid w:val="0040752A"/>
    <w:rsid w:val="0041245E"/>
    <w:rsid w:val="00414C75"/>
    <w:rsid w:val="00423C1D"/>
    <w:rsid w:val="004243EE"/>
    <w:rsid w:val="0042708C"/>
    <w:rsid w:val="00443759"/>
    <w:rsid w:val="0045149A"/>
    <w:rsid w:val="004545E7"/>
    <w:rsid w:val="004634AD"/>
    <w:rsid w:val="004734F5"/>
    <w:rsid w:val="00480C14"/>
    <w:rsid w:val="00483B6C"/>
    <w:rsid w:val="0048568A"/>
    <w:rsid w:val="004A73BD"/>
    <w:rsid w:val="004C156D"/>
    <w:rsid w:val="004C30AA"/>
    <w:rsid w:val="004D098A"/>
    <w:rsid w:val="005242DA"/>
    <w:rsid w:val="005350DF"/>
    <w:rsid w:val="00535550"/>
    <w:rsid w:val="005566AD"/>
    <w:rsid w:val="0055672C"/>
    <w:rsid w:val="00561C2F"/>
    <w:rsid w:val="0057114E"/>
    <w:rsid w:val="00571739"/>
    <w:rsid w:val="00571FB6"/>
    <w:rsid w:val="00577705"/>
    <w:rsid w:val="00582B6A"/>
    <w:rsid w:val="005968AA"/>
    <w:rsid w:val="00597CB0"/>
    <w:rsid w:val="005A116D"/>
    <w:rsid w:val="005B2C1F"/>
    <w:rsid w:val="005C6EFC"/>
    <w:rsid w:val="005E34A4"/>
    <w:rsid w:val="006107CE"/>
    <w:rsid w:val="00614B0F"/>
    <w:rsid w:val="00624DF1"/>
    <w:rsid w:val="0063615A"/>
    <w:rsid w:val="006510EB"/>
    <w:rsid w:val="00666DA7"/>
    <w:rsid w:val="0066762C"/>
    <w:rsid w:val="006939C4"/>
    <w:rsid w:val="006A2799"/>
    <w:rsid w:val="006A34EA"/>
    <w:rsid w:val="006A5050"/>
    <w:rsid w:val="006B7272"/>
    <w:rsid w:val="006C587A"/>
    <w:rsid w:val="006D08FE"/>
    <w:rsid w:val="006D1E71"/>
    <w:rsid w:val="006E1874"/>
    <w:rsid w:val="006E22C5"/>
    <w:rsid w:val="006E4B94"/>
    <w:rsid w:val="006E708E"/>
    <w:rsid w:val="0070102A"/>
    <w:rsid w:val="0071583C"/>
    <w:rsid w:val="0072663A"/>
    <w:rsid w:val="00730995"/>
    <w:rsid w:val="0073379C"/>
    <w:rsid w:val="007515B8"/>
    <w:rsid w:val="00760155"/>
    <w:rsid w:val="00762C30"/>
    <w:rsid w:val="0078170B"/>
    <w:rsid w:val="007C6B8A"/>
    <w:rsid w:val="007E373A"/>
    <w:rsid w:val="00811337"/>
    <w:rsid w:val="008131CD"/>
    <w:rsid w:val="0082081A"/>
    <w:rsid w:val="00821182"/>
    <w:rsid w:val="00826EB4"/>
    <w:rsid w:val="00836FA7"/>
    <w:rsid w:val="00852EF2"/>
    <w:rsid w:val="00871A07"/>
    <w:rsid w:val="00875A4A"/>
    <w:rsid w:val="008A0D90"/>
    <w:rsid w:val="008B6629"/>
    <w:rsid w:val="008C3993"/>
    <w:rsid w:val="008D7822"/>
    <w:rsid w:val="008E0F80"/>
    <w:rsid w:val="008F07DC"/>
    <w:rsid w:val="00900F12"/>
    <w:rsid w:val="00941269"/>
    <w:rsid w:val="009503CF"/>
    <w:rsid w:val="0096757A"/>
    <w:rsid w:val="00967FA1"/>
    <w:rsid w:val="009739E6"/>
    <w:rsid w:val="00975A42"/>
    <w:rsid w:val="0098207C"/>
    <w:rsid w:val="00986705"/>
    <w:rsid w:val="009A3128"/>
    <w:rsid w:val="009C017B"/>
    <w:rsid w:val="009C4ADD"/>
    <w:rsid w:val="009C4CEE"/>
    <w:rsid w:val="009D5DD9"/>
    <w:rsid w:val="009F69CD"/>
    <w:rsid w:val="00A04222"/>
    <w:rsid w:val="00A2459B"/>
    <w:rsid w:val="00A2636D"/>
    <w:rsid w:val="00A263EE"/>
    <w:rsid w:val="00A4379C"/>
    <w:rsid w:val="00A468C9"/>
    <w:rsid w:val="00A65C4D"/>
    <w:rsid w:val="00A6636D"/>
    <w:rsid w:val="00A74E2E"/>
    <w:rsid w:val="00A80B0B"/>
    <w:rsid w:val="00A85197"/>
    <w:rsid w:val="00A85A48"/>
    <w:rsid w:val="00A92464"/>
    <w:rsid w:val="00AA57E3"/>
    <w:rsid w:val="00AB0D43"/>
    <w:rsid w:val="00AB0EFC"/>
    <w:rsid w:val="00AB31F5"/>
    <w:rsid w:val="00AC1038"/>
    <w:rsid w:val="00AC24A7"/>
    <w:rsid w:val="00AF0CDB"/>
    <w:rsid w:val="00B04BE9"/>
    <w:rsid w:val="00B135C6"/>
    <w:rsid w:val="00B310C6"/>
    <w:rsid w:val="00B31D7F"/>
    <w:rsid w:val="00B4108E"/>
    <w:rsid w:val="00B44517"/>
    <w:rsid w:val="00B50448"/>
    <w:rsid w:val="00B511B7"/>
    <w:rsid w:val="00B6216F"/>
    <w:rsid w:val="00B65AEC"/>
    <w:rsid w:val="00B70001"/>
    <w:rsid w:val="00B738FF"/>
    <w:rsid w:val="00B87DCF"/>
    <w:rsid w:val="00B91C8E"/>
    <w:rsid w:val="00BD0766"/>
    <w:rsid w:val="00BD4D3E"/>
    <w:rsid w:val="00BE5F1B"/>
    <w:rsid w:val="00BF2B07"/>
    <w:rsid w:val="00BF4C42"/>
    <w:rsid w:val="00BF7E1C"/>
    <w:rsid w:val="00C011CE"/>
    <w:rsid w:val="00C228D5"/>
    <w:rsid w:val="00C268F5"/>
    <w:rsid w:val="00C319DC"/>
    <w:rsid w:val="00C41DC1"/>
    <w:rsid w:val="00C65B51"/>
    <w:rsid w:val="00C70B64"/>
    <w:rsid w:val="00C86191"/>
    <w:rsid w:val="00C927D7"/>
    <w:rsid w:val="00C95CCE"/>
    <w:rsid w:val="00CB3C86"/>
    <w:rsid w:val="00CC1A93"/>
    <w:rsid w:val="00CE239E"/>
    <w:rsid w:val="00D14652"/>
    <w:rsid w:val="00D4072E"/>
    <w:rsid w:val="00D53F4A"/>
    <w:rsid w:val="00D5470D"/>
    <w:rsid w:val="00D54C15"/>
    <w:rsid w:val="00D71F68"/>
    <w:rsid w:val="00D83F76"/>
    <w:rsid w:val="00D93A11"/>
    <w:rsid w:val="00D94D02"/>
    <w:rsid w:val="00D95CA9"/>
    <w:rsid w:val="00D97DFA"/>
    <w:rsid w:val="00DA7B3B"/>
    <w:rsid w:val="00DC6F55"/>
    <w:rsid w:val="00DE6537"/>
    <w:rsid w:val="00DF334A"/>
    <w:rsid w:val="00DF45C3"/>
    <w:rsid w:val="00DF5C5E"/>
    <w:rsid w:val="00DF7144"/>
    <w:rsid w:val="00E139D8"/>
    <w:rsid w:val="00E142D5"/>
    <w:rsid w:val="00E14AD0"/>
    <w:rsid w:val="00E32192"/>
    <w:rsid w:val="00E335B6"/>
    <w:rsid w:val="00E35EB1"/>
    <w:rsid w:val="00E37282"/>
    <w:rsid w:val="00E57EDB"/>
    <w:rsid w:val="00E74D4D"/>
    <w:rsid w:val="00E915A2"/>
    <w:rsid w:val="00EB07C1"/>
    <w:rsid w:val="00EC4260"/>
    <w:rsid w:val="00EC4F84"/>
    <w:rsid w:val="00EC72E9"/>
    <w:rsid w:val="00EC7759"/>
    <w:rsid w:val="00ED2F2B"/>
    <w:rsid w:val="00ED5210"/>
    <w:rsid w:val="00EF2651"/>
    <w:rsid w:val="00EF273C"/>
    <w:rsid w:val="00EF3598"/>
    <w:rsid w:val="00F01139"/>
    <w:rsid w:val="00F0526D"/>
    <w:rsid w:val="00F31F19"/>
    <w:rsid w:val="00F434ED"/>
    <w:rsid w:val="00F9167F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54A2C"/>
  <w15:docId w15:val="{8A4995DD-2394-45EF-8093-35E7BBCD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192"/>
  </w:style>
  <w:style w:type="paragraph" w:styleId="Nagwek1">
    <w:name w:val="heading 1"/>
    <w:basedOn w:val="Normalny"/>
    <w:next w:val="Normalny"/>
    <w:qFormat/>
    <w:rsid w:val="00DF45C3"/>
    <w:pPr>
      <w:keepNext/>
      <w:spacing w:line="360" w:lineRule="atLeast"/>
      <w:ind w:right="144"/>
      <w:outlineLvl w:val="0"/>
    </w:pPr>
    <w:rPr>
      <w:b/>
      <w:caps/>
      <w:sz w:val="24"/>
      <w:lang w:val="en-GB"/>
    </w:rPr>
  </w:style>
  <w:style w:type="paragraph" w:styleId="Nagwek2">
    <w:name w:val="heading 2"/>
    <w:basedOn w:val="Normalny"/>
    <w:next w:val="Normalny"/>
    <w:qFormat/>
    <w:rsid w:val="00DF45C3"/>
    <w:pPr>
      <w:keepNext/>
      <w:spacing w:line="48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269"/>
  </w:style>
  <w:style w:type="paragraph" w:styleId="Stopka">
    <w:name w:val="footer"/>
    <w:basedOn w:val="Normalny"/>
    <w:link w:val="StopkaZnak"/>
    <w:uiPriority w:val="99"/>
    <w:unhideWhenUsed/>
    <w:rsid w:val="00941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269"/>
  </w:style>
  <w:style w:type="paragraph" w:styleId="Tekstdymka">
    <w:name w:val="Balloon Text"/>
    <w:basedOn w:val="Normalny"/>
    <w:link w:val="TekstdymkaZnak"/>
    <w:uiPriority w:val="99"/>
    <w:semiHidden/>
    <w:unhideWhenUsed/>
    <w:rsid w:val="00B50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4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2F65"/>
    <w:pPr>
      <w:spacing w:line="400" w:lineRule="exact"/>
      <w:ind w:left="720"/>
      <w:contextualSpacing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63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63A"/>
  </w:style>
  <w:style w:type="character" w:styleId="Odwoanieprzypisudolnego">
    <w:name w:val="footnote reference"/>
    <w:uiPriority w:val="99"/>
    <w:unhideWhenUsed/>
    <w:rsid w:val="0072663A"/>
    <w:rPr>
      <w:vertAlign w:val="superscript"/>
    </w:rPr>
  </w:style>
  <w:style w:type="paragraph" w:customStyle="1" w:styleId="Default">
    <w:name w:val="Default"/>
    <w:rsid w:val="00E3219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1186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KATEDRA I ZAKŁAD CHEMII FIZYCZNEJ</vt:lpstr>
      <vt:lpstr>KATEDRA I ZAKŁAD CHEMII FIZYCZNEJ</vt:lpstr>
    </vt:vector>
  </TitlesOfParts>
  <Company>Katedra Chemii Fizycznej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I ZAKŁAD CHEMII FIZYCZNEJ</dc:title>
  <dc:creator>Agnieszka Gola</dc:creator>
  <cp:lastModifiedBy>Maria Szczygiel</cp:lastModifiedBy>
  <cp:revision>4</cp:revision>
  <cp:lastPrinted>2022-09-27T11:40:00Z</cp:lastPrinted>
  <dcterms:created xsi:type="dcterms:W3CDTF">2023-09-04T11:42:00Z</dcterms:created>
  <dcterms:modified xsi:type="dcterms:W3CDTF">2023-09-04T11:53:00Z</dcterms:modified>
</cp:coreProperties>
</file>