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8CEC" w14:textId="1D73F8FB" w:rsidR="00961A68" w:rsidRPr="00863F9D" w:rsidRDefault="00961A68" w:rsidP="00961A68">
      <w:pPr>
        <w:ind w:firstLine="5245"/>
      </w:pPr>
      <w:r>
        <w:t>Załącznik nr 4</w:t>
      </w:r>
      <w:r w:rsidRPr="00863F9D">
        <w:t xml:space="preserve">      </w:t>
      </w:r>
    </w:p>
    <w:p w14:paraId="3739FFDE" w14:textId="1C628EBE" w:rsidR="00961A68" w:rsidRPr="00863F9D" w:rsidRDefault="00961A68" w:rsidP="00961A68">
      <w:pPr>
        <w:ind w:firstLine="5245"/>
      </w:pPr>
      <w:r>
        <w:t xml:space="preserve">do zarządzenia nr </w:t>
      </w:r>
      <w:r w:rsidR="1FCFFDBC">
        <w:t>176</w:t>
      </w:r>
      <w:r>
        <w:t>/XVI R/2023</w:t>
      </w:r>
    </w:p>
    <w:p w14:paraId="4719C216" w14:textId="77777777" w:rsidR="00961A68" w:rsidRPr="00863F9D" w:rsidRDefault="00961A68" w:rsidP="00961A68">
      <w:pPr>
        <w:ind w:firstLine="5245"/>
      </w:pPr>
      <w:r w:rsidRPr="00863F9D">
        <w:t xml:space="preserve">Rektora Uniwersytetu Medycznego </w:t>
      </w:r>
    </w:p>
    <w:p w14:paraId="4237A90C" w14:textId="77777777" w:rsidR="00961A68" w:rsidRPr="00863F9D" w:rsidRDefault="00961A68" w:rsidP="00961A68">
      <w:pPr>
        <w:ind w:firstLine="5245"/>
      </w:pPr>
      <w:r w:rsidRPr="00863F9D">
        <w:t xml:space="preserve">we Wrocławiu </w:t>
      </w:r>
    </w:p>
    <w:p w14:paraId="6C5D1024" w14:textId="688B3D6E" w:rsidR="00961A68" w:rsidRPr="00863F9D" w:rsidRDefault="00961A68" w:rsidP="00961A68">
      <w:pPr>
        <w:ind w:firstLine="5245"/>
      </w:pPr>
      <w:r>
        <w:t xml:space="preserve">z dnia </w:t>
      </w:r>
      <w:r w:rsidR="1AD098BE">
        <w:t>25 października</w:t>
      </w:r>
      <w:r>
        <w:t xml:space="preserve"> 2023 r.</w:t>
      </w:r>
    </w:p>
    <w:p w14:paraId="4764736C" w14:textId="77777777" w:rsidR="009E1052" w:rsidRDefault="009E1052" w:rsidP="009E1052">
      <w:pPr>
        <w:autoSpaceDE/>
        <w:spacing w:before="100" w:beforeAutospacing="1" w:after="100" w:afterAutospacing="1"/>
        <w:jc w:val="both"/>
        <w:outlineLvl w:val="2"/>
        <w:rPr>
          <w:b/>
          <w:bCs/>
          <w:sz w:val="24"/>
          <w:szCs w:val="24"/>
        </w:rPr>
      </w:pPr>
    </w:p>
    <w:p w14:paraId="5D138105" w14:textId="08D751A9" w:rsidR="009E1052" w:rsidRDefault="009E1052" w:rsidP="009E1052">
      <w:pPr>
        <w:autoSpaceDE/>
        <w:spacing w:before="100" w:beforeAutospacing="1" w:after="100" w:afterAutospacing="1"/>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Na tych samych warunkach 4.0 Międzynarodowa Licencja Publiczna</w:t>
      </w:r>
    </w:p>
    <w:p w14:paraId="50498E1B" w14:textId="77777777" w:rsidR="009E1052" w:rsidRDefault="009E1052" w:rsidP="009E1052">
      <w:pPr>
        <w:autoSpaceDE/>
        <w:spacing w:before="100" w:beforeAutospacing="1" w:after="100" w:afterAutospacing="1"/>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Na tych samych warunkach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30DD943A" w14:textId="77777777" w:rsidR="009E1052" w:rsidRDefault="009E1052" w:rsidP="009E1052">
      <w:pPr>
        <w:autoSpaceDE/>
        <w:spacing w:before="100" w:beforeAutospacing="1" w:after="100" w:afterAutospacing="1"/>
        <w:jc w:val="both"/>
        <w:rPr>
          <w:sz w:val="24"/>
          <w:szCs w:val="24"/>
        </w:rPr>
      </w:pPr>
      <w:r>
        <w:rPr>
          <w:b/>
          <w:bCs/>
          <w:sz w:val="24"/>
          <w:szCs w:val="24"/>
        </w:rPr>
        <w:t>Paragraf 1 – Definicje.</w:t>
      </w:r>
    </w:p>
    <w:p w14:paraId="3F8C368F"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0115DC5A"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3EB3185A"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Licencja Kompatybilna z BY-SA</w:t>
      </w:r>
      <w:r>
        <w:rPr>
          <w:sz w:val="24"/>
          <w:szCs w:val="24"/>
        </w:rPr>
        <w:t xml:space="preserve"> oznacza jedną z licencji wymienionych na </w:t>
      </w:r>
      <w:r>
        <w:rPr>
          <w:sz w:val="24"/>
          <w:szCs w:val="24"/>
          <w:u w:val="single"/>
        </w:rPr>
        <w:t>creativecommons.org/</w:t>
      </w:r>
      <w:proofErr w:type="spellStart"/>
      <w:r>
        <w:rPr>
          <w:sz w:val="24"/>
          <w:szCs w:val="24"/>
          <w:u w:val="single"/>
        </w:rPr>
        <w:t>compatiblelicenses</w:t>
      </w:r>
      <w:proofErr w:type="spellEnd"/>
      <w:r>
        <w:rPr>
          <w:sz w:val="24"/>
          <w:szCs w:val="24"/>
        </w:rPr>
        <w:t xml:space="preserve">, zatwierdzoną przez Creative </w:t>
      </w:r>
      <w:proofErr w:type="spellStart"/>
      <w:r>
        <w:rPr>
          <w:sz w:val="24"/>
          <w:szCs w:val="24"/>
        </w:rPr>
        <w:t>Commons</w:t>
      </w:r>
      <w:proofErr w:type="spellEnd"/>
      <w:r>
        <w:rPr>
          <w:sz w:val="24"/>
          <w:szCs w:val="24"/>
        </w:rPr>
        <w:t xml:space="preserve"> jako istotnie odpowiadającą niniejszej Licencji Publicznej.</w:t>
      </w:r>
    </w:p>
    <w:p w14:paraId="77B9FC40"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350F1A76"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1F76FA69"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327143F2"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lastRenderedPageBreak/>
        <w:t>Elementy Licencji</w:t>
      </w:r>
      <w:r>
        <w:rPr>
          <w:sz w:val="24"/>
          <w:szCs w:val="24"/>
        </w:rPr>
        <w:t xml:space="preserve"> oznaczają atrybuty wymienione w nazwie Licencji Publicznej Creative </w:t>
      </w:r>
      <w:proofErr w:type="spellStart"/>
      <w:r>
        <w:rPr>
          <w:sz w:val="24"/>
          <w:szCs w:val="24"/>
        </w:rPr>
        <w:t>Commons</w:t>
      </w:r>
      <w:proofErr w:type="spellEnd"/>
      <w:r>
        <w:rPr>
          <w:sz w:val="24"/>
          <w:szCs w:val="24"/>
        </w:rPr>
        <w:t>. Elementami Licencji w przypadku niniejszej Licencji Publicznej jest Uznanie autorstwa, Na tych samych warunkach.</w:t>
      </w:r>
    </w:p>
    <w:p w14:paraId="3E485E6D"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795B4852"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3DF271FE"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190BEF06"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79DD732C"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3F984F74" w14:textId="77777777" w:rsidR="009E1052" w:rsidRDefault="009E1052" w:rsidP="009E1052">
      <w:pPr>
        <w:numPr>
          <w:ilvl w:val="0"/>
          <w:numId w:val="1"/>
        </w:numPr>
        <w:autoSpaceDE/>
        <w:spacing w:before="100" w:beforeAutospacing="1" w:after="100" w:afterAutospacing="1"/>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512CE158" w14:textId="77777777" w:rsidR="009E1052" w:rsidRDefault="009E1052" w:rsidP="009E1052">
      <w:pPr>
        <w:autoSpaceDE/>
        <w:spacing w:before="100" w:beforeAutospacing="1" w:after="100" w:afterAutospacing="1"/>
        <w:jc w:val="both"/>
        <w:rPr>
          <w:sz w:val="24"/>
          <w:szCs w:val="24"/>
        </w:rPr>
      </w:pPr>
      <w:r>
        <w:rPr>
          <w:b/>
          <w:bCs/>
          <w:sz w:val="24"/>
          <w:szCs w:val="24"/>
        </w:rPr>
        <w:t>Paragraf 2 – Zakres.</w:t>
      </w:r>
    </w:p>
    <w:p w14:paraId="41CDBC65" w14:textId="77777777" w:rsidR="009E1052" w:rsidRDefault="009E1052" w:rsidP="009E1052">
      <w:pPr>
        <w:numPr>
          <w:ilvl w:val="0"/>
          <w:numId w:val="2"/>
        </w:numPr>
        <w:autoSpaceDE/>
        <w:spacing w:before="100" w:beforeAutospacing="1" w:after="100" w:afterAutospacing="1"/>
        <w:jc w:val="both"/>
        <w:rPr>
          <w:sz w:val="24"/>
          <w:szCs w:val="24"/>
        </w:rPr>
      </w:pPr>
      <w:r>
        <w:rPr>
          <w:b/>
          <w:bCs/>
          <w:sz w:val="24"/>
          <w:szCs w:val="24"/>
        </w:rPr>
        <w:t>Udzielenie licencji</w:t>
      </w:r>
      <w:r>
        <w:rPr>
          <w:sz w:val="24"/>
          <w:szCs w:val="24"/>
        </w:rPr>
        <w:t xml:space="preserve">. </w:t>
      </w:r>
    </w:p>
    <w:p w14:paraId="0CC136DA"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6B61F999"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rPr>
        <w:t>zwielokrotniania i Dzielenia się Utworem Licencjonowanym w całości lub części; a także</w:t>
      </w:r>
    </w:p>
    <w:p w14:paraId="28B14976"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rPr>
        <w:t>tworzenia, zwielokrotniania i Dzielenia się Utworami Zależnymi.</w:t>
      </w:r>
    </w:p>
    <w:p w14:paraId="345BF67B"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470B9284"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2200B6E2"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w:t>
      </w:r>
      <w:r>
        <w:rPr>
          <w:sz w:val="24"/>
          <w:szCs w:val="24"/>
        </w:rPr>
        <w:lastRenderedPageBreak/>
        <w:t xml:space="preserve">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1074C948"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Dalsi odbiorcy</w:t>
      </w:r>
      <w:r>
        <w:rPr>
          <w:sz w:val="24"/>
          <w:szCs w:val="24"/>
        </w:rPr>
        <w:t xml:space="preserve">. </w:t>
      </w:r>
    </w:p>
    <w:p w14:paraId="6B5A8614"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0AD68C94"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Dodatkowa oferta Licencjodawcy – Utwór Zależny</w:t>
      </w:r>
      <w:r>
        <w:rPr>
          <w:sz w:val="24"/>
          <w:szCs w:val="24"/>
        </w:rPr>
        <w:t>. Każdy dalszy odbiorca Utworu Zależnego otrzymanego od Licencjobiorcy automatycznie otrzymuje ofertę Licencjodawcy przystąpienia do wykonywania Uprawnień Licencyjnych do korzystania z Utworu Zależnego zgodnie z warunkami Licencji Twórcy Utworu Zależnego.</w:t>
      </w:r>
    </w:p>
    <w:p w14:paraId="63DBBF0A" w14:textId="77777777" w:rsidR="009E1052" w:rsidRDefault="009E1052" w:rsidP="009E1052">
      <w:pPr>
        <w:numPr>
          <w:ilvl w:val="2"/>
          <w:numId w:val="2"/>
        </w:numPr>
        <w:autoSpaceDE/>
        <w:spacing w:before="100" w:beforeAutospacing="1" w:after="100" w:afterAutospacing="1"/>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003CC218"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35EED5EE" w14:textId="77777777" w:rsidR="009E1052" w:rsidRDefault="009E1052" w:rsidP="009E1052">
      <w:pPr>
        <w:numPr>
          <w:ilvl w:val="0"/>
          <w:numId w:val="2"/>
        </w:numPr>
        <w:autoSpaceDE/>
        <w:spacing w:before="100" w:beforeAutospacing="1" w:after="100" w:afterAutospacing="1"/>
        <w:jc w:val="both"/>
        <w:rPr>
          <w:sz w:val="24"/>
          <w:szCs w:val="24"/>
        </w:rPr>
      </w:pPr>
      <w:r>
        <w:rPr>
          <w:b/>
          <w:bCs/>
          <w:sz w:val="24"/>
          <w:szCs w:val="24"/>
        </w:rPr>
        <w:t>Inne prawa.</w:t>
      </w:r>
    </w:p>
    <w:p w14:paraId="2691E2AE"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45B1FF8F"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Prawa patentowe i prawa do znaków towarowych nie są objęte niniejszą Licencją Publiczną.</w:t>
      </w:r>
    </w:p>
    <w:p w14:paraId="58A5DC53" w14:textId="77777777" w:rsidR="009E1052" w:rsidRDefault="009E1052" w:rsidP="009E1052">
      <w:pPr>
        <w:numPr>
          <w:ilvl w:val="1"/>
          <w:numId w:val="2"/>
        </w:numPr>
        <w:autoSpaceDE/>
        <w:spacing w:before="100" w:beforeAutospacing="1" w:after="100" w:afterAutospacing="1"/>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6E025203" w14:textId="77777777" w:rsidR="009E1052" w:rsidRDefault="009E1052" w:rsidP="009E1052">
      <w:pPr>
        <w:autoSpaceDE/>
        <w:spacing w:before="100" w:beforeAutospacing="1" w:after="100" w:afterAutospacing="1"/>
        <w:jc w:val="both"/>
        <w:rPr>
          <w:sz w:val="24"/>
          <w:szCs w:val="24"/>
        </w:rPr>
      </w:pPr>
      <w:r>
        <w:rPr>
          <w:b/>
          <w:bCs/>
          <w:sz w:val="24"/>
          <w:szCs w:val="24"/>
        </w:rPr>
        <w:t>Paragraf 3 – Warunki Licencji.</w:t>
      </w:r>
    </w:p>
    <w:p w14:paraId="6A113293" w14:textId="77777777" w:rsidR="009E1052" w:rsidRDefault="009E1052" w:rsidP="009E1052">
      <w:pPr>
        <w:autoSpaceDE/>
        <w:spacing w:before="100" w:beforeAutospacing="1" w:after="100" w:afterAutospacing="1"/>
        <w:jc w:val="both"/>
        <w:rPr>
          <w:sz w:val="24"/>
          <w:szCs w:val="24"/>
        </w:rPr>
      </w:pPr>
      <w:r>
        <w:rPr>
          <w:sz w:val="24"/>
          <w:szCs w:val="24"/>
        </w:rPr>
        <w:t>Wykonywanie Uprawnień Licencyjnych przez Licencjodawcę jest wyraźnie uzależnione od przestrzegania następujących warunków.</w:t>
      </w:r>
    </w:p>
    <w:p w14:paraId="30CE2A6A" w14:textId="77777777" w:rsidR="009E1052" w:rsidRDefault="009E1052" w:rsidP="009E1052">
      <w:pPr>
        <w:numPr>
          <w:ilvl w:val="0"/>
          <w:numId w:val="3"/>
        </w:numPr>
        <w:autoSpaceDE/>
        <w:spacing w:before="100" w:beforeAutospacing="1" w:after="100" w:afterAutospacing="1"/>
        <w:jc w:val="both"/>
        <w:rPr>
          <w:sz w:val="24"/>
          <w:szCs w:val="24"/>
        </w:rPr>
      </w:pPr>
      <w:r>
        <w:rPr>
          <w:b/>
          <w:bCs/>
          <w:sz w:val="24"/>
          <w:szCs w:val="24"/>
        </w:rPr>
        <w:lastRenderedPageBreak/>
        <w:t>Uznanie autorstwa</w:t>
      </w:r>
      <w:r>
        <w:rPr>
          <w:sz w:val="24"/>
          <w:szCs w:val="24"/>
        </w:rPr>
        <w:t>.</w:t>
      </w:r>
    </w:p>
    <w:p w14:paraId="703DE565"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W przypadku, gdy Licencjobiorca Dzieli się Utworem Licencjonowanym (również w zmodyfikowanej formie), jest obowiązany:</w:t>
      </w:r>
    </w:p>
    <w:p w14:paraId="11963913"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 xml:space="preserve">zachować następujące elementy, jeśli są one wskazane przez Licencjodawcę w Utworze Licencjonowanym: </w:t>
      </w:r>
    </w:p>
    <w:p w14:paraId="4B18383D"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7B3247AF"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informacji o prawach autorskich;</w:t>
      </w:r>
    </w:p>
    <w:p w14:paraId="52F5085F"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oznaczenie niniejszej Licencji Publicznej;</w:t>
      </w:r>
    </w:p>
    <w:p w14:paraId="1D4F11D6"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oznaczenie wyłączenia gwarancji;</w:t>
      </w:r>
    </w:p>
    <w:p w14:paraId="7D6BF2BD" w14:textId="77777777" w:rsidR="009E1052" w:rsidRDefault="009E1052" w:rsidP="009E1052">
      <w:pPr>
        <w:numPr>
          <w:ilvl w:val="3"/>
          <w:numId w:val="3"/>
        </w:numPr>
        <w:autoSpaceDE/>
        <w:spacing w:before="100" w:beforeAutospacing="1" w:after="100" w:afterAutospacing="1"/>
        <w:jc w:val="both"/>
        <w:rPr>
          <w:sz w:val="24"/>
          <w:szCs w:val="24"/>
        </w:rPr>
      </w:pPr>
      <w:r>
        <w:rPr>
          <w:sz w:val="24"/>
          <w:szCs w:val="24"/>
        </w:rPr>
        <w:t>URI lub hiperłącze do Utworu Licencjonowanego, w rozsądnym zakresie wyznaczonym przez możliwości techniczne;</w:t>
      </w:r>
    </w:p>
    <w:p w14:paraId="314C3F1D"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oznaczyć czy Licencjobiorca wprowadził modyfikacje w Utworze Licencjonowanym, oraz zachować oznaczenia poprzednich modyfikacji; oraz</w:t>
      </w:r>
    </w:p>
    <w:p w14:paraId="551DF827" w14:textId="77777777" w:rsidR="009E1052" w:rsidRDefault="009E1052" w:rsidP="009E1052">
      <w:pPr>
        <w:numPr>
          <w:ilvl w:val="2"/>
          <w:numId w:val="3"/>
        </w:numPr>
        <w:autoSpaceDE/>
        <w:spacing w:before="100" w:beforeAutospacing="1" w:after="100" w:afterAutospacing="1"/>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79C5C7FB"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3395E3E4"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18547779" w14:textId="77777777" w:rsidR="009E1052" w:rsidRDefault="009E1052" w:rsidP="009E1052">
      <w:pPr>
        <w:numPr>
          <w:ilvl w:val="0"/>
          <w:numId w:val="3"/>
        </w:numPr>
        <w:autoSpaceDE/>
        <w:spacing w:before="100" w:beforeAutospacing="1" w:after="100" w:afterAutospacing="1"/>
        <w:jc w:val="both"/>
        <w:rPr>
          <w:sz w:val="24"/>
          <w:szCs w:val="24"/>
        </w:rPr>
      </w:pPr>
      <w:r>
        <w:rPr>
          <w:b/>
          <w:bCs/>
          <w:sz w:val="24"/>
          <w:szCs w:val="24"/>
        </w:rPr>
        <w:t>Na tych samych warunkach</w:t>
      </w:r>
      <w:r>
        <w:rPr>
          <w:sz w:val="24"/>
          <w:szCs w:val="24"/>
        </w:rPr>
        <w:t xml:space="preserve">. </w:t>
      </w:r>
    </w:p>
    <w:p w14:paraId="7B782808" w14:textId="77777777" w:rsidR="009E1052" w:rsidRDefault="009E1052" w:rsidP="009E1052">
      <w:pPr>
        <w:autoSpaceDE/>
        <w:spacing w:before="100" w:beforeAutospacing="1" w:after="100" w:afterAutospacing="1"/>
        <w:ind w:left="720"/>
        <w:jc w:val="both"/>
        <w:rPr>
          <w:sz w:val="24"/>
          <w:szCs w:val="24"/>
        </w:rPr>
      </w:pPr>
      <w:r>
        <w:rPr>
          <w:sz w:val="24"/>
          <w:szCs w:val="24"/>
        </w:rPr>
        <w:t xml:space="preserve">Oprócz obowiązku dochowania warunków określonych w Paragrafie </w:t>
      </w:r>
      <w:r>
        <w:rPr>
          <w:sz w:val="24"/>
          <w:szCs w:val="24"/>
          <w:u w:val="single"/>
        </w:rPr>
        <w:t>3(a)</w:t>
      </w:r>
      <w:r>
        <w:rPr>
          <w:sz w:val="24"/>
          <w:szCs w:val="24"/>
        </w:rPr>
        <w:t>, w przypadku, gdy Licencjobiorca Dzieli się stworzonym przez siebie Utworem Zależnym, Licencjobiorca obowiązany jest ponadto dochować następujących warunków.</w:t>
      </w:r>
    </w:p>
    <w:p w14:paraId="4BA4BB42"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 xml:space="preserve">Licencja Twórcy Utworu Zależnego, stosowana przez Licencjobiorcę, musi być licencją Creative </w:t>
      </w:r>
      <w:proofErr w:type="spellStart"/>
      <w:r>
        <w:rPr>
          <w:sz w:val="24"/>
          <w:szCs w:val="24"/>
        </w:rPr>
        <w:t>Commons</w:t>
      </w:r>
      <w:proofErr w:type="spellEnd"/>
      <w:r>
        <w:rPr>
          <w:sz w:val="24"/>
          <w:szCs w:val="24"/>
        </w:rPr>
        <w:t xml:space="preserve"> składającą się z tych samych Elementów Licencji, odpowiadających niniejszej wersji lub późniejszej, lub Licencją Kompatybilną z BY-SA.</w:t>
      </w:r>
    </w:p>
    <w:p w14:paraId="09B0B2AA"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Licencjobiorca obowiązany jest uwidocznić tekst, adres URI lub hiperłącze prowadzące do Licencji Twórcy Utworu Zależnego, stosowanej przez Licencjobiorcę. Należy dokonać tego w odpowiedni sposób w zależności of formatu, kontekstu i sposobu w jaki Licencjobiorca udostępnia Utwór Zależny.</w:t>
      </w:r>
    </w:p>
    <w:p w14:paraId="5AC2D582" w14:textId="77777777" w:rsidR="009E1052" w:rsidRDefault="009E1052" w:rsidP="009E1052">
      <w:pPr>
        <w:numPr>
          <w:ilvl w:val="1"/>
          <w:numId w:val="3"/>
        </w:numPr>
        <w:autoSpaceDE/>
        <w:spacing w:before="100" w:beforeAutospacing="1" w:after="100" w:afterAutospacing="1"/>
        <w:jc w:val="both"/>
        <w:rPr>
          <w:sz w:val="24"/>
          <w:szCs w:val="24"/>
        </w:rPr>
      </w:pPr>
      <w:r>
        <w:rPr>
          <w:sz w:val="24"/>
          <w:szCs w:val="24"/>
        </w:rPr>
        <w:t>Licencjobiorca nie może oferować lub nakładać żadnych dodatkowych lub zmienionych warunków korzystania z Utworu Zależnego, ani stosować Skutecznych Zabezpieczeń Technicznych, jeśli działania te ograniczałyby wykonywanie praw przyznanych przez Licencję Twórcy Utworu Zależnego, stosowaną przez Licencjobiorcę.</w:t>
      </w:r>
    </w:p>
    <w:p w14:paraId="7F85CD71" w14:textId="77777777" w:rsidR="009E1052" w:rsidRDefault="009E1052" w:rsidP="009E1052">
      <w:pPr>
        <w:autoSpaceDE/>
        <w:spacing w:before="100" w:beforeAutospacing="1" w:after="100" w:afterAutospacing="1"/>
        <w:jc w:val="both"/>
        <w:rPr>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4B27537F" w14:textId="77777777" w:rsidR="009E1052" w:rsidRDefault="009E1052" w:rsidP="009E1052">
      <w:pPr>
        <w:autoSpaceDE/>
        <w:spacing w:before="100" w:beforeAutospacing="1" w:after="100" w:afterAutospacing="1"/>
        <w:jc w:val="both"/>
        <w:rPr>
          <w:sz w:val="24"/>
          <w:szCs w:val="24"/>
        </w:rPr>
      </w:pPr>
      <w:r>
        <w:rPr>
          <w:sz w:val="24"/>
          <w:szCs w:val="24"/>
        </w:rPr>
        <w:lastRenderedPageBreak/>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3EBB1B42"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oraz Dzielenia się całością lub istotną częścią zawartości bazy danych;</w:t>
      </w:r>
    </w:p>
    <w:p w14:paraId="2B1190F0"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w tym także dla celów Paragrafu </w:t>
      </w:r>
      <w:r>
        <w:rPr>
          <w:sz w:val="24"/>
          <w:szCs w:val="24"/>
          <w:u w:val="single"/>
        </w:rPr>
        <w:t>3(b)</w:t>
      </w:r>
      <w:r>
        <w:rPr>
          <w:sz w:val="24"/>
          <w:szCs w:val="24"/>
        </w:rPr>
        <w:t>; oraz</w:t>
      </w:r>
    </w:p>
    <w:p w14:paraId="5BF2187C" w14:textId="77777777" w:rsidR="009E1052" w:rsidRDefault="009E1052" w:rsidP="009E1052">
      <w:pPr>
        <w:numPr>
          <w:ilvl w:val="0"/>
          <w:numId w:val="4"/>
        </w:numPr>
        <w:autoSpaceDE/>
        <w:spacing w:before="100" w:beforeAutospacing="1" w:after="100" w:afterAutospacing="1"/>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p>
    <w:p w14:paraId="71A229F5" w14:textId="77777777" w:rsidR="009E1052" w:rsidRDefault="009E1052" w:rsidP="009E1052">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75307ED5" w14:textId="77777777" w:rsidR="009E1052" w:rsidRDefault="009E1052" w:rsidP="009E1052">
      <w:pPr>
        <w:autoSpaceDE/>
        <w:spacing w:before="100" w:beforeAutospacing="1" w:after="100" w:afterAutospacing="1"/>
        <w:jc w:val="both"/>
        <w:rPr>
          <w:sz w:val="24"/>
          <w:szCs w:val="24"/>
        </w:rPr>
      </w:pPr>
      <w:r>
        <w:rPr>
          <w:b/>
          <w:bCs/>
          <w:sz w:val="24"/>
          <w:szCs w:val="24"/>
        </w:rPr>
        <w:t>Paragraf 5 – Wyłączenie Gwarancji i Ograniczenie Odpowiedzialności.</w:t>
      </w:r>
    </w:p>
    <w:p w14:paraId="607EA1B2" w14:textId="77777777" w:rsidR="009E1052" w:rsidRDefault="009E1052" w:rsidP="009E1052">
      <w:pPr>
        <w:numPr>
          <w:ilvl w:val="0"/>
          <w:numId w:val="5"/>
        </w:numPr>
        <w:autoSpaceDE/>
        <w:spacing w:before="100" w:beforeAutospacing="1" w:after="100" w:afterAutospacing="1"/>
        <w:jc w:val="both"/>
        <w:rPr>
          <w:b/>
          <w:bCs/>
          <w:sz w:val="24"/>
          <w:szCs w:val="24"/>
        </w:rPr>
      </w:pPr>
      <w:r>
        <w:rPr>
          <w:b/>
          <w:bCs/>
          <w:sz w:val="24"/>
          <w:szCs w:val="24"/>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750E0E4A" w14:textId="77777777" w:rsidR="009E1052" w:rsidRDefault="009E1052" w:rsidP="009E1052">
      <w:pPr>
        <w:numPr>
          <w:ilvl w:val="0"/>
          <w:numId w:val="5"/>
        </w:numPr>
        <w:autoSpaceDE/>
        <w:spacing w:before="100" w:beforeAutospacing="1" w:after="100" w:afterAutospacing="1"/>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37472AEA" w14:textId="77777777" w:rsidR="009E1052" w:rsidRDefault="009E1052" w:rsidP="009E1052">
      <w:pPr>
        <w:numPr>
          <w:ilvl w:val="0"/>
          <w:numId w:val="6"/>
        </w:numPr>
        <w:autoSpaceDE/>
        <w:spacing w:before="100" w:beforeAutospacing="1" w:after="100" w:afterAutospacing="1"/>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40461A91" w14:textId="77777777" w:rsidR="009E1052" w:rsidRDefault="009E1052" w:rsidP="009E1052">
      <w:pPr>
        <w:autoSpaceDE/>
        <w:spacing w:before="100" w:beforeAutospacing="1" w:after="100" w:afterAutospacing="1"/>
        <w:jc w:val="both"/>
        <w:rPr>
          <w:sz w:val="24"/>
          <w:szCs w:val="24"/>
        </w:rPr>
      </w:pPr>
      <w:r>
        <w:rPr>
          <w:b/>
          <w:bCs/>
          <w:sz w:val="24"/>
          <w:szCs w:val="24"/>
        </w:rPr>
        <w:t>Paragraf 6 – Termin i Wygaśnięcie.</w:t>
      </w:r>
    </w:p>
    <w:p w14:paraId="5C75F20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lastRenderedPageBreak/>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33D40AE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68B4325C" w14:textId="77777777" w:rsidR="009E1052" w:rsidRDefault="009E1052" w:rsidP="009E1052">
      <w:pPr>
        <w:numPr>
          <w:ilvl w:val="1"/>
          <w:numId w:val="7"/>
        </w:numPr>
        <w:autoSpaceDE/>
        <w:spacing w:before="100" w:beforeAutospacing="1" w:after="100" w:afterAutospacing="1"/>
        <w:jc w:val="both"/>
        <w:rPr>
          <w:sz w:val="24"/>
          <w:szCs w:val="24"/>
        </w:rPr>
      </w:pPr>
      <w:r>
        <w:rPr>
          <w:sz w:val="24"/>
          <w:szCs w:val="24"/>
        </w:rPr>
        <w:t>automatycznie z datą usunięcia naruszenia, jeśli nastąpiło ono w ciągu 30 dni od odkrycia naruszenia przez Licencjobiorcę; lub</w:t>
      </w:r>
    </w:p>
    <w:p w14:paraId="63FCF4D2" w14:textId="77777777" w:rsidR="009E1052" w:rsidRDefault="009E1052" w:rsidP="009E1052">
      <w:pPr>
        <w:numPr>
          <w:ilvl w:val="1"/>
          <w:numId w:val="7"/>
        </w:numPr>
        <w:autoSpaceDE/>
        <w:spacing w:before="100" w:beforeAutospacing="1" w:after="100" w:afterAutospacing="1"/>
        <w:jc w:val="both"/>
        <w:rPr>
          <w:sz w:val="24"/>
          <w:szCs w:val="24"/>
        </w:rPr>
      </w:pPr>
      <w:r>
        <w:rPr>
          <w:sz w:val="24"/>
          <w:szCs w:val="24"/>
        </w:rPr>
        <w:t>w razie wyraźnego przywrócenia przez Licencjodawcę.</w:t>
      </w:r>
    </w:p>
    <w:p w14:paraId="7A4910B9" w14:textId="77777777" w:rsidR="009E1052" w:rsidRDefault="009E1052" w:rsidP="009E1052">
      <w:pPr>
        <w:autoSpaceDE/>
        <w:spacing w:before="100" w:beforeAutospacing="1" w:after="100" w:afterAutospacing="1"/>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601393BF"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6A18010B" w14:textId="77777777" w:rsidR="009E1052" w:rsidRDefault="009E1052" w:rsidP="009E1052">
      <w:pPr>
        <w:numPr>
          <w:ilvl w:val="0"/>
          <w:numId w:val="7"/>
        </w:numPr>
        <w:autoSpaceDE/>
        <w:spacing w:before="100" w:beforeAutospacing="1" w:after="100" w:afterAutospacing="1"/>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35ECEA19" w14:textId="77777777" w:rsidR="009E1052" w:rsidRDefault="009E1052" w:rsidP="009E1052">
      <w:pPr>
        <w:autoSpaceDE/>
        <w:spacing w:before="100" w:beforeAutospacing="1" w:after="100" w:afterAutospacing="1"/>
        <w:jc w:val="both"/>
        <w:rPr>
          <w:sz w:val="24"/>
          <w:szCs w:val="24"/>
        </w:rPr>
      </w:pPr>
      <w:r>
        <w:rPr>
          <w:b/>
          <w:bCs/>
          <w:sz w:val="24"/>
          <w:szCs w:val="24"/>
        </w:rPr>
        <w:t>Paragraf 7 – Inne Warunki.</w:t>
      </w:r>
    </w:p>
    <w:p w14:paraId="5CDD9886" w14:textId="77777777" w:rsidR="009E1052" w:rsidRDefault="009E1052" w:rsidP="009E1052">
      <w:pPr>
        <w:numPr>
          <w:ilvl w:val="0"/>
          <w:numId w:val="8"/>
        </w:numPr>
        <w:autoSpaceDE/>
        <w:spacing w:before="100" w:beforeAutospacing="1" w:after="100" w:afterAutospacing="1"/>
        <w:jc w:val="both"/>
        <w:rPr>
          <w:sz w:val="24"/>
          <w:szCs w:val="24"/>
        </w:rPr>
      </w:pPr>
      <w:r>
        <w:rPr>
          <w:sz w:val="24"/>
          <w:szCs w:val="24"/>
        </w:rPr>
        <w:t>Licencjodawca nie jest związany żadnymi dodatkowymi lub zmienionymi warunkami zakomunikowanymi przez Licencjobiorcę, chyba że dosłownie wyrazi na to swoją zgodę.</w:t>
      </w:r>
    </w:p>
    <w:p w14:paraId="3C31258C" w14:textId="77777777" w:rsidR="009E1052" w:rsidRDefault="009E1052" w:rsidP="009E1052">
      <w:pPr>
        <w:numPr>
          <w:ilvl w:val="0"/>
          <w:numId w:val="8"/>
        </w:numPr>
        <w:autoSpaceDE/>
        <w:spacing w:before="100" w:beforeAutospacing="1" w:after="100" w:afterAutospacing="1"/>
        <w:jc w:val="both"/>
        <w:rPr>
          <w:sz w:val="24"/>
          <w:szCs w:val="24"/>
        </w:rPr>
      </w:pPr>
      <w:r>
        <w:rPr>
          <w:sz w:val="24"/>
          <w:szCs w:val="24"/>
        </w:rPr>
        <w:t>Jakiekolwiek ustalenia, porozumienia, umowy odnoszące się do Utworu Licencjonowanego, nie wyrażone w niniejszej Licencji Publicznej, nie stanowią jej postanowień i są od niej niezależne.</w:t>
      </w:r>
    </w:p>
    <w:p w14:paraId="447A2FAB" w14:textId="77777777" w:rsidR="009E1052" w:rsidRDefault="009E1052" w:rsidP="009E1052">
      <w:pPr>
        <w:autoSpaceDE/>
        <w:spacing w:before="100" w:beforeAutospacing="1" w:after="100" w:afterAutospacing="1"/>
        <w:jc w:val="both"/>
        <w:rPr>
          <w:sz w:val="24"/>
          <w:szCs w:val="24"/>
        </w:rPr>
      </w:pPr>
      <w:r>
        <w:rPr>
          <w:b/>
          <w:bCs/>
          <w:sz w:val="24"/>
          <w:szCs w:val="24"/>
        </w:rPr>
        <w:t>Paragraf 8 – Wykładnia.</w:t>
      </w:r>
    </w:p>
    <w:p w14:paraId="1E839BB9"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39F9D190"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3FE9547C"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755AE459" w14:textId="77777777" w:rsidR="009E1052" w:rsidRDefault="009E1052" w:rsidP="009E1052">
      <w:pPr>
        <w:numPr>
          <w:ilvl w:val="0"/>
          <w:numId w:val="9"/>
        </w:numPr>
        <w:autoSpaceDE/>
        <w:spacing w:before="100" w:beforeAutospacing="1" w:after="100" w:afterAutospacing="1"/>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3AF7193A" w14:textId="77777777" w:rsidR="009E1052" w:rsidRDefault="009E1052" w:rsidP="009E1052">
      <w:pPr>
        <w:jc w:val="both"/>
        <w:rPr>
          <w:sz w:val="24"/>
          <w:szCs w:val="24"/>
        </w:rPr>
      </w:pPr>
    </w:p>
    <w:p w14:paraId="348F9951" w14:textId="77777777" w:rsidR="009E1052" w:rsidRDefault="009E1052" w:rsidP="009E1052"/>
    <w:p w14:paraId="03F98AB3" w14:textId="77777777" w:rsidR="009E1052" w:rsidRDefault="009E1052" w:rsidP="009E1052"/>
    <w:p w14:paraId="596138A1"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F95"/>
    <w:multiLevelType w:val="multilevel"/>
    <w:tmpl w:val="03F8B55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2934EAB"/>
    <w:multiLevelType w:val="multilevel"/>
    <w:tmpl w:val="5F5CB2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BE71194"/>
    <w:multiLevelType w:val="multilevel"/>
    <w:tmpl w:val="FF10C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0972816"/>
    <w:multiLevelType w:val="multilevel"/>
    <w:tmpl w:val="13CAB0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4D55097B"/>
    <w:multiLevelType w:val="multilevel"/>
    <w:tmpl w:val="C6123D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64112D26"/>
    <w:multiLevelType w:val="multilevel"/>
    <w:tmpl w:val="9E92F2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731030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777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116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2390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529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438629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785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6625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5269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52"/>
    <w:rsid w:val="00961A68"/>
    <w:rsid w:val="009E1052"/>
    <w:rsid w:val="00A23808"/>
    <w:rsid w:val="00BE5FDF"/>
    <w:rsid w:val="1AD098BE"/>
    <w:rsid w:val="1FCFFDBC"/>
    <w:rsid w:val="7A1A7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6923"/>
  <w15:chartTrackingRefBased/>
  <w15:docId w15:val="{15B9649E-8F5D-4846-85E8-C8EC2F5B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052"/>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9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14612</Characters>
  <Application>Microsoft Office Word</Application>
  <DocSecurity>0</DocSecurity>
  <Lines>121</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2023-10-26T10:19:00Z</dcterms:created>
  <dcterms:modified xsi:type="dcterms:W3CDTF">2023-10-26T10:19:00Z</dcterms:modified>
</cp:coreProperties>
</file>