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D96B" w14:textId="77777777" w:rsidR="00432748" w:rsidRPr="0052485C" w:rsidRDefault="00432748" w:rsidP="00432748">
      <w:pPr>
        <w:jc w:val="right"/>
        <w:rPr>
          <w:rFonts w:ascii="Calibri" w:eastAsia="Calibri" w:hAnsi="Calibri" w:cs="Times New Roman"/>
          <w:iCs/>
          <w:kern w:val="2"/>
          <w14:ligatures w14:val="standardContextual"/>
        </w:rPr>
      </w:pPr>
    </w:p>
    <w:p w14:paraId="2FBE9E89" w14:textId="77777777" w:rsidR="00432748" w:rsidRPr="00432748" w:rsidRDefault="00432748" w:rsidP="00432748">
      <w:pPr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</w:p>
    <w:p w14:paraId="3ED4BE3E" w14:textId="77777777" w:rsidR="00432748" w:rsidRPr="00432748" w:rsidRDefault="00432748" w:rsidP="00432748">
      <w:pPr>
        <w:spacing w:before="160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Intensywny Plan Umiędzynarodowienia </w:t>
      </w:r>
      <w:r w:rsidR="00FB611A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Instytucjonalnego </w:t>
      </w:r>
    </w:p>
    <w:p w14:paraId="02932D83" w14:textId="77777777" w:rsidR="00432748" w:rsidRPr="00432748" w:rsidRDefault="00432748" w:rsidP="00432748">
      <w:pPr>
        <w:spacing w:before="160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Uniwersytetu Medycznego im. Piastów Śląskich we Wrocławiu</w:t>
      </w:r>
      <w:r w:rsidR="00FB611A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FB611A" w:rsidRPr="00FB611A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(IPU)</w:t>
      </w:r>
    </w:p>
    <w:p w14:paraId="6345BE06" w14:textId="08F81527" w:rsidR="00432748" w:rsidRPr="00432748" w:rsidRDefault="00432748" w:rsidP="007C7D29">
      <w:pPr>
        <w:spacing w:before="240" w:after="240" w:line="36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W świetle dynamicznych wyzwań współczesnego świata, </w:t>
      </w:r>
      <w:r w:rsidR="00682023">
        <w:rPr>
          <w:rFonts w:ascii="Calibri" w:eastAsia="Calibri" w:hAnsi="Calibri" w:cs="Times New Roman"/>
          <w:kern w:val="2"/>
          <w14:ligatures w14:val="standardContextual"/>
        </w:rPr>
        <w:t>umiędzynarodowienie Uniwersytetu Medycznego im. Piastów Śląskich we Wrocławiu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, rozumiane jako dalsze wzmacnianie globalnego wpływu Uczelni, staje się celem strategicznym by systemowo zwiększać potencjał dydaktyczny, badawczy, innowacyjny i społeczny Uczelni. To misja rozwoju otwartego, innowacyjnego środowiska, które umożliwia wymianę wiedzy, doświadczeń </w:t>
      </w:r>
      <w:r w:rsidR="00682023">
        <w:rPr>
          <w:rFonts w:ascii="Calibri" w:eastAsia="Calibri" w:hAnsi="Calibri" w:cs="Times New Roman"/>
          <w:kern w:val="2"/>
          <w14:ligatures w14:val="standardContextual"/>
        </w:rPr>
        <w:t>i najlepszych praktyk między Uniwersytetem Medycznym</w:t>
      </w:r>
      <w:r w:rsidR="00682023" w:rsidRPr="00682023">
        <w:rPr>
          <w:rFonts w:ascii="Calibri" w:eastAsia="Calibri" w:hAnsi="Calibri" w:cs="Times New Roman"/>
          <w:kern w:val="2"/>
          <w14:ligatures w14:val="standardContextual"/>
        </w:rPr>
        <w:t xml:space="preserve"> im. Piastów Śląskich we Wrocławiu</w:t>
      </w:r>
      <w:r w:rsidR="00E916EA">
        <w:rPr>
          <w:rFonts w:ascii="Calibri" w:eastAsia="Calibri" w:hAnsi="Calibri" w:cs="Times New Roman"/>
          <w:kern w:val="2"/>
          <w14:ligatures w14:val="standardContextual"/>
        </w:rPr>
        <w:t>,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a instytucjami edukacyjnymi i badawczymi </w:t>
      </w:r>
      <w:r w:rsidR="00E713FD">
        <w:rPr>
          <w:rFonts w:ascii="Calibri" w:eastAsia="Calibri" w:hAnsi="Calibri" w:cs="Times New Roman"/>
          <w:kern w:val="2"/>
          <w14:ligatures w14:val="standardContextual"/>
        </w:rPr>
        <w:br/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oraz partnerami w Europie. </w:t>
      </w:r>
      <w:r w:rsidR="005A6CC9">
        <w:rPr>
          <w:rFonts w:ascii="Calibri" w:eastAsia="Calibri" w:hAnsi="Calibri" w:cs="Times New Roman"/>
          <w:kern w:val="2"/>
          <w14:ligatures w14:val="standardContextual"/>
        </w:rPr>
        <w:t>Postanowienia niniejszego IPU p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oprzez skoncentrowane działania </w:t>
      </w:r>
      <w:r w:rsidR="00E713FD">
        <w:rPr>
          <w:rFonts w:ascii="Calibri" w:eastAsia="Calibri" w:hAnsi="Calibri" w:cs="Times New Roman"/>
          <w:kern w:val="2"/>
          <w14:ligatures w14:val="standardContextual"/>
        </w:rPr>
        <w:br/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w krótkim okresie czasu </w:t>
      </w:r>
      <w:r w:rsidR="005A6CC9">
        <w:rPr>
          <w:rFonts w:ascii="Calibri" w:eastAsia="Calibri" w:hAnsi="Calibri" w:cs="Times New Roman"/>
          <w:kern w:val="2"/>
          <w14:ligatures w14:val="standardContextual"/>
        </w:rPr>
        <w:t>mają na celu wzmocnienie międzynarodowego</w:t>
      </w:r>
      <w:r w:rsidR="00682023">
        <w:rPr>
          <w:rFonts w:ascii="Calibri" w:eastAsia="Calibri" w:hAnsi="Calibri" w:cs="Times New Roman"/>
          <w:kern w:val="2"/>
          <w14:ligatures w14:val="standardContextual"/>
        </w:rPr>
        <w:t xml:space="preserve"> wymiar</w:t>
      </w:r>
      <w:r w:rsidR="005A6CC9">
        <w:rPr>
          <w:rFonts w:ascii="Calibri" w:eastAsia="Calibri" w:hAnsi="Calibri" w:cs="Times New Roman"/>
          <w:kern w:val="2"/>
          <w14:ligatures w14:val="standardContextual"/>
        </w:rPr>
        <w:t>u</w:t>
      </w:r>
      <w:r w:rsidR="00682023" w:rsidRPr="00682023">
        <w:t xml:space="preserve"> </w:t>
      </w:r>
      <w:r w:rsidR="00682023" w:rsidRPr="00682023">
        <w:rPr>
          <w:rFonts w:ascii="Calibri" w:eastAsia="Calibri" w:hAnsi="Calibri" w:cs="Times New Roman"/>
          <w:kern w:val="2"/>
          <w14:ligatures w14:val="standardContextual"/>
        </w:rPr>
        <w:t>Uniwersytetu Medycznego im. Piastów Śląskich we Wrocławiu,</w:t>
      </w:r>
      <w:r w:rsidR="005A6CC9">
        <w:rPr>
          <w:rFonts w:ascii="Calibri" w:eastAsia="Calibri" w:hAnsi="Calibri" w:cs="Times New Roman"/>
          <w:kern w:val="2"/>
          <w14:ligatures w14:val="standardContextual"/>
        </w:rPr>
        <w:t xml:space="preserve"> promującego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wielokulturowość </w:t>
      </w:r>
      <w:r w:rsidR="00E713FD">
        <w:rPr>
          <w:rFonts w:ascii="Calibri" w:eastAsia="Calibri" w:hAnsi="Calibri" w:cs="Times New Roman"/>
          <w:kern w:val="2"/>
          <w14:ligatures w14:val="standardContextual"/>
        </w:rPr>
        <w:br/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>oraz ponadnarodowość edukacji i</w:t>
      </w:r>
      <w:r w:rsidR="00923CDF">
        <w:rPr>
          <w:rFonts w:ascii="Calibri" w:eastAsia="Calibri" w:hAnsi="Calibri" w:cs="Times New Roman"/>
          <w:kern w:val="2"/>
          <w14:ligatures w14:val="standardContextual"/>
        </w:rPr>
        <w:t> 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nauki, </w:t>
      </w:r>
      <w:r w:rsidR="005A6CC9">
        <w:rPr>
          <w:rFonts w:ascii="Calibri" w:eastAsia="Calibri" w:hAnsi="Calibri" w:cs="Times New Roman"/>
          <w:kern w:val="2"/>
          <w14:ligatures w14:val="standardContextual"/>
        </w:rPr>
        <w:t>zapewniającego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studentom, pracownikom i partnerom Uczelni nowe możliwości rozwoju i</w:t>
      </w:r>
      <w:r w:rsidR="00923CDF">
        <w:rPr>
          <w:rFonts w:ascii="Calibri" w:eastAsia="Calibri" w:hAnsi="Calibri" w:cs="Times New Roman"/>
          <w:kern w:val="2"/>
          <w14:ligatures w14:val="standardContextual"/>
        </w:rPr>
        <w:t> 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>współpracy na arenie międzynarodowej.</w:t>
      </w:r>
    </w:p>
    <w:p w14:paraId="0597D84F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IPU zakłada realizację działań w sześciu kluczowych obszarach:</w:t>
      </w:r>
    </w:p>
    <w:p w14:paraId="2D51F6F0" w14:textId="77777777" w:rsidR="00432748" w:rsidRPr="00432748" w:rsidRDefault="00432748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Obszar Kształcenie,</w:t>
      </w:r>
    </w:p>
    <w:p w14:paraId="3C7B1D6B" w14:textId="77777777" w:rsidR="00432748" w:rsidRPr="00432748" w:rsidRDefault="00432748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Obszar Nauka,</w:t>
      </w:r>
    </w:p>
    <w:p w14:paraId="5A246F9B" w14:textId="36599237" w:rsidR="00432748" w:rsidRPr="00432748" w:rsidRDefault="00D13DFC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Obszar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Współpraca Instytucjonalna,</w:t>
      </w:r>
    </w:p>
    <w:p w14:paraId="42DA7010" w14:textId="77777777" w:rsidR="00432748" w:rsidRPr="00432748" w:rsidRDefault="00432748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Obszar Projekty i Finansowanie,</w:t>
      </w:r>
    </w:p>
    <w:p w14:paraId="5109FF16" w14:textId="77777777" w:rsidR="00432748" w:rsidRPr="00432748" w:rsidRDefault="00432748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Obszar Kandydat-Student-Absolwen</w:t>
      </w:r>
      <w:r w:rsidR="0023494B">
        <w:rPr>
          <w:rFonts w:ascii="Calibri" w:eastAsia="Calibri" w:hAnsi="Calibri" w:cs="Times New Roman"/>
          <w:kern w:val="2"/>
          <w14:ligatures w14:val="standardContextual"/>
        </w:rPr>
        <w:t>t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>,</w:t>
      </w:r>
    </w:p>
    <w:p w14:paraId="078BD0B4" w14:textId="77777777" w:rsidR="00432748" w:rsidRPr="00432748" w:rsidRDefault="00432748" w:rsidP="007C7D29">
      <w:pPr>
        <w:numPr>
          <w:ilvl w:val="0"/>
          <w:numId w:val="3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Obszar Zarządzanie.</w:t>
      </w:r>
    </w:p>
    <w:p w14:paraId="19D23779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>Obszar Kształcenie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cele IPU:</w:t>
      </w:r>
    </w:p>
    <w:p w14:paraId="30A6EBA2" w14:textId="386535BE" w:rsidR="00432748" w:rsidRPr="00432748" w:rsidRDefault="00152F67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rozwój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mobilności i zróżnicowanie form mobilności studentów, nauczycieli akademickich, pracowników administracji na wszystkich kierunkach studiów i we wszystkich jednostkach Uczel</w:t>
      </w:r>
      <w:r w:rsidR="007B04D4">
        <w:rPr>
          <w:rFonts w:ascii="Calibri" w:eastAsia="Calibri" w:hAnsi="Calibri" w:cs="Times New Roman"/>
          <w:kern w:val="2"/>
          <w14:ligatures w14:val="standardContextual"/>
        </w:rPr>
        <w:t>ni,</w:t>
      </w:r>
    </w:p>
    <w:p w14:paraId="0EAA750E" w14:textId="77777777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z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większenie liczby programów studiów </w:t>
      </w:r>
      <w:r>
        <w:rPr>
          <w:rFonts w:ascii="Calibri" w:eastAsia="Calibri" w:hAnsi="Calibri" w:cs="Times New Roman"/>
          <w:kern w:val="2"/>
          <w14:ligatures w14:val="standardContextual"/>
        </w:rPr>
        <w:t>oferowanych w języku angielskim,</w:t>
      </w:r>
    </w:p>
    <w:p w14:paraId="3C594D56" w14:textId="77777777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i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ntensyfikacja umiędzy</w:t>
      </w:r>
      <w:r>
        <w:rPr>
          <w:rFonts w:ascii="Calibri" w:eastAsia="Calibri" w:hAnsi="Calibri" w:cs="Times New Roman"/>
          <w:kern w:val="2"/>
          <w14:ligatures w14:val="standardContextual"/>
        </w:rPr>
        <w:t>narodowienia szkoły doktorskiej,</w:t>
      </w:r>
    </w:p>
    <w:p w14:paraId="48F8BF5F" w14:textId="03501BE4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u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ruchomienie cyklu wykładów w otwartym dostępie w języku angielskim „Otwarta Doskon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ałość Naukowo-Dydaktyczna Uniwersytetu Medycznego im. Piastów Śląskich </w:t>
      </w:r>
      <w:r w:rsidR="005B0338">
        <w:rPr>
          <w:rFonts w:ascii="Calibri" w:eastAsia="Calibri" w:hAnsi="Calibri" w:cs="Times New Roman"/>
          <w:kern w:val="2"/>
          <w14:ligatures w14:val="standardContextual"/>
        </w:rPr>
        <w:br/>
      </w:r>
      <w:r>
        <w:rPr>
          <w:rFonts w:ascii="Calibri" w:eastAsia="Calibri" w:hAnsi="Calibri" w:cs="Times New Roman"/>
          <w:kern w:val="2"/>
          <w14:ligatures w14:val="standardContextual"/>
        </w:rPr>
        <w:t>we Wrocławiu”,</w:t>
      </w:r>
    </w:p>
    <w:p w14:paraId="09D28545" w14:textId="77777777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w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prowadzenie certyfikacji krótkich form edukacyjnych w języku angielskim z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wykorzystaniem </w:t>
      </w:r>
      <w:proofErr w:type="spellStart"/>
      <w:r>
        <w:rPr>
          <w:rFonts w:ascii="Calibri" w:eastAsia="Calibri" w:hAnsi="Calibri" w:cs="Times New Roman"/>
          <w:kern w:val="2"/>
          <w14:ligatures w14:val="standardContextual"/>
        </w:rPr>
        <w:t>mikropoświadczeń</w:t>
      </w:r>
      <w:proofErr w:type="spellEnd"/>
      <w:r>
        <w:rPr>
          <w:rFonts w:ascii="Calibri" w:eastAsia="Calibri" w:hAnsi="Calibri" w:cs="Times New Roman"/>
          <w:kern w:val="2"/>
          <w14:ligatures w14:val="standardContextual"/>
        </w:rPr>
        <w:t>,</w:t>
      </w:r>
    </w:p>
    <w:p w14:paraId="6C4F4ECD" w14:textId="4FEDBFAE" w:rsidR="00432748" w:rsidRPr="00432748" w:rsidRDefault="00152F67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lastRenderedPageBreak/>
        <w:t>weryfikacja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i udoskonalenie warunków i trybu uznawania efektów uczenia s</w:t>
      </w:r>
      <w:r w:rsidR="007B04D4">
        <w:rPr>
          <w:rFonts w:ascii="Calibri" w:eastAsia="Calibri" w:hAnsi="Calibri" w:cs="Times New Roman"/>
          <w:kern w:val="2"/>
          <w14:ligatures w14:val="standardContextual"/>
        </w:rPr>
        <w:t>ię osiąganych poza granicami RP,</w:t>
      </w:r>
    </w:p>
    <w:p w14:paraId="398F0B27" w14:textId="77777777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rzegląd i udoskonalenie programów i kursów oferowanych w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języku angielskim,</w:t>
      </w:r>
    </w:p>
    <w:p w14:paraId="3FABBA99" w14:textId="51AEDB27" w:rsidR="00432748" w:rsidRPr="00432748" w:rsidRDefault="007B04D4" w:rsidP="007C7D29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u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stalenie warunków i trybu p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rzenoszenia się studentów do </w:t>
      </w:r>
      <w:r w:rsidRPr="007B04D4">
        <w:rPr>
          <w:rFonts w:ascii="Calibri" w:eastAsia="Calibri" w:hAnsi="Calibri" w:cs="Times New Roman"/>
          <w:kern w:val="2"/>
          <w14:ligatures w14:val="standardContextual"/>
        </w:rPr>
        <w:t xml:space="preserve">Uniwersytetu Medycznego </w:t>
      </w:r>
      <w:r w:rsidR="005B0338">
        <w:rPr>
          <w:rFonts w:ascii="Calibri" w:eastAsia="Calibri" w:hAnsi="Calibri" w:cs="Times New Roman"/>
          <w:kern w:val="2"/>
          <w14:ligatures w14:val="standardContextual"/>
        </w:rPr>
        <w:br/>
      </w:r>
      <w:r w:rsidRPr="007B04D4">
        <w:rPr>
          <w:rFonts w:ascii="Calibri" w:eastAsia="Calibri" w:hAnsi="Calibri" w:cs="Times New Roman"/>
          <w:kern w:val="2"/>
          <w14:ligatures w14:val="standardContextual"/>
        </w:rPr>
        <w:t xml:space="preserve">im. Piastów Śląskich we </w:t>
      </w:r>
      <w:r w:rsidRPr="00923CDF">
        <w:rPr>
          <w:rFonts w:ascii="Calibri" w:eastAsia="Calibri" w:hAnsi="Calibri" w:cs="Times New Roman"/>
          <w:kern w:val="2"/>
          <w14:ligatures w14:val="standardContextual"/>
        </w:rPr>
        <w:t>Wrocławiu</w:t>
      </w:r>
      <w:r w:rsidR="00432748" w:rsidRPr="00923CDF">
        <w:rPr>
          <w:rFonts w:ascii="Calibri" w:eastAsia="Calibri" w:hAnsi="Calibri" w:cs="Times New Roman"/>
          <w:kern w:val="2"/>
          <w14:ligatures w14:val="standardContextual"/>
        </w:rPr>
        <w:t xml:space="preserve"> z inny</w:t>
      </w:r>
      <w:r w:rsidR="004D69D4">
        <w:rPr>
          <w:rFonts w:ascii="Calibri" w:eastAsia="Calibri" w:hAnsi="Calibri" w:cs="Times New Roman"/>
          <w:kern w:val="2"/>
          <w14:ligatures w14:val="standardContextual"/>
        </w:rPr>
        <w:t xml:space="preserve">ch uczelni, w tym </w:t>
      </w:r>
      <w:r w:rsidRPr="00923CDF">
        <w:rPr>
          <w:rFonts w:ascii="Calibri" w:eastAsia="Calibri" w:hAnsi="Calibri" w:cs="Times New Roman"/>
          <w:kern w:val="2"/>
          <w14:ligatures w14:val="standardContextual"/>
        </w:rPr>
        <w:t>zagranicznych</w:t>
      </w:r>
      <w:r>
        <w:rPr>
          <w:rFonts w:ascii="Calibri" w:eastAsia="Calibri" w:hAnsi="Calibri" w:cs="Times New Roman"/>
          <w:kern w:val="2"/>
          <w14:ligatures w14:val="standardContextual"/>
        </w:rPr>
        <w:t>,</w:t>
      </w:r>
    </w:p>
    <w:p w14:paraId="3A225AD8" w14:textId="2C709FB1" w:rsidR="00432748" w:rsidRPr="00432748" w:rsidRDefault="007B04D4" w:rsidP="007C7D29">
      <w:pPr>
        <w:numPr>
          <w:ilvl w:val="0"/>
          <w:numId w:val="1"/>
        </w:numPr>
        <w:tabs>
          <w:tab w:val="left" w:pos="720"/>
        </w:tabs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odjęcie próby </w:t>
      </w:r>
      <w:r w:rsidR="00152F67">
        <w:rPr>
          <w:rFonts w:ascii="Calibri" w:eastAsia="Calibri" w:hAnsi="Calibri" w:cs="Times New Roman"/>
          <w:kern w:val="2"/>
          <w14:ligatures w14:val="standardContextual"/>
        </w:rPr>
        <w:t>u</w:t>
      </w:r>
      <w:r w:rsidR="00152F67" w:rsidRPr="00432748">
        <w:rPr>
          <w:rFonts w:ascii="Calibri" w:eastAsia="Calibri" w:hAnsi="Calibri" w:cs="Times New Roman"/>
          <w:kern w:val="2"/>
          <w14:ligatures w14:val="standardContextual"/>
        </w:rPr>
        <w:t xml:space="preserve">zyskania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finansowego wsparcia dydaktyki w celu pozyskiwania uzdolnionych studentów z zagranicy, a także przyciągnięcia naucz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ycieli akademickich z zagranicy.</w:t>
      </w:r>
    </w:p>
    <w:p w14:paraId="5303F373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>Obszar Nauka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celu IPU:</w:t>
      </w:r>
    </w:p>
    <w:p w14:paraId="599F5A98" w14:textId="77777777" w:rsidR="00432748" w:rsidRPr="00432748" w:rsidRDefault="007B04D4" w:rsidP="007C7D29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z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łożenie aplikacji HR Logo in </w:t>
      </w:r>
      <w:proofErr w:type="spellStart"/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Research</w:t>
      </w:r>
      <w:proofErr w:type="spellEnd"/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 jako potwierdzenie wysokiej jakości warunków pracy i</w:t>
      </w:r>
      <w:r>
        <w:rPr>
          <w:rFonts w:ascii="Calibri" w:eastAsia="Calibri" w:hAnsi="Calibri" w:cs="Times New Roman"/>
          <w:kern w:val="2"/>
          <w14:ligatures w14:val="standardContextual"/>
        </w:rPr>
        <w:t> rekrutacji dla naukowców w UMW,</w:t>
      </w:r>
    </w:p>
    <w:p w14:paraId="51634E90" w14:textId="77777777" w:rsidR="00432748" w:rsidRPr="00432748" w:rsidRDefault="007B04D4" w:rsidP="007C7D29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u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tworzenie międzynarodowych/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europejskich centrów badawczych w zakres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ie dyscyplin naukowych UMW,</w:t>
      </w:r>
    </w:p>
    <w:p w14:paraId="69C9BFE1" w14:textId="71FB8A0C" w:rsidR="00432748" w:rsidRPr="00432748" w:rsidRDefault="007B04D4" w:rsidP="007C7D29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owołanie międzynarodowych centrów lub instytutów badawczych skupiających </w:t>
      </w:r>
      <w:r w:rsidR="00E713FD">
        <w:rPr>
          <w:rFonts w:ascii="Calibri" w:eastAsia="Calibri" w:hAnsi="Calibri" w:cs="Times New Roman"/>
          <w:kern w:val="2"/>
          <w14:ligatures w14:val="standardContextual"/>
        </w:rPr>
        <w:br/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się na globalnych wyzwaniach zdrowotnych i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 xml:space="preserve"> badaniach interdyscyplinarnych,</w:t>
      </w:r>
    </w:p>
    <w:p w14:paraId="7BD30535" w14:textId="77777777" w:rsidR="00432748" w:rsidRPr="00432748" w:rsidRDefault="007B04D4" w:rsidP="007C7D29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rzegląd i zwiększenie liczby kół naukowych w języku angielskim oraz działania promocyjno-informacyjne w zakresie możliwości podejmowania działalności na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ukowej przez cudzoziemców w UMW.</w:t>
      </w:r>
    </w:p>
    <w:p w14:paraId="697BC6BA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>Obszar Współpraca Instytucjonalna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cele IPU:</w:t>
      </w:r>
    </w:p>
    <w:p w14:paraId="4C83ACCE" w14:textId="77777777" w:rsidR="00432748" w:rsidRPr="00432748" w:rsidRDefault="007C7D29" w:rsidP="007C7D29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z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większenie liczby partnerstw i poszerzenie współpracy instytucjona</w:t>
      </w:r>
      <w:r>
        <w:rPr>
          <w:rFonts w:ascii="Calibri" w:eastAsia="Calibri" w:hAnsi="Calibri" w:cs="Times New Roman"/>
          <w:kern w:val="2"/>
          <w14:ligatures w14:val="standardContextual"/>
        </w:rPr>
        <w:t>lnej w ramach Programu Erasmus+,</w:t>
      </w:r>
    </w:p>
    <w:p w14:paraId="72892F81" w14:textId="70D5DC91" w:rsidR="00432748" w:rsidRPr="00432748" w:rsidRDefault="00152F67" w:rsidP="007C7D29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wzmocnienie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współpracy instytucjonalnej poza grupą krajów Programu Erasmus+, w szczególności z insty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tucjami krajów Afryki oraz Azji,</w:t>
      </w:r>
    </w:p>
    <w:p w14:paraId="13F04B72" w14:textId="77777777" w:rsidR="00432748" w:rsidRPr="00432748" w:rsidRDefault="007C7D29" w:rsidP="007C7D29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k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ontynuacja współpracy z EUGL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OH </w:t>
      </w:r>
      <w:proofErr w:type="spellStart"/>
      <w:r>
        <w:rPr>
          <w:rFonts w:ascii="Calibri" w:eastAsia="Calibri" w:hAnsi="Calibri" w:cs="Times New Roman"/>
          <w:kern w:val="2"/>
          <w14:ligatures w14:val="standardContextual"/>
        </w:rPr>
        <w:t>European</w:t>
      </w:r>
      <w:proofErr w:type="spellEnd"/>
      <w:r>
        <w:rPr>
          <w:rFonts w:ascii="Calibri" w:eastAsia="Calibri" w:hAnsi="Calibri" w:cs="Times New Roman"/>
          <w:kern w:val="2"/>
          <w14:ligatures w14:val="standardContextual"/>
        </w:rPr>
        <w:t xml:space="preserve"> University Alliance,</w:t>
      </w:r>
    </w:p>
    <w:p w14:paraId="048B1754" w14:textId="7EF438DB" w:rsidR="00432748" w:rsidRPr="00432748" w:rsidRDefault="00152F67" w:rsidP="007C7D29">
      <w:pPr>
        <w:numPr>
          <w:ilvl w:val="0"/>
          <w:numId w:val="5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poszerzenie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działań w ramach tworzenia lub partycypacji w sieciach instytucjonalnych, w tym podjęcie próby utworzenia </w:t>
      </w:r>
      <w:proofErr w:type="spellStart"/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European</w:t>
      </w:r>
      <w:proofErr w:type="spellEnd"/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 Universi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ty Alliance o profilu medycznym,</w:t>
      </w:r>
    </w:p>
    <w:p w14:paraId="670AACDB" w14:textId="40743EA3" w:rsidR="00432748" w:rsidRPr="00432748" w:rsidRDefault="007C7D29" w:rsidP="007C7D29">
      <w:pPr>
        <w:numPr>
          <w:ilvl w:val="0"/>
          <w:numId w:val="5"/>
        </w:numPr>
        <w:spacing w:before="16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i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ntensyfikacja działań w kierunku udziału Uc</w:t>
      </w:r>
      <w:r w:rsidR="005B0338">
        <w:rPr>
          <w:rFonts w:ascii="Calibri" w:eastAsia="Calibri" w:hAnsi="Calibri" w:cs="Times New Roman"/>
          <w:kern w:val="2"/>
          <w14:ligatures w14:val="standardContextual"/>
        </w:rPr>
        <w:t xml:space="preserve">zelni w konsorcjach współpracy,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w tym w Partnerstwach Współpracy Programu Erasmus+ i Horyzont Europa.</w:t>
      </w:r>
    </w:p>
    <w:p w14:paraId="1F96485E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Obszar Projekty i </w:t>
      </w:r>
      <w:r w:rsidRPr="00432748">
        <w:rPr>
          <w:rFonts w:ascii="Calibri" w:eastAsia="Calibri" w:hAnsi="Calibri" w:cs="Times New Roman"/>
          <w:b/>
          <w:kern w:val="2"/>
          <w14:ligatures w14:val="standardContextual"/>
        </w:rPr>
        <w:t>Finansowanie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cele IPU:</w:t>
      </w:r>
    </w:p>
    <w:p w14:paraId="63630CD2" w14:textId="77777777" w:rsidR="00432748" w:rsidRPr="00432748" w:rsidRDefault="00432748" w:rsidP="007C7D29">
      <w:p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kern w:val="2"/>
          <w14:ligatures w14:val="standardContextual"/>
        </w:rPr>
        <w:t>Intensyfikacja działań projektowych dotyczących umiędzynarodowienia instytucjonalnego, poprzez aplikowanie i realizację projektów naukowych i dydaktycznych, w szczególności w zakresie programów dla instytucji, w tym:</w:t>
      </w:r>
    </w:p>
    <w:p w14:paraId="69EFC9D9" w14:textId="77777777" w:rsidR="007C7D29" w:rsidRDefault="007C7D29" w:rsidP="007C7D29">
      <w:pPr>
        <w:pStyle w:val="Akapitzlist"/>
        <w:numPr>
          <w:ilvl w:val="0"/>
          <w:numId w:val="9"/>
        </w:numPr>
        <w:spacing w:before="160" w:line="360" w:lineRule="auto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Programu Erasmus+,</w:t>
      </w:r>
    </w:p>
    <w:p w14:paraId="2F1F89D0" w14:textId="77777777" w:rsidR="007C7D29" w:rsidRDefault="00432748" w:rsidP="007C7D29">
      <w:pPr>
        <w:pStyle w:val="Akapitzlist"/>
        <w:numPr>
          <w:ilvl w:val="0"/>
          <w:numId w:val="9"/>
        </w:numPr>
        <w:spacing w:before="160" w:line="360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7C7D29">
        <w:rPr>
          <w:rFonts w:ascii="Calibri" w:eastAsia="Calibri" w:hAnsi="Calibri" w:cs="Times New Roman"/>
          <w:kern w:val="2"/>
          <w14:ligatures w14:val="standardContextual"/>
        </w:rPr>
        <w:t>Narodowej Agen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cji Wymiany Akademickiej (NAWA),</w:t>
      </w:r>
    </w:p>
    <w:p w14:paraId="67F6AD54" w14:textId="77777777" w:rsidR="007C7D29" w:rsidRDefault="007C7D29" w:rsidP="007C7D29">
      <w:pPr>
        <w:pStyle w:val="Akapitzlist"/>
        <w:numPr>
          <w:ilvl w:val="0"/>
          <w:numId w:val="9"/>
        </w:numPr>
        <w:spacing w:before="160" w:line="360" w:lineRule="auto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Programu Horyzont Europa,</w:t>
      </w:r>
    </w:p>
    <w:p w14:paraId="7D645544" w14:textId="257D1986" w:rsidR="00432748" w:rsidRPr="007C7D29" w:rsidRDefault="00432748" w:rsidP="007C7D29">
      <w:pPr>
        <w:pStyle w:val="Akapitzlist"/>
        <w:numPr>
          <w:ilvl w:val="0"/>
          <w:numId w:val="9"/>
        </w:numPr>
        <w:spacing w:before="160" w:line="360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923CDF">
        <w:rPr>
          <w:rFonts w:ascii="Calibri" w:eastAsia="Calibri" w:hAnsi="Calibri" w:cs="Times New Roman"/>
          <w:kern w:val="2"/>
          <w14:ligatures w14:val="standardContextual"/>
        </w:rPr>
        <w:lastRenderedPageBreak/>
        <w:t>Fundusz</w:t>
      </w:r>
      <w:r w:rsidR="00D13DFC">
        <w:rPr>
          <w:rFonts w:ascii="Calibri" w:eastAsia="Calibri" w:hAnsi="Calibri" w:cs="Times New Roman"/>
          <w:kern w:val="2"/>
          <w14:ligatures w14:val="standardContextual"/>
        </w:rPr>
        <w:t>u</w:t>
      </w:r>
      <w:r w:rsidRPr="00923CDF">
        <w:rPr>
          <w:rFonts w:ascii="Calibri" w:eastAsia="Calibri" w:hAnsi="Calibri" w:cs="Times New Roman"/>
          <w:kern w:val="2"/>
          <w14:ligatures w14:val="standardContextual"/>
        </w:rPr>
        <w:t xml:space="preserve"> Europejski</w:t>
      </w:r>
      <w:r w:rsidR="00D13DFC">
        <w:rPr>
          <w:rFonts w:ascii="Calibri" w:eastAsia="Calibri" w:hAnsi="Calibri" w:cs="Times New Roman"/>
          <w:kern w:val="2"/>
          <w14:ligatures w14:val="standardContextual"/>
        </w:rPr>
        <w:t>ego</w:t>
      </w:r>
      <w:r w:rsidRPr="00923CDF">
        <w:rPr>
          <w:rFonts w:ascii="Calibri" w:eastAsia="Calibri" w:hAnsi="Calibri" w:cs="Times New Roman"/>
          <w:kern w:val="2"/>
          <w14:ligatures w14:val="standardContextual"/>
        </w:rPr>
        <w:t xml:space="preserve"> dla Rozwoju Społecznego</w:t>
      </w:r>
      <w:r w:rsidRPr="007C7D29">
        <w:rPr>
          <w:rFonts w:ascii="Calibri" w:eastAsia="Calibri" w:hAnsi="Calibri" w:cs="Times New Roman"/>
          <w:kern w:val="2"/>
          <w14:ligatures w14:val="standardContextual"/>
        </w:rPr>
        <w:t xml:space="preserve"> (FERS).</w:t>
      </w:r>
    </w:p>
    <w:p w14:paraId="0D28052C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>Obszar Kandydat-Student-Absolwent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cele IPU:</w:t>
      </w:r>
    </w:p>
    <w:p w14:paraId="535B1903" w14:textId="77777777" w:rsidR="00432748" w:rsidRPr="00432748" w:rsidRDefault="007C7D29" w:rsidP="007C7D29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w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sparcie realizacji i doskonalenie jakości implementacji proje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ktu NAWA </w:t>
      </w:r>
      <w:proofErr w:type="spellStart"/>
      <w:r>
        <w:rPr>
          <w:rFonts w:ascii="Calibri" w:eastAsia="Calibri" w:hAnsi="Calibri" w:cs="Times New Roman"/>
          <w:kern w:val="2"/>
          <w14:ligatures w14:val="standardContextual"/>
        </w:rPr>
        <w:t>Welcome</w:t>
      </w:r>
      <w:proofErr w:type="spellEnd"/>
      <w:r>
        <w:rPr>
          <w:rFonts w:ascii="Calibri" w:eastAsia="Calibri" w:hAnsi="Calibri" w:cs="Times New Roman"/>
          <w:kern w:val="2"/>
          <w14:ligatures w14:val="standardContextual"/>
        </w:rPr>
        <w:t xml:space="preserve"> to Poland,</w:t>
      </w:r>
    </w:p>
    <w:p w14:paraId="68DB727C" w14:textId="66E6F0B0" w:rsidR="00432748" w:rsidRPr="00432748" w:rsidRDefault="00152F67" w:rsidP="007C7D29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weryfikacja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i </w:t>
      </w:r>
      <w:r>
        <w:rPr>
          <w:rFonts w:ascii="Calibri" w:eastAsia="Calibri" w:hAnsi="Calibri" w:cs="Times New Roman"/>
          <w:kern w:val="2"/>
          <w14:ligatures w14:val="standardContextual"/>
        </w:rPr>
        <w:t>u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doskonalenie jakości procesu rekrutacji cudzoziemców oraz komu</w:t>
      </w:r>
      <w:r w:rsidR="007C7D29">
        <w:rPr>
          <w:rFonts w:ascii="Calibri" w:eastAsia="Calibri" w:hAnsi="Calibri" w:cs="Times New Roman"/>
          <w:kern w:val="2"/>
          <w14:ligatures w14:val="standardContextual"/>
        </w:rPr>
        <w:t>nikacji z kandydatami na studia,</w:t>
      </w:r>
    </w:p>
    <w:p w14:paraId="45C3FC8D" w14:textId="0F6491C1" w:rsidR="00432748" w:rsidRPr="00432748" w:rsidRDefault="007C7D29" w:rsidP="007C7D29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odejmowanie działań wzmacniających relacje i budujące wizerunek</w:t>
      </w:r>
      <w:r w:rsidR="0023494B">
        <w:rPr>
          <w:rFonts w:ascii="Calibri" w:eastAsia="Calibri" w:hAnsi="Calibri" w:cs="Times New Roman"/>
          <w:kern w:val="2"/>
          <w14:ligatures w14:val="standardContextual"/>
        </w:rPr>
        <w:t>,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 kierowanych </w:t>
      </w:r>
      <w:r w:rsidR="005B0338">
        <w:rPr>
          <w:rFonts w:ascii="Calibri" w:eastAsia="Calibri" w:hAnsi="Calibri" w:cs="Times New Roman"/>
          <w:kern w:val="2"/>
          <w14:ligatures w14:val="standardContextual"/>
        </w:rPr>
        <w:br/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do kandydatów, studentów i absolwentów zagran</w:t>
      </w:r>
      <w:r>
        <w:rPr>
          <w:rFonts w:ascii="Calibri" w:eastAsia="Calibri" w:hAnsi="Calibri" w:cs="Times New Roman"/>
          <w:kern w:val="2"/>
          <w14:ligatures w14:val="standardContextual"/>
        </w:rPr>
        <w:t>icznych.</w:t>
      </w:r>
    </w:p>
    <w:p w14:paraId="0ABC9095" w14:textId="77777777" w:rsidR="00432748" w:rsidRPr="00432748" w:rsidRDefault="00432748" w:rsidP="007C7D29">
      <w:pPr>
        <w:numPr>
          <w:ilvl w:val="0"/>
          <w:numId w:val="2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32748">
        <w:rPr>
          <w:rFonts w:ascii="Calibri" w:eastAsia="Calibri" w:hAnsi="Calibri" w:cs="Times New Roman"/>
          <w:b/>
          <w:bCs/>
          <w:kern w:val="2"/>
          <w14:ligatures w14:val="standardContextual"/>
        </w:rPr>
        <w:t>Obszar Zarządzanie</w:t>
      </w:r>
      <w:r w:rsidRPr="00432748">
        <w:rPr>
          <w:rFonts w:ascii="Calibri" w:eastAsia="Calibri" w:hAnsi="Calibri" w:cs="Times New Roman"/>
          <w:kern w:val="2"/>
          <w14:ligatures w14:val="standardContextual"/>
        </w:rPr>
        <w:t xml:space="preserve"> – cele IPU:</w:t>
      </w:r>
    </w:p>
    <w:p w14:paraId="7F03520E" w14:textId="77777777" w:rsidR="00432748" w:rsidRPr="00432748" w:rsidRDefault="007C7D29" w:rsidP="007C7D29">
      <w:pPr>
        <w:numPr>
          <w:ilvl w:val="0"/>
          <w:numId w:val="8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i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ntensyfikacja działań promocyjno-informacyjnych kierowanych do interesariuszy zagranicznych, kandydatów, studentów i absolwentów oraz do zagranicznych instytucji szkolnictwa wyższego, w tym w szczególności za pośrednictwem stron internetow</w:t>
      </w:r>
      <w:r>
        <w:rPr>
          <w:rFonts w:ascii="Calibri" w:eastAsia="Calibri" w:hAnsi="Calibri" w:cs="Times New Roman"/>
          <w:kern w:val="2"/>
          <w14:ligatures w14:val="standardContextual"/>
        </w:rPr>
        <w:t>ych dedykowanych tej współpracy,</w:t>
      </w:r>
    </w:p>
    <w:p w14:paraId="3D6FF08D" w14:textId="0488D7F4" w:rsidR="00432748" w:rsidRPr="00432748" w:rsidRDefault="007C7D29" w:rsidP="007C7D29">
      <w:pPr>
        <w:numPr>
          <w:ilvl w:val="0"/>
          <w:numId w:val="8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p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 xml:space="preserve">rowadzenie regularnego i systemowego badania potrzeb interesariuszy zagranicznych </w:t>
      </w:r>
      <w:r w:rsidR="00E713FD">
        <w:rPr>
          <w:rFonts w:ascii="Calibri" w:eastAsia="Calibri" w:hAnsi="Calibri" w:cs="Times New Roman"/>
          <w:kern w:val="2"/>
          <w14:ligatures w14:val="standardContextual"/>
        </w:rPr>
        <w:br/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oraz losów zawodowych zagranicznych absolwentów, prowadzenie analiz i doskonalenie umiędzynarodowienia w oparciu o i</w:t>
      </w:r>
      <w:r>
        <w:rPr>
          <w:rFonts w:ascii="Calibri" w:eastAsia="Calibri" w:hAnsi="Calibri" w:cs="Times New Roman"/>
          <w:kern w:val="2"/>
          <w14:ligatures w14:val="standardContextual"/>
        </w:rPr>
        <w:t>ch wyniki,</w:t>
      </w:r>
    </w:p>
    <w:p w14:paraId="0A6C28AB" w14:textId="77777777" w:rsidR="00432748" w:rsidRPr="00432748" w:rsidRDefault="007C7D29" w:rsidP="007C7D29">
      <w:pPr>
        <w:numPr>
          <w:ilvl w:val="0"/>
          <w:numId w:val="8"/>
        </w:numPr>
        <w:spacing w:before="240" w:after="240" w:line="360" w:lineRule="auto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>z</w:t>
      </w:r>
      <w:r w:rsidR="00432748" w:rsidRPr="00432748">
        <w:rPr>
          <w:rFonts w:ascii="Calibri" w:eastAsia="Calibri" w:hAnsi="Calibri" w:cs="Times New Roman"/>
          <w:kern w:val="2"/>
          <w14:ligatures w14:val="standardContextual"/>
        </w:rPr>
        <w:t>większenie wsparcia dla realizacji IPU, w tym prawnego, organizacyjnego, kadrowego, infrastrukturalnego, technicznego, finansowego.</w:t>
      </w:r>
    </w:p>
    <w:p w14:paraId="7260DA9F" w14:textId="77777777" w:rsidR="00A15021" w:rsidRDefault="00A15021" w:rsidP="007C7D29">
      <w:pPr>
        <w:spacing w:line="360" w:lineRule="auto"/>
      </w:pPr>
    </w:p>
    <w:sectPr w:rsidR="00A15021" w:rsidSect="001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6F1D6D" w16cex:dateUtc="2023-12-04T09:33:00Z"/>
  <w16cex:commentExtensible w16cex:durableId="3F6AE980" w16cex:dateUtc="2023-12-04T09:44:00Z"/>
  <w16cex:commentExtensible w16cex:durableId="6D32A474" w16cex:dateUtc="2023-12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76BFD" w16cid:durableId="1A6F1D6D"/>
  <w16cid:commentId w16cid:paraId="082DE71F" w16cid:durableId="3F6AE980"/>
  <w16cid:commentId w16cid:paraId="76D6B81E" w16cid:durableId="6D32A4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DFF4" w14:textId="77777777" w:rsidR="00946739" w:rsidRDefault="00946739" w:rsidP="00432748">
      <w:pPr>
        <w:spacing w:after="0" w:line="240" w:lineRule="auto"/>
      </w:pPr>
      <w:r>
        <w:separator/>
      </w:r>
    </w:p>
  </w:endnote>
  <w:endnote w:type="continuationSeparator" w:id="0">
    <w:p w14:paraId="6FA7DB89" w14:textId="77777777" w:rsidR="00946739" w:rsidRDefault="00946739" w:rsidP="004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4320" w14:textId="77777777" w:rsidR="009A25C6" w:rsidRDefault="009A2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391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8B5A3" w14:textId="18324CF0" w:rsidR="008A629F" w:rsidRPr="0008608E" w:rsidRDefault="0053589E" w:rsidP="0008608E">
            <w:pPr>
              <w:pStyle w:val="Stopka"/>
              <w:jc w:val="center"/>
              <w:rPr>
                <w:sz w:val="20"/>
                <w:szCs w:val="20"/>
              </w:rPr>
            </w:pPr>
            <w:r w:rsidRPr="002E4951">
              <w:rPr>
                <w:sz w:val="20"/>
                <w:szCs w:val="20"/>
              </w:rPr>
              <w:t xml:space="preserve">Strona </w:t>
            </w:r>
            <w:r w:rsidRPr="002E4951">
              <w:rPr>
                <w:sz w:val="20"/>
                <w:szCs w:val="20"/>
              </w:rPr>
              <w:fldChar w:fldCharType="begin"/>
            </w:r>
            <w:r w:rsidRPr="002E4951">
              <w:rPr>
                <w:sz w:val="20"/>
                <w:szCs w:val="20"/>
              </w:rPr>
              <w:instrText>PAGE</w:instrText>
            </w:r>
            <w:r w:rsidRPr="002E4951">
              <w:rPr>
                <w:sz w:val="20"/>
                <w:szCs w:val="20"/>
              </w:rPr>
              <w:fldChar w:fldCharType="separate"/>
            </w:r>
            <w:r w:rsidR="009A25C6">
              <w:rPr>
                <w:noProof/>
                <w:sz w:val="20"/>
                <w:szCs w:val="20"/>
              </w:rPr>
              <w:t>3</w:t>
            </w:r>
            <w:r w:rsidRPr="002E4951">
              <w:rPr>
                <w:sz w:val="20"/>
                <w:szCs w:val="20"/>
              </w:rPr>
              <w:fldChar w:fldCharType="end"/>
            </w:r>
            <w:r w:rsidRPr="002E4951">
              <w:rPr>
                <w:sz w:val="20"/>
                <w:szCs w:val="20"/>
              </w:rPr>
              <w:t xml:space="preserve"> z </w:t>
            </w:r>
            <w:r w:rsidRPr="002E4951">
              <w:rPr>
                <w:sz w:val="20"/>
                <w:szCs w:val="20"/>
              </w:rPr>
              <w:fldChar w:fldCharType="begin"/>
            </w:r>
            <w:r w:rsidRPr="002E4951">
              <w:rPr>
                <w:sz w:val="20"/>
                <w:szCs w:val="20"/>
              </w:rPr>
              <w:instrText>NUMPAGES</w:instrText>
            </w:r>
            <w:r w:rsidRPr="002E4951">
              <w:rPr>
                <w:sz w:val="20"/>
                <w:szCs w:val="20"/>
              </w:rPr>
              <w:fldChar w:fldCharType="separate"/>
            </w:r>
            <w:r w:rsidR="009A25C6">
              <w:rPr>
                <w:noProof/>
                <w:sz w:val="20"/>
                <w:szCs w:val="20"/>
              </w:rPr>
              <w:t>3</w:t>
            </w:r>
            <w:r w:rsidRPr="002E495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D15E" w14:textId="77777777" w:rsidR="009A25C6" w:rsidRDefault="009A2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2A14" w14:textId="77777777" w:rsidR="00946739" w:rsidRDefault="00946739" w:rsidP="00432748">
      <w:pPr>
        <w:spacing w:after="0" w:line="240" w:lineRule="auto"/>
      </w:pPr>
      <w:r>
        <w:separator/>
      </w:r>
    </w:p>
  </w:footnote>
  <w:footnote w:type="continuationSeparator" w:id="0">
    <w:p w14:paraId="08937DD0" w14:textId="77777777" w:rsidR="00946739" w:rsidRDefault="00946739" w:rsidP="0043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E4C2" w14:textId="77777777" w:rsidR="009A25C6" w:rsidRDefault="009A2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09F6" w14:textId="77777777" w:rsidR="00432748" w:rsidRDefault="00432748">
    <w:pPr>
      <w:pStyle w:val="Nagwek"/>
    </w:pPr>
  </w:p>
  <w:p w14:paraId="2578E162" w14:textId="77777777" w:rsidR="00432748" w:rsidRPr="00432748" w:rsidRDefault="00432748" w:rsidP="00432748">
    <w:pPr>
      <w:pStyle w:val="Nagwek"/>
      <w:ind w:left="4536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574C" w14:textId="2C3A1834" w:rsidR="0016503B" w:rsidRDefault="0016503B" w:rsidP="0016503B">
    <w:pPr>
      <w:pStyle w:val="Nagwek"/>
      <w:ind w:left="4956" w:firstLine="6"/>
    </w:pPr>
    <w:r>
      <w:rPr>
        <w:sz w:val="20"/>
        <w:szCs w:val="20"/>
      </w:rPr>
      <w:t xml:space="preserve">Załącznik </w:t>
    </w:r>
    <w:r w:rsidR="00380948">
      <w:rPr>
        <w:sz w:val="20"/>
        <w:szCs w:val="20"/>
      </w:rPr>
      <w:t xml:space="preserve">nr 1 </w:t>
    </w:r>
    <w:r>
      <w:rPr>
        <w:sz w:val="20"/>
        <w:szCs w:val="20"/>
      </w:rPr>
      <w:t xml:space="preserve">do </w:t>
    </w:r>
    <w:r w:rsidRPr="00432748">
      <w:rPr>
        <w:sz w:val="20"/>
        <w:szCs w:val="20"/>
      </w:rPr>
      <w:t>zarządzeni</w:t>
    </w:r>
    <w:r w:rsidR="00380948">
      <w:rPr>
        <w:sz w:val="20"/>
        <w:szCs w:val="20"/>
      </w:rPr>
      <w:t>a</w:t>
    </w:r>
    <w:r w:rsidR="00E713FD">
      <w:rPr>
        <w:sz w:val="20"/>
        <w:szCs w:val="20"/>
      </w:rPr>
      <w:t xml:space="preserve"> nr 207</w:t>
    </w:r>
    <w:r w:rsidRPr="00432748">
      <w:rPr>
        <w:sz w:val="20"/>
        <w:szCs w:val="20"/>
      </w:rPr>
      <w:t xml:space="preserve">/XVI R/2023 Rektora </w:t>
    </w:r>
    <w:r>
      <w:rPr>
        <w:sz w:val="20"/>
        <w:szCs w:val="20"/>
      </w:rPr>
      <w:t xml:space="preserve"> </w:t>
    </w:r>
    <w:r w:rsidRPr="00432748">
      <w:rPr>
        <w:sz w:val="20"/>
        <w:szCs w:val="20"/>
      </w:rPr>
      <w:t>Uniwersytetu Medycznego we Wrocławiu</w:t>
    </w:r>
    <w:r>
      <w:rPr>
        <w:sz w:val="20"/>
        <w:szCs w:val="20"/>
      </w:rPr>
      <w:t xml:space="preserve"> </w:t>
    </w:r>
    <w:r w:rsidRPr="00432748">
      <w:rPr>
        <w:sz w:val="20"/>
        <w:szCs w:val="20"/>
      </w:rPr>
      <w:t>z dni</w:t>
    </w:r>
    <w:r w:rsidR="00E713FD">
      <w:rPr>
        <w:sz w:val="20"/>
        <w:szCs w:val="20"/>
      </w:rPr>
      <w:t>a 11 grudnia</w:t>
    </w:r>
    <w:r>
      <w:rPr>
        <w:sz w:val="20"/>
        <w:szCs w:val="20"/>
      </w:rPr>
      <w:t xml:space="preserve"> </w:t>
    </w:r>
    <w:r w:rsidR="009A25C6">
      <w:rPr>
        <w:sz w:val="20"/>
        <w:szCs w:val="20"/>
      </w:rPr>
      <w:t>2023 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773"/>
    <w:multiLevelType w:val="hybridMultilevel"/>
    <w:tmpl w:val="717043D0"/>
    <w:lvl w:ilvl="0" w:tplc="D42E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51E4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E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4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F365D"/>
    <w:multiLevelType w:val="hybridMultilevel"/>
    <w:tmpl w:val="F51247FC"/>
    <w:lvl w:ilvl="0" w:tplc="2A90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314D3"/>
    <w:multiLevelType w:val="hybridMultilevel"/>
    <w:tmpl w:val="76504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F33"/>
    <w:multiLevelType w:val="hybridMultilevel"/>
    <w:tmpl w:val="F28A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3628"/>
    <w:multiLevelType w:val="hybridMultilevel"/>
    <w:tmpl w:val="54943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80AFB"/>
    <w:multiLevelType w:val="hybridMultilevel"/>
    <w:tmpl w:val="62967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04F6"/>
    <w:multiLevelType w:val="hybridMultilevel"/>
    <w:tmpl w:val="E2E4D4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03C1E8A"/>
    <w:multiLevelType w:val="hybridMultilevel"/>
    <w:tmpl w:val="60F89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F4248"/>
    <w:multiLevelType w:val="hybridMultilevel"/>
    <w:tmpl w:val="260C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8"/>
    <w:rsid w:val="000C0F12"/>
    <w:rsid w:val="00152F67"/>
    <w:rsid w:val="0016503B"/>
    <w:rsid w:val="00192870"/>
    <w:rsid w:val="0023494B"/>
    <w:rsid w:val="00380948"/>
    <w:rsid w:val="00432748"/>
    <w:rsid w:val="00454E4F"/>
    <w:rsid w:val="004828F2"/>
    <w:rsid w:val="004D69D4"/>
    <w:rsid w:val="0052485C"/>
    <w:rsid w:val="0053589E"/>
    <w:rsid w:val="005A6CC9"/>
    <w:rsid w:val="005B0338"/>
    <w:rsid w:val="0060551F"/>
    <w:rsid w:val="00655757"/>
    <w:rsid w:val="00662D28"/>
    <w:rsid w:val="00682023"/>
    <w:rsid w:val="007B04D4"/>
    <w:rsid w:val="007C7D29"/>
    <w:rsid w:val="008A5A4E"/>
    <w:rsid w:val="008A629F"/>
    <w:rsid w:val="008C282F"/>
    <w:rsid w:val="00923CDF"/>
    <w:rsid w:val="009379D7"/>
    <w:rsid w:val="00946739"/>
    <w:rsid w:val="009A25C6"/>
    <w:rsid w:val="00A15021"/>
    <w:rsid w:val="00D13DFC"/>
    <w:rsid w:val="00E713FD"/>
    <w:rsid w:val="00E879A8"/>
    <w:rsid w:val="00E916EA"/>
    <w:rsid w:val="00FB611A"/>
    <w:rsid w:val="00FE62E4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D7751"/>
  <w15:chartTrackingRefBased/>
  <w15:docId w15:val="{26E8B93D-398D-44A0-8B5D-6B6FE4C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74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32748"/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43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48"/>
  </w:style>
  <w:style w:type="paragraph" w:styleId="Akapitzlist">
    <w:name w:val="List Paragraph"/>
    <w:basedOn w:val="Normalny"/>
    <w:uiPriority w:val="34"/>
    <w:qFormat/>
    <w:rsid w:val="007C7D29"/>
    <w:pPr>
      <w:ind w:left="720"/>
      <w:contextualSpacing/>
    </w:pPr>
  </w:style>
  <w:style w:type="paragraph" w:styleId="Poprawka">
    <w:name w:val="Revision"/>
    <w:hidden/>
    <w:uiPriority w:val="99"/>
    <w:semiHidden/>
    <w:rsid w:val="003809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C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A921-A187-4DD6-BE35-B67DFFDF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IZurek</cp:lastModifiedBy>
  <cp:revision>8</cp:revision>
  <dcterms:created xsi:type="dcterms:W3CDTF">2023-12-04T09:45:00Z</dcterms:created>
  <dcterms:modified xsi:type="dcterms:W3CDTF">2023-12-11T12:41:00Z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6c7ab275da789ae155591b7472df1b2560a825cb9d82b75d85809e11291532fd</vt:lpwstr>
  </property>
</Properties>
</file>