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79" w:rsidRPr="00A5354B" w:rsidRDefault="00A5354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354B">
        <w:rPr>
          <w:rFonts w:ascii="Times New Roman" w:hAnsi="Times New Roman" w:cs="Times New Roman"/>
          <w:b/>
          <w:sz w:val="24"/>
          <w:szCs w:val="24"/>
        </w:rPr>
        <w:t>IV rok PEDIATRIA</w:t>
      </w:r>
    </w:p>
    <w:p w:rsidR="00A5354B" w:rsidRPr="00A5354B" w:rsidRDefault="00A535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Tematy seminariów:  </w:t>
      </w:r>
    </w:p>
    <w:p w:rsidR="00A5354B" w:rsidRPr="00A5354B" w:rsidRDefault="00A5354B" w:rsidP="00A535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>Zakażenie układu moczowego: diagnostyka, objawy kliniczne, leczenie</w:t>
      </w:r>
    </w:p>
    <w:p w:rsidR="00A5354B" w:rsidRPr="00A5354B" w:rsidRDefault="00A5354B" w:rsidP="00A535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>Wady rozwojowe układu moczowego i ich następstwa, rozpoznawanie i leczenie.</w:t>
      </w:r>
    </w:p>
    <w:p w:rsidR="00A5354B" w:rsidRPr="00A5354B" w:rsidRDefault="00A5354B" w:rsidP="00A535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Nadciśnienie tętnicze: etiologia, rozpoznawanie, postępowanie diagnostyczne, postępowanie niefarmakologiczne, terapia farmakologiczna</w:t>
      </w:r>
    </w:p>
    <w:p w:rsidR="00A5354B" w:rsidRPr="00A5354B" w:rsidRDefault="00A5354B" w:rsidP="00A535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>Tematy ćwiczeń:</w:t>
      </w:r>
    </w:p>
    <w:p w:rsidR="00A5354B" w:rsidRPr="00A5354B" w:rsidRDefault="00A5354B" w:rsidP="00A535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Zaburzenia czynności pęcherza moczowego i cewki moczowej, moczenie nocne. </w:t>
      </w:r>
    </w:p>
    <w:p w:rsidR="00A5354B" w:rsidRPr="00A5354B" w:rsidRDefault="00A5354B" w:rsidP="00A535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>Kamica układu moczowego –etiologia, postępowanie diagnostyczne i terapeutyczne, ocena  stanu zagrożenia kamicą.</w:t>
      </w:r>
    </w:p>
    <w:p w:rsidR="00A5354B" w:rsidRPr="00A5354B" w:rsidRDefault="00A5354B" w:rsidP="00A535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>Przewlekłe kłębuszkowe zapalenia nerek: patomorfologia, etiopatogeneza, przebieg kliniczny, metody leczenia. Idiopatyczny zespół nerczycowy –etiopatogeneza,  odmiany  morfologiczne,  obraz  kliniczny, rekomendowane metody leczenia pierwszego rzutu nerczycy, postępowanie w nawrocie choroby. Ostre kłębuszkowe zapalenie nerek: etiologia, przebieg kliniczny, leczenie.</w:t>
      </w:r>
    </w:p>
    <w:p w:rsidR="00A5354B" w:rsidRPr="00A5354B" w:rsidRDefault="00A5354B" w:rsidP="00A535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>Ostre uszkodzenie nerek: przyczyny, postacie kliniczne, rozpoznanie, obraz kliniczny i leczenie, wskazania do   dializoterapii. Zespół  hemolityczno-mocznicowy:   etiopatogeneza,   rozpoznanie,   obraz   kliniczny, leczenie.</w:t>
      </w:r>
    </w:p>
    <w:p w:rsidR="00A5354B" w:rsidRPr="00A5354B" w:rsidRDefault="00A5354B" w:rsidP="00A535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rzewlekła  choroba  nerek,  przyczyny,  patogeneza,  obraz  kliniczny,  postępowanie  diagnostyczno-lecznicze  w  okresie  </w:t>
      </w:r>
      <w:proofErr w:type="spellStart"/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>przeddializacyjnym</w:t>
      </w:r>
      <w:proofErr w:type="spellEnd"/>
      <w:r w:rsidRPr="00A5354B">
        <w:rPr>
          <w:rFonts w:ascii="Times New Roman" w:hAnsi="Times New Roman" w:cs="Times New Roman"/>
          <w:sz w:val="24"/>
          <w:szCs w:val="24"/>
          <w:shd w:val="clear" w:color="auto" w:fill="FFFFFF"/>
        </w:rPr>
        <w:t>,  monitorowanie  postępu  choroby, przygotowanie do transplantacji nerki.</w:t>
      </w:r>
    </w:p>
    <w:p w:rsidR="00A5354B" w:rsidRDefault="00A5354B" w:rsidP="00A5354B">
      <w:pPr>
        <w:pStyle w:val="Akapitzlist"/>
      </w:pPr>
    </w:p>
    <w:sectPr w:rsidR="00A5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DA7"/>
    <w:multiLevelType w:val="hybridMultilevel"/>
    <w:tmpl w:val="C4B2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7E53"/>
    <w:multiLevelType w:val="hybridMultilevel"/>
    <w:tmpl w:val="5CCE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70C3"/>
    <w:multiLevelType w:val="hybridMultilevel"/>
    <w:tmpl w:val="5CCE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4B"/>
    <w:rsid w:val="006F1CBD"/>
    <w:rsid w:val="0080486D"/>
    <w:rsid w:val="00A5354B"/>
    <w:rsid w:val="00C80EE2"/>
    <w:rsid w:val="00D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knp-526-04</dc:creator>
  <cp:lastModifiedBy>user</cp:lastModifiedBy>
  <cp:revision>2</cp:revision>
  <cp:lastPrinted>2023-09-30T05:45:00Z</cp:lastPrinted>
  <dcterms:created xsi:type="dcterms:W3CDTF">2024-01-22T12:03:00Z</dcterms:created>
  <dcterms:modified xsi:type="dcterms:W3CDTF">2024-01-22T12:03:00Z</dcterms:modified>
</cp:coreProperties>
</file>