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0E" w:rsidRDefault="00A4350E">
      <w:r>
        <w:t xml:space="preserve">Seminaria </w:t>
      </w:r>
    </w:p>
    <w:p w:rsidR="00000000" w:rsidRDefault="00A4350E" w:rsidP="00A4350E">
      <w:pPr>
        <w:pStyle w:val="Akapitzlist"/>
        <w:numPr>
          <w:ilvl w:val="0"/>
          <w:numId w:val="1"/>
        </w:numPr>
      </w:pPr>
      <w:r>
        <w:t xml:space="preserve">Dekompensacja niewydolności serca: diagnostyka, czynniki sprzyjające dekompensacji, klasyfikacja hemodynamiczna, podstawowe zasady farmakoterapii w ramach oddziału wewnętrznego; Pacjent z dusznością, z nawracającą </w:t>
      </w:r>
      <w:proofErr w:type="spellStart"/>
      <w:r>
        <w:t>tachyarytmią</w:t>
      </w:r>
      <w:proofErr w:type="spellEnd"/>
      <w:r>
        <w:t xml:space="preserve"> - algorytmy postępowania i diagnostyka różnicowa.</w:t>
      </w:r>
    </w:p>
    <w:p w:rsidR="00A4350E" w:rsidRDefault="00A4350E" w:rsidP="00A4350E">
      <w:pPr>
        <w:pStyle w:val="Akapitzlist"/>
        <w:numPr>
          <w:ilvl w:val="0"/>
          <w:numId w:val="1"/>
        </w:numPr>
      </w:pPr>
      <w:r>
        <w:t>Żylna choroba zakrzepowo-zatorowa. Zatorowość płucna - standardy postępowania diagnostyczno-terapeutycznego.</w:t>
      </w:r>
    </w:p>
    <w:p w:rsidR="00A4350E" w:rsidRDefault="00A4350E" w:rsidP="00A4350E">
      <w:pPr>
        <w:pStyle w:val="Akapitzlist"/>
        <w:numPr>
          <w:ilvl w:val="0"/>
          <w:numId w:val="1"/>
        </w:numPr>
      </w:pPr>
      <w:r>
        <w:t xml:space="preserve">Zapalenie płuc: diagnostyka i leczenie. Zaostrzenie </w:t>
      </w:r>
      <w:proofErr w:type="spellStart"/>
      <w:r>
        <w:t>POChP</w:t>
      </w:r>
      <w:proofErr w:type="spellEnd"/>
      <w:r>
        <w:t xml:space="preserve"> różnicowanie i zasady postępowania.</w:t>
      </w:r>
    </w:p>
    <w:p w:rsidR="00A4350E" w:rsidRDefault="00A4350E" w:rsidP="00A4350E">
      <w:pPr>
        <w:pStyle w:val="Akapitzlist"/>
        <w:numPr>
          <w:ilvl w:val="0"/>
          <w:numId w:val="1"/>
        </w:numPr>
      </w:pPr>
      <w:r>
        <w:t>Zaostrzenie astmy różnicowanie i zasady postępowania Ostra niewydolność oddechowa- algorytmy postępowania. FUO.</w:t>
      </w:r>
    </w:p>
    <w:p w:rsidR="00A4350E" w:rsidRDefault="00A4350E" w:rsidP="00A4350E">
      <w:pPr>
        <w:pStyle w:val="Akapitzlist"/>
        <w:numPr>
          <w:ilvl w:val="0"/>
          <w:numId w:val="1"/>
        </w:numPr>
      </w:pPr>
      <w:r>
        <w:t xml:space="preserve">Zaburzenia gospodarki wodno-elektrolitowej i kwasowo zasadowej. Zasady </w:t>
      </w:r>
      <w:proofErr w:type="spellStart"/>
      <w:r>
        <w:t>płynoterapii</w:t>
      </w:r>
      <w:proofErr w:type="spellEnd"/>
      <w:r>
        <w:t xml:space="preserve"> w poszczególnych sytuacjach klinicznych.</w:t>
      </w:r>
    </w:p>
    <w:sectPr w:rsidR="00A4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C1E"/>
    <w:multiLevelType w:val="hybridMultilevel"/>
    <w:tmpl w:val="377E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A4350E"/>
    <w:rsid w:val="00A4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RP</cp:lastModifiedBy>
  <cp:revision>2</cp:revision>
  <dcterms:created xsi:type="dcterms:W3CDTF">2024-02-21T23:22:00Z</dcterms:created>
  <dcterms:modified xsi:type="dcterms:W3CDTF">2024-02-21T23:28:00Z</dcterms:modified>
</cp:coreProperties>
</file>