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96628" w14:textId="77777777" w:rsidR="0058410B" w:rsidRDefault="0058410B" w:rsidP="0058410B">
      <w:pPr>
        <w:jc w:val="center"/>
      </w:pPr>
      <w:bookmarkStart w:id="0" w:name="_GoBack"/>
      <w:bookmarkEnd w:id="0"/>
      <w:r>
        <w:t>Zarządzenie Nr        /XVI R/2024</w:t>
      </w:r>
    </w:p>
    <w:p w14:paraId="54D0DFB3" w14:textId="77777777" w:rsidR="0058410B" w:rsidRDefault="0058410B" w:rsidP="0058410B">
      <w:pPr>
        <w:jc w:val="center"/>
      </w:pPr>
      <w:r>
        <w:t>Rektora Uniwersytetu Medycznego we Wrocławiu</w:t>
      </w:r>
    </w:p>
    <w:p w14:paraId="6C22C7B1" w14:textId="77777777" w:rsidR="0058410B" w:rsidRDefault="0058410B" w:rsidP="0058410B">
      <w:pPr>
        <w:jc w:val="center"/>
      </w:pPr>
      <w:r>
        <w:t>z dnia          czerwca 2024 r.</w:t>
      </w:r>
    </w:p>
    <w:p w14:paraId="0D53C033" w14:textId="51385DD8" w:rsidR="0058410B" w:rsidRDefault="00B1749A" w:rsidP="0058410B">
      <w:pPr>
        <w:jc w:val="center"/>
      </w:pPr>
      <w:r>
        <w:t xml:space="preserve">zmieniające zarządzenie </w:t>
      </w:r>
      <w:r w:rsidR="0058410B">
        <w:t xml:space="preserve">w sprawie wprowadzenia </w:t>
      </w:r>
      <w:r>
        <w:t>w życie</w:t>
      </w:r>
      <w:r w:rsidR="0058410B">
        <w:t xml:space="preserve"> „Regulamin</w:t>
      </w:r>
      <w:r>
        <w:t>u</w:t>
      </w:r>
      <w:r w:rsidR="0058410B">
        <w:t xml:space="preserve"> postępowania konkursowego na wybór kierowników w jednostkach wydziałowych oraz ogólnouczelnianych”</w:t>
      </w:r>
    </w:p>
    <w:p w14:paraId="61011168" w14:textId="77777777" w:rsidR="0058410B" w:rsidRDefault="0058410B" w:rsidP="00727845">
      <w:pPr>
        <w:jc w:val="both"/>
      </w:pPr>
      <w:r>
        <w:t>Na podstawie § 20 ust. 2 Statutu Uniwersytetu Medycznego we Wrocławiu (załącznik do uchwały nr 2</w:t>
      </w:r>
      <w:r w:rsidR="00FE6733">
        <w:t>349</w:t>
      </w:r>
      <w:r>
        <w:t xml:space="preserve"> Senatu UMW z dnia </w:t>
      </w:r>
      <w:r w:rsidR="00FE6733">
        <w:t>27</w:t>
      </w:r>
      <w:r>
        <w:t xml:space="preserve"> </w:t>
      </w:r>
      <w:r w:rsidR="00FE6733">
        <w:t>października</w:t>
      </w:r>
      <w:r>
        <w:t xml:space="preserve"> 20</w:t>
      </w:r>
      <w:r w:rsidR="00FE6733">
        <w:t>21</w:t>
      </w:r>
      <w:r>
        <w:t xml:space="preserve"> r.) w związku z §</w:t>
      </w:r>
      <w:r w:rsidR="00B85EC9">
        <w:t xml:space="preserve"> </w:t>
      </w:r>
      <w:r>
        <w:t>1 uchwały nr</w:t>
      </w:r>
      <w:r w:rsidR="00FE6733">
        <w:t xml:space="preserve">        </w:t>
      </w:r>
      <w:r>
        <w:t xml:space="preserve"> Senatu Uniwersytetu Medycznego we Wrocławiu z dnia </w:t>
      </w:r>
      <w:r w:rsidR="00FE6733">
        <w:t>24</w:t>
      </w:r>
      <w:r>
        <w:t xml:space="preserve"> </w:t>
      </w:r>
      <w:r w:rsidR="00FE6733">
        <w:t>czerwca</w:t>
      </w:r>
      <w:r>
        <w:t xml:space="preserve"> 20</w:t>
      </w:r>
      <w:r w:rsidR="00FE6733">
        <w:t>24</w:t>
      </w:r>
      <w:r>
        <w:t xml:space="preserve"> r., zarządzam, co następuje: </w:t>
      </w:r>
    </w:p>
    <w:p w14:paraId="0105BB6C" w14:textId="77777777" w:rsidR="0058410B" w:rsidRDefault="0058410B" w:rsidP="0058410B">
      <w:pPr>
        <w:jc w:val="center"/>
      </w:pPr>
      <w:r>
        <w:t>§ 1.</w:t>
      </w:r>
    </w:p>
    <w:p w14:paraId="53F3BC48" w14:textId="7A7500EE" w:rsidR="0082573C" w:rsidRDefault="0058410B" w:rsidP="00727845">
      <w:pPr>
        <w:jc w:val="both"/>
      </w:pPr>
      <w:r>
        <w:t>W „Regulaminie postępowania konkursowego na wybór kierowników w jednostkach wydziałowych oraz ogólnouczelnianych” stanowiący</w:t>
      </w:r>
      <w:r w:rsidR="0069108C">
        <w:t>m</w:t>
      </w:r>
      <w:r>
        <w:t xml:space="preserve"> załącznik do zarządzenia nr 171/XV</w:t>
      </w:r>
      <w:r w:rsidR="0069108C">
        <w:t xml:space="preserve"> </w:t>
      </w:r>
      <w:r>
        <w:t>R/2</w:t>
      </w:r>
      <w:r w:rsidR="0082573C">
        <w:t>0</w:t>
      </w:r>
      <w:r>
        <w:t>19</w:t>
      </w:r>
      <w:r w:rsidR="0082573C">
        <w:t xml:space="preserve"> Rektora Uniwersytetu Medycznego we Wrocławiu z dnia 30 października 2019 r. wprowadza się następujące zmiany:</w:t>
      </w:r>
    </w:p>
    <w:p w14:paraId="488AE9C7" w14:textId="75B1A604" w:rsidR="0069108C" w:rsidRDefault="0069108C" w:rsidP="0082573C">
      <w:pPr>
        <w:pStyle w:val="Akapitzlist"/>
        <w:numPr>
          <w:ilvl w:val="0"/>
          <w:numId w:val="1"/>
        </w:numPr>
      </w:pPr>
      <w:r>
        <w:t>w</w:t>
      </w:r>
      <w:r w:rsidR="0082573C">
        <w:t xml:space="preserve"> § 4 ust. 2</w:t>
      </w:r>
      <w:r>
        <w:t xml:space="preserve"> otrzymuje następujące brzmienie:</w:t>
      </w:r>
    </w:p>
    <w:p w14:paraId="69866E4C" w14:textId="0AEDE5C9" w:rsidR="00FF4261" w:rsidRDefault="0069108C" w:rsidP="00727845">
      <w:pPr>
        <w:pStyle w:val="Akapitzlist"/>
        <w:jc w:val="both"/>
      </w:pPr>
      <w:r>
        <w:t xml:space="preserve">„2. Ogłoszenie o konkursie na kierownika jednostki wydziałowej i o warunkach konkursu zostaje </w:t>
      </w:r>
      <w:bookmarkStart w:id="1" w:name="_Hlk164168000"/>
      <w:r w:rsidR="00FF4261">
        <w:t>udostępnione w BIP na stronach podmiotowych uczelni, Ministerstwa Nauki i Szkolnictwa Wyższego oraz Ministerstwa Zdrowia</w:t>
      </w:r>
      <w:r w:rsidR="00FF4261" w:rsidRPr="000E4C61">
        <w:t xml:space="preserve">, </w:t>
      </w:r>
      <w:r w:rsidR="00FF4261">
        <w:t xml:space="preserve">a także w języku angielskim na stronie </w:t>
      </w:r>
      <w:r w:rsidR="00FF4261" w:rsidRPr="000E4C61">
        <w:t>Komisji Europejskiej w europejskim portalu dla mobilnych naukowców</w:t>
      </w:r>
      <w:r w:rsidR="00FF4261">
        <w:t>,</w:t>
      </w:r>
      <w:r w:rsidR="00FF4261" w:rsidRPr="000E4C61">
        <w:t xml:space="preserve"> przeznaczonym do publikacji ofert pracy</w:t>
      </w:r>
      <w:r w:rsidR="00FF4261">
        <w:t xml:space="preserve"> dla</w:t>
      </w:r>
      <w:r w:rsidR="00FF4261" w:rsidRPr="000E4C61">
        <w:t xml:space="preserve"> naukowców</w:t>
      </w:r>
      <w:bookmarkEnd w:id="1"/>
      <w:r w:rsidR="00452FA4">
        <w:t>,</w:t>
      </w:r>
      <w:r>
        <w:t xml:space="preserve"> w terminie co najmniej 30 dni przed konkursem.</w:t>
      </w:r>
      <w:r w:rsidR="00FF4261">
        <w:t>”</w:t>
      </w:r>
      <w:r w:rsidR="00C9044A">
        <w:t>,</w:t>
      </w:r>
    </w:p>
    <w:p w14:paraId="65425803" w14:textId="639513AE" w:rsidR="000D5C08" w:rsidRDefault="00452FA4" w:rsidP="000D5C08">
      <w:pPr>
        <w:pStyle w:val="Akapitzlist"/>
        <w:numPr>
          <w:ilvl w:val="0"/>
          <w:numId w:val="1"/>
        </w:numPr>
      </w:pPr>
      <w:r>
        <w:t>w</w:t>
      </w:r>
      <w:r w:rsidR="000D5C08">
        <w:t xml:space="preserve"> § 5</w:t>
      </w:r>
      <w:r>
        <w:t>:</w:t>
      </w:r>
      <w:r w:rsidR="000D5C08">
        <w:t xml:space="preserve"> </w:t>
      </w:r>
    </w:p>
    <w:p w14:paraId="3D375557" w14:textId="327BE95F" w:rsidR="000D5C08" w:rsidRPr="000D5C08" w:rsidRDefault="00236010" w:rsidP="000D5C08">
      <w:pPr>
        <w:pStyle w:val="Akapitzlist"/>
        <w:numPr>
          <w:ilvl w:val="0"/>
          <w:numId w:val="3"/>
        </w:numPr>
      </w:pPr>
      <w:r>
        <w:t xml:space="preserve">w ust. 1 </w:t>
      </w:r>
      <w:r w:rsidR="000D5C08">
        <w:t xml:space="preserve">skreśla się słowa </w:t>
      </w:r>
      <w:r w:rsidR="00452FA4">
        <w:rPr>
          <w:color w:val="000000"/>
        </w:rPr>
        <w:t>„</w:t>
      </w:r>
      <w:r w:rsidR="000D5C08" w:rsidRPr="000D5C08">
        <w:rPr>
          <w:color w:val="000000"/>
        </w:rPr>
        <w:t xml:space="preserve"> i 3”</w:t>
      </w:r>
      <w:r w:rsidR="00452FA4">
        <w:rPr>
          <w:color w:val="000000"/>
        </w:rPr>
        <w:t>,</w:t>
      </w:r>
      <w:r w:rsidR="000D5C08" w:rsidRPr="000D5C08">
        <w:t xml:space="preserve"> </w:t>
      </w:r>
    </w:p>
    <w:p w14:paraId="0ED1B3D0" w14:textId="77777777" w:rsidR="00DF210F" w:rsidRDefault="00F21653" w:rsidP="00F21653">
      <w:pPr>
        <w:pStyle w:val="Akapitzlist"/>
        <w:numPr>
          <w:ilvl w:val="0"/>
          <w:numId w:val="3"/>
        </w:numPr>
      </w:pPr>
      <w:r>
        <w:t xml:space="preserve">ust. 2 otrzymuje </w:t>
      </w:r>
      <w:r w:rsidR="00452FA4">
        <w:t xml:space="preserve">następujące </w:t>
      </w:r>
      <w:r>
        <w:t>brzmienie</w:t>
      </w:r>
      <w:r w:rsidR="00452FA4">
        <w:t>:</w:t>
      </w:r>
      <w:r>
        <w:t xml:space="preserve"> </w:t>
      </w:r>
    </w:p>
    <w:p w14:paraId="008E20A9" w14:textId="21D798D1" w:rsidR="00F21653" w:rsidRDefault="00F21653" w:rsidP="00727845">
      <w:pPr>
        <w:pStyle w:val="Akapitzlist"/>
        <w:ind w:left="1080"/>
        <w:jc w:val="both"/>
      </w:pPr>
      <w:r>
        <w:t>„</w:t>
      </w:r>
      <w:r w:rsidR="00DF210F">
        <w:t xml:space="preserve">2. </w:t>
      </w:r>
      <w:r>
        <w:t xml:space="preserve"> </w:t>
      </w:r>
      <w:r w:rsidRPr="00F21653">
        <w:t>Ogłoszenie o konkursie na kierownika jednostki ogólnouczelnianej i o warunkach konkursu zostaje udostępnione w BIP na stronach podmiotowych uczelni, Ministerstwa Nauki i Szkolnictwa Wyższego oraz Ministerstwa Zdrowia, a także w języku angielskim na stronie Komisji Europejskiej w europejskim portalu dla mobilnych naukowców, przeznaczonym do publikacji ofert pracy dla naukowców, w terminie co najmniej 30 dni przed konkursem.</w:t>
      </w:r>
      <w:r>
        <w:t>”</w:t>
      </w:r>
      <w:r w:rsidR="00C55635">
        <w:t>,</w:t>
      </w:r>
    </w:p>
    <w:p w14:paraId="678794CF" w14:textId="670E420C" w:rsidR="00F21653" w:rsidRDefault="00C55635" w:rsidP="00F21653">
      <w:pPr>
        <w:pStyle w:val="Akapitzlist"/>
        <w:numPr>
          <w:ilvl w:val="0"/>
          <w:numId w:val="1"/>
        </w:numPr>
      </w:pPr>
      <w:r>
        <w:t>w</w:t>
      </w:r>
      <w:r w:rsidR="00F21653">
        <w:t xml:space="preserve"> § 6</w:t>
      </w:r>
      <w:r>
        <w:t>:</w:t>
      </w:r>
    </w:p>
    <w:p w14:paraId="5764C9DA" w14:textId="35CD532F" w:rsidR="00F21653" w:rsidRDefault="00F21653" w:rsidP="00727845">
      <w:pPr>
        <w:pStyle w:val="Akapitzlist"/>
        <w:numPr>
          <w:ilvl w:val="0"/>
          <w:numId w:val="5"/>
        </w:numPr>
        <w:jc w:val="both"/>
      </w:pPr>
      <w:r>
        <w:t xml:space="preserve"> </w:t>
      </w:r>
      <w:r w:rsidR="00C55635">
        <w:t xml:space="preserve">w </w:t>
      </w:r>
      <w:r>
        <w:t>ust. 1 pkt 3 po słowie „</w:t>
      </w:r>
      <w:r w:rsidR="00C55635">
        <w:t>p</w:t>
      </w:r>
      <w:r>
        <w:t>rzewodniczący” dodaje się słowa „lub zastępca</w:t>
      </w:r>
      <w:r w:rsidR="00C55635">
        <w:t xml:space="preserve"> </w:t>
      </w:r>
      <w:r>
        <w:t>przewodniczącego”</w:t>
      </w:r>
      <w:r w:rsidR="00C55635">
        <w:t>,</w:t>
      </w:r>
    </w:p>
    <w:p w14:paraId="50A090C7" w14:textId="77777777" w:rsidR="00F21653" w:rsidRDefault="00C55635" w:rsidP="00F21653">
      <w:pPr>
        <w:pStyle w:val="Akapitzlist"/>
        <w:numPr>
          <w:ilvl w:val="0"/>
          <w:numId w:val="5"/>
        </w:numPr>
      </w:pPr>
      <w:r>
        <w:t xml:space="preserve">w </w:t>
      </w:r>
      <w:r w:rsidR="00F21653">
        <w:t>ust. 3 skreśla się słowo „obligatoryjnie”</w:t>
      </w:r>
      <w:r>
        <w:t>,</w:t>
      </w:r>
    </w:p>
    <w:p w14:paraId="3ADF014D" w14:textId="77777777" w:rsidR="00F21653" w:rsidRDefault="00F21653" w:rsidP="00F21653">
      <w:pPr>
        <w:pStyle w:val="Akapitzlist"/>
        <w:numPr>
          <w:ilvl w:val="0"/>
          <w:numId w:val="5"/>
        </w:numPr>
      </w:pPr>
      <w:r>
        <w:t>skreśla się ust. 6</w:t>
      </w:r>
      <w:r w:rsidR="00C55635">
        <w:t>,</w:t>
      </w:r>
      <w:r>
        <w:t xml:space="preserve"> </w:t>
      </w:r>
    </w:p>
    <w:p w14:paraId="1841CD1A" w14:textId="77777777" w:rsidR="00DF210F" w:rsidRDefault="00F21653" w:rsidP="00187CB2">
      <w:pPr>
        <w:pStyle w:val="Akapitzlist"/>
        <w:numPr>
          <w:ilvl w:val="0"/>
          <w:numId w:val="1"/>
        </w:numPr>
        <w:spacing w:line="360" w:lineRule="auto"/>
        <w:jc w:val="both"/>
      </w:pPr>
      <w:r>
        <w:t>§ 7  otrzymuje</w:t>
      </w:r>
      <w:r w:rsidR="002019ED">
        <w:t xml:space="preserve"> następujące</w:t>
      </w:r>
      <w:r>
        <w:t xml:space="preserve"> brzmienie</w:t>
      </w:r>
      <w:r w:rsidR="002019ED">
        <w:t>:</w:t>
      </w:r>
      <w:r>
        <w:t xml:space="preserve"> </w:t>
      </w:r>
    </w:p>
    <w:p w14:paraId="2F662807" w14:textId="20FD09AB" w:rsidR="00187CB2" w:rsidRDefault="00F21653" w:rsidP="00DF210F">
      <w:pPr>
        <w:pStyle w:val="Akapitzlist"/>
        <w:spacing w:line="360" w:lineRule="auto"/>
        <w:jc w:val="both"/>
      </w:pPr>
      <w:r>
        <w:t>„</w:t>
      </w:r>
      <w:r w:rsidR="00187CB2" w:rsidRPr="00DF72EE">
        <w:t>Komisja konkursowa może prowadzić prace, jeżeli w posiedzeniach Komisji bierze udział co najmniej ¾ jej składu</w:t>
      </w:r>
      <w:r w:rsidR="00187CB2">
        <w:t xml:space="preserve"> w tym przewodniczący</w:t>
      </w:r>
      <w:r w:rsidR="00187CB2" w:rsidRPr="00DF72EE">
        <w:t>. Dyrektor podmiotu leczniczego, o którym mowa w § 6 ust. 3, nie wchodzi w skład kworum.</w:t>
      </w:r>
      <w:r w:rsidR="00187CB2">
        <w:t>”</w:t>
      </w:r>
      <w:r w:rsidR="00741C94">
        <w:t>,</w:t>
      </w:r>
    </w:p>
    <w:p w14:paraId="7D1A5640" w14:textId="1484AC1E" w:rsidR="00DF210F" w:rsidRDefault="00C9044A" w:rsidP="00187CB2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 w:rsidR="00187CB2" w:rsidRPr="00187CB2">
        <w:rPr>
          <w:rFonts w:asciiTheme="minorHAnsi" w:hAnsiTheme="minorHAnsi" w:cstheme="minorHAnsi"/>
          <w:sz w:val="22"/>
          <w:szCs w:val="22"/>
        </w:rPr>
        <w:t>§ 8 ust</w:t>
      </w:r>
      <w:r w:rsidR="00741C94">
        <w:rPr>
          <w:rFonts w:asciiTheme="minorHAnsi" w:hAnsiTheme="minorHAnsi" w:cstheme="minorHAnsi"/>
          <w:sz w:val="22"/>
          <w:szCs w:val="22"/>
        </w:rPr>
        <w:t>.</w:t>
      </w:r>
      <w:r w:rsidR="00187CB2" w:rsidRPr="00187CB2">
        <w:rPr>
          <w:rFonts w:asciiTheme="minorHAnsi" w:hAnsiTheme="minorHAnsi" w:cstheme="minorHAnsi"/>
          <w:sz w:val="22"/>
          <w:szCs w:val="22"/>
        </w:rPr>
        <w:t xml:space="preserve"> 1 otrzymuje </w:t>
      </w:r>
      <w:r w:rsidR="00EB2302">
        <w:rPr>
          <w:rFonts w:asciiTheme="minorHAnsi" w:hAnsiTheme="minorHAnsi" w:cstheme="minorHAnsi"/>
          <w:sz w:val="22"/>
          <w:szCs w:val="22"/>
        </w:rPr>
        <w:t xml:space="preserve">następujące </w:t>
      </w:r>
      <w:r w:rsidR="00187CB2" w:rsidRPr="00187CB2">
        <w:rPr>
          <w:rFonts w:asciiTheme="minorHAnsi" w:hAnsiTheme="minorHAnsi" w:cstheme="minorHAnsi"/>
          <w:sz w:val="22"/>
          <w:szCs w:val="22"/>
        </w:rPr>
        <w:t>brzmienie</w:t>
      </w:r>
      <w:r w:rsidR="00741C94">
        <w:rPr>
          <w:rFonts w:asciiTheme="minorHAnsi" w:hAnsiTheme="minorHAnsi" w:cstheme="minorHAnsi"/>
          <w:sz w:val="22"/>
          <w:szCs w:val="22"/>
        </w:rPr>
        <w:t>:</w:t>
      </w:r>
      <w:r w:rsidR="00187CB2" w:rsidRPr="00187C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6BE0EA" w14:textId="1359E117" w:rsidR="00187CB2" w:rsidRPr="00187CB2" w:rsidRDefault="00187CB2" w:rsidP="00DF210F">
      <w:pPr>
        <w:pStyle w:val="Tekstpodstawowy"/>
        <w:ind w:left="720"/>
        <w:rPr>
          <w:rFonts w:asciiTheme="minorHAnsi" w:hAnsiTheme="minorHAnsi" w:cstheme="minorHAnsi"/>
          <w:sz w:val="22"/>
          <w:szCs w:val="22"/>
        </w:rPr>
      </w:pPr>
      <w:r w:rsidRPr="00187CB2">
        <w:rPr>
          <w:rFonts w:asciiTheme="minorHAnsi" w:hAnsiTheme="minorHAnsi" w:cstheme="minorHAnsi"/>
          <w:sz w:val="22"/>
          <w:szCs w:val="22"/>
        </w:rPr>
        <w:t>„</w:t>
      </w:r>
      <w:r w:rsidR="00DF210F">
        <w:rPr>
          <w:rFonts w:asciiTheme="minorHAnsi" w:hAnsiTheme="minorHAnsi" w:cstheme="minorHAnsi"/>
          <w:sz w:val="22"/>
          <w:szCs w:val="22"/>
        </w:rPr>
        <w:t xml:space="preserve">1. </w:t>
      </w:r>
      <w:r w:rsidRPr="00187CB2">
        <w:rPr>
          <w:rFonts w:asciiTheme="minorHAnsi" w:hAnsiTheme="minorHAnsi" w:cstheme="minorHAnsi"/>
          <w:sz w:val="22"/>
          <w:szCs w:val="22"/>
        </w:rPr>
        <w:t xml:space="preserve">W skład komisji konkursowej nie może wchodzić osoba, której dotyczy postępowanie, która jest małżonkiem, krewnym lub powinowatym do drugiego stopnia włącznie osoby, której dotyczy postępowanie. Pomiędzy członkiem komisji a osobą, której dotyczy postępowanie nie </w:t>
      </w:r>
      <w:r w:rsidRPr="00187CB2">
        <w:rPr>
          <w:rFonts w:asciiTheme="minorHAnsi" w:hAnsiTheme="minorHAnsi" w:cstheme="minorHAnsi"/>
          <w:sz w:val="22"/>
          <w:szCs w:val="22"/>
        </w:rPr>
        <w:lastRenderedPageBreak/>
        <w:t>może istnieć stosunek przysposobienia, opieki lub kurateli, a także nie mogą również prowadzić wspólnego gospodarstwa domowego (Załącznik nr 5 „Oświadczenie członka komisji konkursowej”</w:t>
      </w:r>
      <w:r w:rsidR="00726921">
        <w:rPr>
          <w:rFonts w:asciiTheme="minorHAnsi" w:hAnsiTheme="minorHAnsi" w:cstheme="minorHAnsi"/>
          <w:sz w:val="22"/>
          <w:szCs w:val="22"/>
        </w:rPr>
        <w:t>)</w:t>
      </w:r>
      <w:r w:rsidRPr="00187CB2">
        <w:rPr>
          <w:rFonts w:asciiTheme="minorHAnsi" w:hAnsiTheme="minorHAnsi" w:cstheme="minorHAnsi"/>
          <w:sz w:val="22"/>
          <w:szCs w:val="22"/>
        </w:rPr>
        <w:t>.</w:t>
      </w:r>
      <w:r w:rsidR="00726921">
        <w:rPr>
          <w:rFonts w:asciiTheme="minorHAnsi" w:hAnsiTheme="minorHAnsi" w:cstheme="minorHAnsi"/>
          <w:sz w:val="22"/>
          <w:szCs w:val="22"/>
        </w:rPr>
        <w:t>”,</w:t>
      </w:r>
    </w:p>
    <w:p w14:paraId="23A06107" w14:textId="7A1CF1AA" w:rsidR="00187CB2" w:rsidRDefault="00726921" w:rsidP="00187CB2">
      <w:pPr>
        <w:pStyle w:val="Akapitzlist"/>
        <w:numPr>
          <w:ilvl w:val="0"/>
          <w:numId w:val="1"/>
        </w:numPr>
      </w:pPr>
      <w:r>
        <w:t>w</w:t>
      </w:r>
      <w:r w:rsidR="00187CB2">
        <w:t xml:space="preserve"> § 9</w:t>
      </w:r>
      <w:r>
        <w:t>:</w:t>
      </w:r>
      <w:r w:rsidR="00187CB2">
        <w:t xml:space="preserve"> </w:t>
      </w:r>
    </w:p>
    <w:p w14:paraId="5E265FBF" w14:textId="46A7C0F8" w:rsidR="00187CB2" w:rsidRPr="00680EB3" w:rsidRDefault="00187CB2" w:rsidP="00726FE3">
      <w:pPr>
        <w:pStyle w:val="Akapitzlist"/>
        <w:numPr>
          <w:ilvl w:val="0"/>
          <w:numId w:val="7"/>
        </w:numPr>
      </w:pPr>
      <w:r>
        <w:t>skreśla się ust. 3</w:t>
      </w:r>
      <w:r w:rsidR="00945936">
        <w:t xml:space="preserve"> i 4, </w:t>
      </w:r>
      <w:r>
        <w:t xml:space="preserve"> </w:t>
      </w:r>
    </w:p>
    <w:p w14:paraId="01340E4A" w14:textId="6666041A" w:rsidR="00DF210F" w:rsidRDefault="00D44E24" w:rsidP="00727845">
      <w:pPr>
        <w:ind w:firstLine="709"/>
      </w:pPr>
      <w:r>
        <w:t xml:space="preserve">b) </w:t>
      </w:r>
      <w:r w:rsidR="00152C5E">
        <w:t>ust. 5 otrzymuje</w:t>
      </w:r>
      <w:r w:rsidR="005D3AAE">
        <w:t xml:space="preserve"> następujące</w:t>
      </w:r>
      <w:r w:rsidR="00152C5E">
        <w:t xml:space="preserve"> brzmienie</w:t>
      </w:r>
      <w:r w:rsidR="005D3AAE">
        <w:t>:</w:t>
      </w:r>
      <w:r w:rsidR="00152C5E">
        <w:t xml:space="preserve"> </w:t>
      </w:r>
    </w:p>
    <w:p w14:paraId="4514CF93" w14:textId="77EE1807" w:rsidR="00187CB2" w:rsidRDefault="00152C5E" w:rsidP="00E122C5">
      <w:pPr>
        <w:pStyle w:val="Akapitzlist"/>
        <w:ind w:left="1080"/>
        <w:jc w:val="both"/>
      </w:pPr>
      <w:r>
        <w:t>„</w:t>
      </w:r>
      <w:r w:rsidR="00DF210F">
        <w:t xml:space="preserve">5. </w:t>
      </w:r>
      <w:r w:rsidRPr="00B25327">
        <w:t>W ramach Uczelni nie można równocześnie być</w:t>
      </w:r>
      <w:r>
        <w:t xml:space="preserve"> kierownikiem więcej niż jednej</w:t>
      </w:r>
      <w:r w:rsidRPr="00B25327">
        <w:t xml:space="preserve"> jednostki organizacyjnej,</w:t>
      </w:r>
      <w:r>
        <w:t xml:space="preserve"> z zastrzeżeniem zdania drugiego. Dopuszczalne jest</w:t>
      </w:r>
      <w:r w:rsidRPr="00B25327">
        <w:t xml:space="preserve"> </w:t>
      </w:r>
      <w:r>
        <w:t>łączenie</w:t>
      </w:r>
      <w:r w:rsidRPr="001F6D8F">
        <w:t xml:space="preserve"> funkcji kierownika katedry z funkcją kierownika kliniki, zakładu, albo samodzielnej pracowni, która wchodzi w skład tej kate</w:t>
      </w:r>
      <w:r>
        <w:t>dry, jak również łączenie</w:t>
      </w:r>
      <w:r w:rsidRPr="001F6D8F">
        <w:t xml:space="preserve"> funkcji dyrektora instytutu z funkcją kierownika katedry, kliniki, zakładu lub samodzielnej pracowni, która wchodzi w skład tego instytutu</w:t>
      </w:r>
      <w:r w:rsidR="005D3AAE">
        <w:t>.</w:t>
      </w:r>
      <w:r>
        <w:t>”</w:t>
      </w:r>
      <w:r w:rsidR="005D3AAE">
        <w:t>,</w:t>
      </w:r>
      <w:r>
        <w:t xml:space="preserve"> </w:t>
      </w:r>
    </w:p>
    <w:p w14:paraId="4A6C1810" w14:textId="26C04F8C" w:rsidR="00F21653" w:rsidRDefault="00680EB3" w:rsidP="00726FE3">
      <w:pPr>
        <w:ind w:left="708"/>
        <w:jc w:val="both"/>
      </w:pPr>
      <w:r>
        <w:t xml:space="preserve">c) </w:t>
      </w:r>
      <w:r w:rsidR="00152C5E">
        <w:t>w ust</w:t>
      </w:r>
      <w:r w:rsidR="00EE4B01">
        <w:t>.</w:t>
      </w:r>
      <w:r w:rsidR="00152C5E">
        <w:t xml:space="preserve"> 6 po słowach „nauczyciela akademickiego” dodaje się słowa „w podstawowym miejscu </w:t>
      </w:r>
      <w:r>
        <w:t xml:space="preserve">  </w:t>
      </w:r>
      <w:r w:rsidR="00152C5E">
        <w:t>pracy”</w:t>
      </w:r>
      <w:r w:rsidR="00EE4B01">
        <w:t>,</w:t>
      </w:r>
      <w:r w:rsidR="00152C5E">
        <w:t xml:space="preserve"> </w:t>
      </w:r>
    </w:p>
    <w:p w14:paraId="096DB95E" w14:textId="5DEE42A7" w:rsidR="00EE4B01" w:rsidRDefault="00EE4B01" w:rsidP="00152C5E">
      <w:pPr>
        <w:pStyle w:val="Akapitzlist"/>
        <w:numPr>
          <w:ilvl w:val="0"/>
          <w:numId w:val="1"/>
        </w:numPr>
      </w:pPr>
      <w:r>
        <w:t>w</w:t>
      </w:r>
      <w:r w:rsidR="00152C5E">
        <w:t xml:space="preserve"> § 10</w:t>
      </w:r>
      <w:r>
        <w:t>:</w:t>
      </w:r>
    </w:p>
    <w:p w14:paraId="2FE40511" w14:textId="187FE05B" w:rsidR="00152C5E" w:rsidRDefault="00EE4B01" w:rsidP="00727845">
      <w:pPr>
        <w:pStyle w:val="Akapitzlist"/>
      </w:pPr>
      <w:r>
        <w:t>a)    w pkt 4 słowa „</w:t>
      </w:r>
      <w:r>
        <w:rPr>
          <w:rFonts w:ascii="Times New Roman" w:hAnsi="Times New Roman" w:cs="Times New Roman"/>
        </w:rPr>
        <w:t>󠄀</w:t>
      </w:r>
      <w:r>
        <w:rPr>
          <w:rFonts w:cstheme="minorHAnsi"/>
        </w:rPr>
        <w:t>§</w:t>
      </w:r>
      <w:r>
        <w:t xml:space="preserve"> 9 ust. 2-4” zastępuje się słowami „</w:t>
      </w:r>
      <w:r>
        <w:rPr>
          <w:rFonts w:cstheme="minorHAnsi"/>
        </w:rPr>
        <w:t>§</w:t>
      </w:r>
      <w:r>
        <w:t xml:space="preserve"> 9 ust. 2”,</w:t>
      </w:r>
    </w:p>
    <w:p w14:paraId="59A31C30" w14:textId="20FB5A6B" w:rsidR="00152C5E" w:rsidRDefault="005356D1" w:rsidP="00727845">
      <w:pPr>
        <w:ind w:firstLine="708"/>
      </w:pPr>
      <w:r>
        <w:t xml:space="preserve">b) </w:t>
      </w:r>
      <w:r w:rsidR="00EE4B01">
        <w:t>w pkt 5 lit.</w:t>
      </w:r>
      <w:r w:rsidR="00152C5E">
        <w:t xml:space="preserve"> b po słowie „postępowania” dodaje się słowo „konkursowego”</w:t>
      </w:r>
      <w:r w:rsidR="00EE4B01">
        <w:t>,</w:t>
      </w:r>
    </w:p>
    <w:p w14:paraId="617D546C" w14:textId="57E47F7B" w:rsidR="00152C5E" w:rsidRDefault="005356D1" w:rsidP="00727845">
      <w:pPr>
        <w:ind w:firstLine="708"/>
      </w:pPr>
      <w:r>
        <w:t xml:space="preserve">c) </w:t>
      </w:r>
      <w:r w:rsidR="00EE4B01">
        <w:t xml:space="preserve">w pkt 5 </w:t>
      </w:r>
      <w:r w:rsidR="00152C5E">
        <w:t xml:space="preserve">skreśla się </w:t>
      </w:r>
      <w:r w:rsidR="00EE4B01">
        <w:t>lit.</w:t>
      </w:r>
      <w:r w:rsidR="00152C5E">
        <w:t xml:space="preserve"> c</w:t>
      </w:r>
      <w:r w:rsidR="00EE4B01">
        <w:t>,</w:t>
      </w:r>
    </w:p>
    <w:p w14:paraId="201C9E29" w14:textId="1301DB32" w:rsidR="00DF210F" w:rsidRDefault="005356D1" w:rsidP="00727845">
      <w:pPr>
        <w:pStyle w:val="Akapitzlist"/>
        <w:ind w:left="1080" w:hanging="371"/>
      </w:pPr>
      <w:r>
        <w:t xml:space="preserve">d) </w:t>
      </w:r>
      <w:r w:rsidR="00EE4B01">
        <w:t xml:space="preserve">w pkt 5 </w:t>
      </w:r>
      <w:r w:rsidR="00DF210F">
        <w:t xml:space="preserve">skreśla się </w:t>
      </w:r>
      <w:r w:rsidR="00EE4B01">
        <w:t>lit.</w:t>
      </w:r>
      <w:r w:rsidR="00DF210F">
        <w:t xml:space="preserve"> i</w:t>
      </w:r>
      <w:r w:rsidR="00EE4B01">
        <w:t>,</w:t>
      </w:r>
    </w:p>
    <w:p w14:paraId="4357F714" w14:textId="4942BF71" w:rsidR="00EE4B01" w:rsidRDefault="005356D1" w:rsidP="00727845">
      <w:pPr>
        <w:pStyle w:val="Akapitzlist"/>
        <w:ind w:left="1080" w:hanging="371"/>
      </w:pPr>
      <w:r>
        <w:t xml:space="preserve">e) </w:t>
      </w:r>
      <w:r w:rsidR="00EE4B01">
        <w:t xml:space="preserve">w pkt 5 </w:t>
      </w:r>
      <w:r w:rsidR="00DF210F">
        <w:t xml:space="preserve">skreśla się </w:t>
      </w:r>
      <w:r w:rsidR="00EE4B01">
        <w:t>lit.</w:t>
      </w:r>
      <w:r w:rsidR="00DF210F">
        <w:t xml:space="preserve"> k</w:t>
      </w:r>
      <w:r w:rsidR="00EE4B01">
        <w:t>,</w:t>
      </w:r>
    </w:p>
    <w:p w14:paraId="04EC4618" w14:textId="20B72752" w:rsidR="00DF210F" w:rsidRDefault="005356D1" w:rsidP="00727845">
      <w:pPr>
        <w:pStyle w:val="Akapitzlist"/>
        <w:ind w:left="1080" w:hanging="371"/>
      </w:pPr>
      <w:r>
        <w:t xml:space="preserve">f) </w:t>
      </w:r>
      <w:r w:rsidR="00EE4B01">
        <w:t>w pkt 5 w lit. l słowa „</w:t>
      </w:r>
      <w:r w:rsidR="00EE4B01">
        <w:rPr>
          <w:rFonts w:cstheme="minorHAnsi"/>
        </w:rPr>
        <w:t>§</w:t>
      </w:r>
      <w:r w:rsidR="00EE4B01">
        <w:t xml:space="preserve"> 9 ust. 2-4” zastępuje się słowami „</w:t>
      </w:r>
      <w:r w:rsidR="00EE4B01">
        <w:rPr>
          <w:rFonts w:cstheme="minorHAnsi"/>
        </w:rPr>
        <w:t>§</w:t>
      </w:r>
      <w:r w:rsidR="00EE4B01">
        <w:t xml:space="preserve"> 9 ust. 2”,</w:t>
      </w:r>
    </w:p>
    <w:p w14:paraId="7749A6DC" w14:textId="2D621B8F" w:rsidR="00DF210F" w:rsidRDefault="005356D1" w:rsidP="00727845">
      <w:pPr>
        <w:pStyle w:val="Akapitzlist"/>
        <w:ind w:left="1080" w:hanging="371"/>
      </w:pPr>
      <w:r>
        <w:t>g) w pkt 5 lit.</w:t>
      </w:r>
      <w:r w:rsidR="00DF210F">
        <w:t xml:space="preserve"> n otrzymuje</w:t>
      </w:r>
      <w:r>
        <w:t xml:space="preserve"> następujące</w:t>
      </w:r>
      <w:r w:rsidR="00DF210F">
        <w:t xml:space="preserve"> brzmienie</w:t>
      </w:r>
      <w:r>
        <w:t>:</w:t>
      </w:r>
    </w:p>
    <w:p w14:paraId="5F934333" w14:textId="71A19DD4" w:rsidR="00DF210F" w:rsidRDefault="00DF210F" w:rsidP="00DF210F">
      <w:pPr>
        <w:pStyle w:val="Akapitzlist"/>
        <w:ind w:left="1080"/>
        <w:rPr>
          <w:iCs/>
        </w:rPr>
      </w:pPr>
      <w:r>
        <w:t xml:space="preserve"> „n) </w:t>
      </w:r>
      <w:r>
        <w:rPr>
          <w:iCs/>
        </w:rPr>
        <w:t xml:space="preserve">ewentualnie </w:t>
      </w:r>
      <w:r w:rsidRPr="00DF72EE">
        <w:rPr>
          <w:iCs/>
        </w:rPr>
        <w:t>inne opinie</w:t>
      </w:r>
      <w:r>
        <w:rPr>
          <w:iCs/>
        </w:rPr>
        <w:t xml:space="preserve"> dotyczące pracy badawczej i dydaktycznej</w:t>
      </w:r>
      <w:r w:rsidR="005356D1">
        <w:rPr>
          <w:iCs/>
        </w:rPr>
        <w:t>,</w:t>
      </w:r>
      <w:r>
        <w:rPr>
          <w:iCs/>
        </w:rPr>
        <w:t>”</w:t>
      </w:r>
    </w:p>
    <w:p w14:paraId="6030C646" w14:textId="689020DF" w:rsidR="005356D1" w:rsidRDefault="005356D1" w:rsidP="00727845">
      <w:pPr>
        <w:ind w:firstLine="709"/>
      </w:pPr>
      <w:r>
        <w:t xml:space="preserve">h) w pkt 5 lit. o otrzymuje następujące brzmienie: </w:t>
      </w:r>
    </w:p>
    <w:p w14:paraId="7C49EAEB" w14:textId="37AC6A86" w:rsidR="005356D1" w:rsidRPr="00DF210F" w:rsidRDefault="005356D1" w:rsidP="00727845">
      <w:pPr>
        <w:ind w:left="851" w:hanging="142"/>
        <w:jc w:val="both"/>
      </w:pPr>
      <w:r>
        <w:t xml:space="preserve">„o) dodatkowo osoby, o których mowa w </w:t>
      </w:r>
      <w:r>
        <w:rPr>
          <w:rFonts w:cstheme="minorHAnsi"/>
        </w:rPr>
        <w:t>§</w:t>
      </w:r>
      <w:r>
        <w:t xml:space="preserve"> 9 ust. 6 mogą przedłożyć następujące dokumenty: </w:t>
      </w:r>
      <w:r w:rsidR="007B66BC">
        <w:rPr>
          <w:iCs/>
        </w:rPr>
        <w:t>zaświadczenia potwierdzające odbycie staży zagranicznych trwających minimum jeden miesiąc, poświadczające dotychczasowe osiągnięcia dydaktyczne, prowadzenie studiów w języ</w:t>
      </w:r>
      <w:r w:rsidR="00682CC3">
        <w:rPr>
          <w:iCs/>
        </w:rPr>
        <w:t xml:space="preserve">ku obcym, </w:t>
      </w:r>
      <w:r w:rsidR="007B66BC">
        <w:rPr>
          <w:iCs/>
        </w:rPr>
        <w:t>kierowanie grantem naukowym, promotorstwo lub promotorstwo pomocnicze przewodów doktorskich, opracowanie wzoru użytkowego lub patentu, zaświ</w:t>
      </w:r>
      <w:r w:rsidR="00682CC3">
        <w:rPr>
          <w:iCs/>
        </w:rPr>
        <w:t>adczenia o uzyskanych nagrodach</w:t>
      </w:r>
      <w:r w:rsidR="007B66BC">
        <w:rPr>
          <w:iCs/>
        </w:rPr>
        <w:t xml:space="preserve">”, </w:t>
      </w:r>
    </w:p>
    <w:p w14:paraId="2F85F058" w14:textId="1B3436F4" w:rsidR="00DF210F" w:rsidRDefault="007B66BC" w:rsidP="00E122C5">
      <w:pPr>
        <w:ind w:left="720"/>
      </w:pPr>
      <w:r>
        <w:t>i) w pkt 5 po lit.</w:t>
      </w:r>
      <w:r w:rsidR="00DF210F">
        <w:t xml:space="preserve"> o dodaje się </w:t>
      </w:r>
      <w:r>
        <w:t>lit.</w:t>
      </w:r>
      <w:r w:rsidR="00DF210F">
        <w:t xml:space="preserve"> p</w:t>
      </w:r>
      <w:r>
        <w:t>:</w:t>
      </w:r>
    </w:p>
    <w:p w14:paraId="40621A43" w14:textId="3D2CEE08" w:rsidR="00152C5E" w:rsidRPr="00DF210F" w:rsidRDefault="00DF210F" w:rsidP="00DF210F">
      <w:pPr>
        <w:tabs>
          <w:tab w:val="num" w:pos="2268"/>
        </w:tabs>
        <w:spacing w:line="360" w:lineRule="auto"/>
        <w:ind w:left="709"/>
        <w:jc w:val="both"/>
        <w:rPr>
          <w:iCs/>
        </w:rPr>
      </w:pPr>
      <w:r>
        <w:t xml:space="preserve">  „p) </w:t>
      </w:r>
      <w:r>
        <w:rPr>
          <w:iCs/>
        </w:rPr>
        <w:t>oświadczenie o wyrażeniu zgody na przetwarzanie danych osobowych o treści:  „Wyrażam zgodę na przetwarzanie moich danych osobowych szczególnych kategorii, zawartych w przedkładanych dokumentach”- jeżeli w składanych dokumentach podane są dane szczególnej kategorii, np. dotyczące zdrowia,”</w:t>
      </w:r>
    </w:p>
    <w:p w14:paraId="0E966252" w14:textId="2CC7A3A1" w:rsidR="00F21653" w:rsidRDefault="005C2F11" w:rsidP="00E122C5">
      <w:pPr>
        <w:pStyle w:val="Akapitzlist"/>
        <w:jc w:val="both"/>
      </w:pPr>
      <w:r>
        <w:t xml:space="preserve">j) </w:t>
      </w:r>
      <w:r w:rsidR="00DF210F">
        <w:t xml:space="preserve"> po pkt </w:t>
      </w:r>
      <w:r>
        <w:t>8</w:t>
      </w:r>
      <w:r w:rsidR="00DF210F">
        <w:t xml:space="preserve"> dodaje się pkt </w:t>
      </w:r>
      <w:r>
        <w:t>9</w:t>
      </w:r>
      <w:r w:rsidR="00DF210F">
        <w:t xml:space="preserve"> </w:t>
      </w:r>
      <w:r>
        <w:t>w następującym brzmieniu:</w:t>
      </w:r>
    </w:p>
    <w:p w14:paraId="3A469F6F" w14:textId="01DD1B87" w:rsidR="00DF210F" w:rsidRDefault="00DF210F" w:rsidP="00DF210F">
      <w:pPr>
        <w:pStyle w:val="Akapitzlist"/>
      </w:pPr>
      <w:r>
        <w:t>„</w:t>
      </w:r>
      <w:r w:rsidR="005C2F11">
        <w:t>9</w:t>
      </w:r>
      <w:r>
        <w:t>) informacje dotyczące przetwarzania danych osobowych kandydatów</w:t>
      </w:r>
      <w:r w:rsidR="00682CC3">
        <w:t>.</w:t>
      </w:r>
      <w:r>
        <w:t>”</w:t>
      </w:r>
      <w:r w:rsidR="005C2F11">
        <w:t>,</w:t>
      </w:r>
    </w:p>
    <w:p w14:paraId="425F2F47" w14:textId="1A75BAD3" w:rsidR="00DF210F" w:rsidRDefault="005C2F11" w:rsidP="00E122C5">
      <w:pPr>
        <w:pStyle w:val="Akapitzlist"/>
        <w:numPr>
          <w:ilvl w:val="0"/>
          <w:numId w:val="1"/>
        </w:numPr>
        <w:jc w:val="both"/>
      </w:pPr>
      <w:r>
        <w:t>w</w:t>
      </w:r>
      <w:r w:rsidR="00DF210F">
        <w:t xml:space="preserve">  § 1</w:t>
      </w:r>
      <w:r w:rsidR="000316BE">
        <w:t>1 ust. 1 po słowie „kandydatów” dodaje się słowa „w terminie wskazanym w ogłoszeniu”</w:t>
      </w:r>
      <w:r>
        <w:t>,</w:t>
      </w:r>
    </w:p>
    <w:p w14:paraId="58A59B58" w14:textId="318CEDA6" w:rsidR="000316BE" w:rsidRDefault="000316BE" w:rsidP="00E122C5">
      <w:pPr>
        <w:pStyle w:val="Akapitzlist"/>
        <w:numPr>
          <w:ilvl w:val="0"/>
          <w:numId w:val="1"/>
        </w:numPr>
        <w:spacing w:after="0"/>
      </w:pPr>
      <w:r>
        <w:t>§ 12 otrzymuje</w:t>
      </w:r>
      <w:r w:rsidR="005C2F11">
        <w:t xml:space="preserve"> następujące</w:t>
      </w:r>
      <w:r>
        <w:t xml:space="preserve"> brzmienie:</w:t>
      </w:r>
    </w:p>
    <w:p w14:paraId="64457607" w14:textId="77777777" w:rsidR="000316BE" w:rsidRPr="00DF72EE" w:rsidRDefault="000316BE" w:rsidP="00E122C5">
      <w:pPr>
        <w:spacing w:after="0" w:line="360" w:lineRule="auto"/>
        <w:ind w:left="360" w:hanging="360"/>
      </w:pPr>
      <w:r>
        <w:lastRenderedPageBreak/>
        <w:t xml:space="preserve">                „1. Posiedzenia komisji konkursowej zwołuje Przewodniczący.</w:t>
      </w:r>
    </w:p>
    <w:p w14:paraId="57CDDC6F" w14:textId="2BEBE081" w:rsidR="000316BE" w:rsidRDefault="000316BE" w:rsidP="00E122C5">
      <w:pPr>
        <w:spacing w:after="0" w:line="360" w:lineRule="auto"/>
        <w:jc w:val="both"/>
      </w:pPr>
      <w:r>
        <w:t xml:space="preserve">            </w:t>
      </w:r>
      <w:r w:rsidR="00450134">
        <w:t xml:space="preserve">     </w:t>
      </w:r>
      <w:r>
        <w:t xml:space="preserve">2. </w:t>
      </w:r>
      <w:r w:rsidRPr="00DF72EE">
        <w:t>Postępowanie jest prowadzone, jeżeli została zgłoszona przynajmniej jedna kandydatura.</w:t>
      </w:r>
      <w:r>
        <w:t>”</w:t>
      </w:r>
      <w:r w:rsidR="00450134">
        <w:t>,</w:t>
      </w:r>
    </w:p>
    <w:p w14:paraId="0F8E6BC3" w14:textId="0685BE3E" w:rsidR="000316BE" w:rsidRDefault="000316BE" w:rsidP="000316BE">
      <w:pPr>
        <w:spacing w:line="360" w:lineRule="auto"/>
        <w:jc w:val="both"/>
      </w:pPr>
      <w:r>
        <w:t>1</w:t>
      </w:r>
      <w:r w:rsidR="005C2F11">
        <w:t>0</w:t>
      </w:r>
      <w:r>
        <w:t xml:space="preserve">.  § 13 otrzymuje </w:t>
      </w:r>
      <w:r w:rsidR="005C2F11">
        <w:t xml:space="preserve">następujące </w:t>
      </w:r>
      <w:r>
        <w:t>brzmienie:</w:t>
      </w:r>
    </w:p>
    <w:p w14:paraId="65C8DEB8" w14:textId="77777777" w:rsidR="000316BE" w:rsidRDefault="000316BE" w:rsidP="00E122C5">
      <w:pPr>
        <w:spacing w:after="0" w:line="360" w:lineRule="auto"/>
        <w:jc w:val="both"/>
      </w:pPr>
      <w:r>
        <w:t xml:space="preserve">„1. </w:t>
      </w:r>
      <w:r w:rsidRPr="00DF72EE">
        <w:t xml:space="preserve">Komisja konkursowa dokonuje oceny kandydata/kandydatów, pod względem osiągnięć </w:t>
      </w:r>
      <w:r w:rsidRPr="00DF72EE">
        <w:br/>
        <w:t>w pracy organizacyjnej, naukowej, dydaktycznej i klinicznej na podstawie zgromadzonej dokumentacji oraz po osobistym przedstawieniu swoich osiągnięć</w:t>
      </w:r>
      <w:r>
        <w:t xml:space="preserve"> oraz planu rozwoju jednostki</w:t>
      </w:r>
      <w:r w:rsidRPr="00DF72EE">
        <w:t xml:space="preserve"> przez każdego kandydata.</w:t>
      </w:r>
      <w:r>
        <w:t xml:space="preserve"> </w:t>
      </w:r>
    </w:p>
    <w:p w14:paraId="6615329A" w14:textId="54A73E6E" w:rsidR="000316BE" w:rsidRDefault="000316BE" w:rsidP="00E122C5">
      <w:pPr>
        <w:spacing w:after="0" w:line="360" w:lineRule="auto"/>
        <w:jc w:val="both"/>
      </w:pPr>
      <w:r>
        <w:t xml:space="preserve">2. Komisja w drodze tajnego głosowania wyraża opinię o kandydacie/kandydatach. Wzór karty do głosowania stanowi załącznik do niniejszego zarządzenia ( Załącznik nr </w:t>
      </w:r>
      <w:r w:rsidR="005C2F11">
        <w:t>6</w:t>
      </w:r>
      <w:r>
        <w:t xml:space="preserve"> „Wzór karty go głosowania-jeden kandydat”, Załącznik nr </w:t>
      </w:r>
      <w:r w:rsidR="005C2F11">
        <w:t>7</w:t>
      </w:r>
      <w:r>
        <w:t xml:space="preserve"> „Wzór karty do głosowania – więcej niż jeden kandydat”).”</w:t>
      </w:r>
      <w:r w:rsidR="00450134">
        <w:t>,</w:t>
      </w:r>
    </w:p>
    <w:p w14:paraId="547665E4" w14:textId="77777777" w:rsidR="00450134" w:rsidRDefault="00450134" w:rsidP="00E122C5">
      <w:pPr>
        <w:spacing w:after="0" w:line="360" w:lineRule="auto"/>
        <w:jc w:val="both"/>
      </w:pPr>
    </w:p>
    <w:p w14:paraId="56431E27" w14:textId="2F12DAC1" w:rsidR="000316BE" w:rsidRDefault="000316BE" w:rsidP="000316BE">
      <w:pPr>
        <w:spacing w:line="360" w:lineRule="auto"/>
        <w:jc w:val="both"/>
      </w:pPr>
      <w:r>
        <w:t>1</w:t>
      </w:r>
      <w:r w:rsidR="005C2F11">
        <w:t>1</w:t>
      </w:r>
      <w:r>
        <w:t>. § 16 otrzymuje</w:t>
      </w:r>
      <w:r w:rsidR="005C2F11">
        <w:t xml:space="preserve"> następujące</w:t>
      </w:r>
      <w:r>
        <w:t xml:space="preserve"> brzmienie:</w:t>
      </w:r>
    </w:p>
    <w:p w14:paraId="67E8A0B2" w14:textId="015EDAF6" w:rsidR="000316BE" w:rsidRPr="000316BE" w:rsidRDefault="000316BE" w:rsidP="000316BE">
      <w:pPr>
        <w:pStyle w:val="Tekstpodstawowy"/>
        <w:tabs>
          <w:tab w:val="num" w:pos="2700"/>
        </w:tabs>
        <w:rPr>
          <w:rFonts w:asciiTheme="minorHAnsi" w:hAnsiTheme="minorHAnsi" w:cstheme="minorHAnsi"/>
          <w:i/>
          <w:spacing w:val="-4"/>
          <w:sz w:val="22"/>
          <w:szCs w:val="22"/>
        </w:rPr>
      </w:pPr>
      <w:r w:rsidRPr="000316BE">
        <w:rPr>
          <w:rFonts w:asciiTheme="minorHAnsi" w:hAnsiTheme="minorHAnsi" w:cstheme="minorHAnsi"/>
        </w:rPr>
        <w:t>„</w:t>
      </w:r>
      <w:r w:rsidRPr="000316BE">
        <w:rPr>
          <w:rFonts w:asciiTheme="minorHAnsi" w:hAnsiTheme="minorHAnsi" w:cstheme="minorHAnsi"/>
          <w:spacing w:val="-4"/>
          <w:sz w:val="22"/>
          <w:szCs w:val="22"/>
        </w:rPr>
        <w:t xml:space="preserve">1. Przewodniczący komisji konkursowej przedkłada rektorowi informację o kandydatach, którzy zakwalifikowani zostali do drugiego etapu zgodnie z § 14, wraz z wynikiem głosowania komisji konkursowej. Liczba uzyskanych głosów jest wyrazem opinii o kandydacie. Rektor podejmuje decyzję o wyborze kandydata na kierownika jednostki wydziałowej lub jednostki ogólnouczelnianej biorąc pod uwagę dokumentację konkursu oraz wyniki głosowania komisji konkursowej </w:t>
      </w:r>
      <w:r w:rsidRPr="000316BE">
        <w:rPr>
          <w:rFonts w:asciiTheme="minorHAnsi" w:hAnsiTheme="minorHAnsi" w:cstheme="minorHAnsi"/>
          <w:i/>
          <w:spacing w:val="-4"/>
          <w:sz w:val="22"/>
          <w:szCs w:val="22"/>
        </w:rPr>
        <w:t xml:space="preserve">(Załącznik nr </w:t>
      </w:r>
      <w:r w:rsidR="005C2F11">
        <w:rPr>
          <w:rFonts w:asciiTheme="minorHAnsi" w:hAnsiTheme="minorHAnsi" w:cstheme="minorHAnsi"/>
          <w:i/>
          <w:spacing w:val="-4"/>
          <w:sz w:val="22"/>
          <w:szCs w:val="22"/>
        </w:rPr>
        <w:t>8</w:t>
      </w:r>
      <w:r w:rsidRPr="000316BE">
        <w:rPr>
          <w:rFonts w:asciiTheme="minorHAnsi" w:hAnsiTheme="minorHAnsi" w:cstheme="minorHAnsi"/>
          <w:i/>
          <w:spacing w:val="-4"/>
          <w:sz w:val="22"/>
          <w:szCs w:val="22"/>
        </w:rPr>
        <w:t xml:space="preserve"> „Wybór kandydata na funkcję kierownika w jednostkach wydziałowych i jednostkach ogólnouczelnianych”). </w:t>
      </w:r>
    </w:p>
    <w:p w14:paraId="6269C765" w14:textId="03FE3094" w:rsidR="000316BE" w:rsidRDefault="000316BE" w:rsidP="000316BE">
      <w:pPr>
        <w:pStyle w:val="Tekstpodstawowy"/>
        <w:tabs>
          <w:tab w:val="num" w:pos="2700"/>
        </w:tabs>
        <w:rPr>
          <w:rFonts w:asciiTheme="minorHAnsi" w:hAnsiTheme="minorHAnsi" w:cstheme="minorHAnsi"/>
          <w:spacing w:val="-4"/>
          <w:sz w:val="22"/>
          <w:szCs w:val="22"/>
        </w:rPr>
      </w:pPr>
      <w:r w:rsidRPr="000316BE">
        <w:rPr>
          <w:rFonts w:asciiTheme="minorHAnsi" w:hAnsiTheme="minorHAnsi" w:cstheme="minorHAnsi"/>
          <w:spacing w:val="-4"/>
          <w:sz w:val="22"/>
          <w:szCs w:val="22"/>
        </w:rPr>
        <w:t>2. W przypadku, gdy rektor nie wybierze kandydata na funkcje kierownika jednostki wydziałowej lub jednostki ogólnouczelnianej spośród osób przedstawionych mu przez komisję konkursową, ogłasza się nowy konkurs.”</w:t>
      </w:r>
      <w:r w:rsidR="005C2F11">
        <w:rPr>
          <w:rFonts w:asciiTheme="minorHAnsi" w:hAnsiTheme="minorHAnsi" w:cstheme="minorHAnsi"/>
          <w:spacing w:val="-4"/>
          <w:sz w:val="22"/>
          <w:szCs w:val="22"/>
        </w:rPr>
        <w:t>,</w:t>
      </w:r>
    </w:p>
    <w:p w14:paraId="0D55D065" w14:textId="77777777" w:rsidR="00450134" w:rsidRDefault="00450134" w:rsidP="000316BE">
      <w:pPr>
        <w:spacing w:line="360" w:lineRule="auto"/>
        <w:jc w:val="both"/>
        <w:rPr>
          <w:rFonts w:cstheme="minorHAnsi"/>
          <w:spacing w:val="-4"/>
        </w:rPr>
      </w:pPr>
    </w:p>
    <w:p w14:paraId="0F135BC4" w14:textId="150E4BC5" w:rsidR="000316BE" w:rsidRDefault="000316BE" w:rsidP="000316BE">
      <w:pPr>
        <w:spacing w:line="360" w:lineRule="auto"/>
        <w:jc w:val="both"/>
      </w:pPr>
      <w:r>
        <w:rPr>
          <w:rFonts w:cstheme="minorHAnsi"/>
          <w:spacing w:val="-4"/>
        </w:rPr>
        <w:t>1</w:t>
      </w:r>
      <w:r w:rsidR="005C2F11">
        <w:rPr>
          <w:rFonts w:cstheme="minorHAnsi"/>
          <w:spacing w:val="-4"/>
        </w:rPr>
        <w:t>2</w:t>
      </w:r>
      <w:r>
        <w:rPr>
          <w:rFonts w:cstheme="minorHAnsi"/>
          <w:spacing w:val="-4"/>
        </w:rPr>
        <w:t xml:space="preserve">. </w:t>
      </w:r>
      <w:r w:rsidR="005C2F11">
        <w:rPr>
          <w:rFonts w:cstheme="minorHAnsi"/>
          <w:spacing w:val="-4"/>
        </w:rPr>
        <w:t>w</w:t>
      </w:r>
      <w:r>
        <w:rPr>
          <w:rFonts w:cstheme="minorHAnsi"/>
          <w:spacing w:val="-4"/>
        </w:rPr>
        <w:t xml:space="preserve"> </w:t>
      </w:r>
      <w:r>
        <w:t>§ 17 skreśla się ust. 3</w:t>
      </w:r>
      <w:r w:rsidR="005C2F11">
        <w:t>,</w:t>
      </w:r>
    </w:p>
    <w:p w14:paraId="74B41B28" w14:textId="6335AA7C" w:rsidR="000316BE" w:rsidRDefault="000316BE" w:rsidP="000316BE">
      <w:pPr>
        <w:spacing w:line="360" w:lineRule="auto"/>
        <w:jc w:val="both"/>
      </w:pPr>
      <w:r>
        <w:t>1</w:t>
      </w:r>
      <w:r w:rsidR="005C2F11">
        <w:t>3</w:t>
      </w:r>
      <w:r>
        <w:t xml:space="preserve">. </w:t>
      </w:r>
      <w:r w:rsidR="005C2F11">
        <w:t>p</w:t>
      </w:r>
      <w:r>
        <w:t xml:space="preserve">o § 18 dodaje się § 19 o </w:t>
      </w:r>
      <w:r w:rsidR="00450134">
        <w:t>następującym brzmieniu</w:t>
      </w:r>
      <w:r w:rsidR="005C2F11">
        <w:t>:</w:t>
      </w:r>
    </w:p>
    <w:p w14:paraId="3C82CD22" w14:textId="77777777" w:rsidR="00FE6733" w:rsidRDefault="00FE6733" w:rsidP="00E122C5">
      <w:pPr>
        <w:spacing w:after="0" w:line="360" w:lineRule="auto"/>
        <w:jc w:val="both"/>
      </w:pPr>
      <w:r>
        <w:t xml:space="preserve">„1. </w:t>
      </w:r>
      <w:r w:rsidRPr="00852421">
        <w:t>W przypadku jednostek wydziałowych dziekan</w:t>
      </w:r>
      <w:r>
        <w:t xml:space="preserve"> udostępnia informację o wyniku konkursu wraz z uzasadnieniem w BIP na stronach podmiotowych uczelni,</w:t>
      </w:r>
      <w:r w:rsidRPr="00A36F83">
        <w:t xml:space="preserve"> Minist</w:t>
      </w:r>
      <w:r>
        <w:t>erstwa</w:t>
      </w:r>
      <w:r w:rsidRPr="00A36F83">
        <w:t xml:space="preserve"> Nauki i Szkolnictwa Wyższego</w:t>
      </w:r>
      <w:r>
        <w:t xml:space="preserve"> oraz Ministerstwa Zdrowia w terminie 30 dni po zakończeniu konkursu.</w:t>
      </w:r>
    </w:p>
    <w:p w14:paraId="01047815" w14:textId="412E85A4" w:rsidR="000316BE" w:rsidRDefault="00FE6733" w:rsidP="00E122C5">
      <w:pPr>
        <w:spacing w:after="0" w:line="360" w:lineRule="auto"/>
        <w:jc w:val="both"/>
      </w:pPr>
      <w:r>
        <w:t>2. W przypadku jednostek ogólnouczelnianych obowiązek, o którym mowa w ust. 1 wykonuje osoba wyznaczona przez rektora.”</w:t>
      </w:r>
      <w:r w:rsidR="005C2F11">
        <w:t>,</w:t>
      </w:r>
    </w:p>
    <w:p w14:paraId="30C9BB6C" w14:textId="77777777" w:rsidR="001614CC" w:rsidRDefault="001614CC" w:rsidP="00E122C5">
      <w:pPr>
        <w:spacing w:after="0" w:line="360" w:lineRule="auto"/>
        <w:jc w:val="both"/>
      </w:pPr>
    </w:p>
    <w:p w14:paraId="162D9EB5" w14:textId="1B8898F7" w:rsidR="005C2F11" w:rsidRDefault="005C2F11" w:rsidP="00D9568B">
      <w:pPr>
        <w:spacing w:line="360" w:lineRule="auto"/>
        <w:jc w:val="both"/>
      </w:pPr>
      <w:r>
        <w:t xml:space="preserve">14. załącznik nr </w:t>
      </w:r>
      <w:r w:rsidR="007A43C3">
        <w:t xml:space="preserve">3 </w:t>
      </w:r>
      <w:r>
        <w:t>do Reg</w:t>
      </w:r>
      <w:r w:rsidR="007A43C3">
        <w:t xml:space="preserve">ulaminu </w:t>
      </w:r>
      <w:r>
        <w:t>otrzymuje b</w:t>
      </w:r>
      <w:r w:rsidR="001614CC">
        <w:t xml:space="preserve">rzmienie jak załącznik nr </w:t>
      </w:r>
      <w:r w:rsidR="007A43C3">
        <w:t xml:space="preserve">1 </w:t>
      </w:r>
      <w:r w:rsidR="001614CC">
        <w:t>do ni</w:t>
      </w:r>
      <w:r>
        <w:t>niejszego zarządzenia,</w:t>
      </w:r>
    </w:p>
    <w:p w14:paraId="30E532CB" w14:textId="696CEB37" w:rsidR="005C2F11" w:rsidRDefault="005C2F11" w:rsidP="00D9568B">
      <w:pPr>
        <w:spacing w:line="360" w:lineRule="auto"/>
        <w:jc w:val="both"/>
      </w:pPr>
      <w:r>
        <w:t>15.</w:t>
      </w:r>
      <w:r w:rsidR="007A43C3">
        <w:t xml:space="preserve"> załącznik nr 4 do Regulaminu otrzymuje brzmienie jak załącznik nr 2 do niniejszego zarządzenia, </w:t>
      </w:r>
    </w:p>
    <w:p w14:paraId="20220F9C" w14:textId="14EE4836" w:rsidR="005C2F11" w:rsidRDefault="005C2F11" w:rsidP="00D9568B">
      <w:pPr>
        <w:spacing w:line="360" w:lineRule="auto"/>
        <w:jc w:val="both"/>
      </w:pPr>
      <w:r>
        <w:lastRenderedPageBreak/>
        <w:t xml:space="preserve">16. </w:t>
      </w:r>
      <w:r w:rsidR="004252FF">
        <w:t>załącznik nr 5 do Regulaminu otrzymuje brzmienie jak załącznik nr 3 do niniejszego zarządzenia,</w:t>
      </w:r>
    </w:p>
    <w:p w14:paraId="14550AC6" w14:textId="5001F966" w:rsidR="004252FF" w:rsidRDefault="004252FF" w:rsidP="00D9568B">
      <w:pPr>
        <w:spacing w:line="360" w:lineRule="auto"/>
        <w:jc w:val="both"/>
      </w:pPr>
      <w:r>
        <w:t>16. załącznik nr 6 do Regulaminu otrzymuje brzmienie jak załącznik nr 4 do niniejszego zarządzenia,</w:t>
      </w:r>
    </w:p>
    <w:p w14:paraId="76C998B7" w14:textId="6498C861" w:rsidR="006A18C1" w:rsidRDefault="006A18C1" w:rsidP="00D9568B">
      <w:pPr>
        <w:spacing w:line="360" w:lineRule="auto"/>
        <w:jc w:val="both"/>
      </w:pPr>
      <w:r>
        <w:t xml:space="preserve">17. załącznik nr 7 do Regulaminu otrzymuje brzmienie jak załącznik nr 5 do </w:t>
      </w:r>
      <w:r w:rsidR="00680EB3">
        <w:t xml:space="preserve">niniejszego </w:t>
      </w:r>
      <w:r>
        <w:t xml:space="preserve">zarządzenia, </w:t>
      </w:r>
    </w:p>
    <w:p w14:paraId="72F0D445" w14:textId="6D36FFBB" w:rsidR="00680EB3" w:rsidRDefault="00680EB3" w:rsidP="00D9568B">
      <w:pPr>
        <w:spacing w:line="360" w:lineRule="auto"/>
        <w:jc w:val="both"/>
      </w:pPr>
      <w:r>
        <w:t>18. po załączniku nr 7 dodaje się załącznik nr 8, w brzmieniu jak załącznik nr 6 do niniejszego zarządzenia.</w:t>
      </w:r>
    </w:p>
    <w:p w14:paraId="6C804297" w14:textId="6FDA2DF5" w:rsidR="005C2F11" w:rsidRPr="000D5C08" w:rsidRDefault="005C2F11" w:rsidP="00D9568B">
      <w:pPr>
        <w:spacing w:line="360" w:lineRule="auto"/>
        <w:jc w:val="both"/>
      </w:pPr>
      <w:r>
        <w:t xml:space="preserve"> </w:t>
      </w:r>
    </w:p>
    <w:p w14:paraId="237F723B" w14:textId="77777777" w:rsidR="00D9568B" w:rsidRDefault="0058410B" w:rsidP="00D9568B">
      <w:pPr>
        <w:ind w:firstLine="96"/>
        <w:jc w:val="center"/>
      </w:pPr>
      <w:r>
        <w:t>§ 2.</w:t>
      </w:r>
    </w:p>
    <w:p w14:paraId="6B4E088A" w14:textId="77777777" w:rsidR="002315C3" w:rsidRDefault="0058410B" w:rsidP="00D9568B">
      <w:pPr>
        <w:ind w:firstLine="96"/>
      </w:pPr>
      <w:r>
        <w:t>Zarządzenie wchodzi w życie z dniem podpisania.</w:t>
      </w:r>
    </w:p>
    <w:sectPr w:rsidR="002315C3" w:rsidSect="00A86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071D43" w16cid:durableId="75246E47"/>
  <w16cid:commentId w16cid:paraId="3A5ACD77" w16cid:durableId="426D1F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50391" w14:textId="77777777" w:rsidR="00487C7D" w:rsidRDefault="00487C7D" w:rsidP="00517EBD">
      <w:pPr>
        <w:spacing w:after="0" w:line="240" w:lineRule="auto"/>
      </w:pPr>
      <w:r>
        <w:separator/>
      </w:r>
    </w:p>
  </w:endnote>
  <w:endnote w:type="continuationSeparator" w:id="0">
    <w:p w14:paraId="351CB24E" w14:textId="77777777" w:rsidR="00487C7D" w:rsidRDefault="00487C7D" w:rsidP="0051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8DD90" w14:textId="77777777" w:rsidR="00A86E24" w:rsidRDefault="00A86E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2F531" w14:textId="77777777" w:rsidR="00A86E24" w:rsidRDefault="00A86E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5C7CA" w14:textId="77777777" w:rsidR="00A86E24" w:rsidRDefault="00A86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2AB9B" w14:textId="77777777" w:rsidR="00487C7D" w:rsidRDefault="00487C7D" w:rsidP="00517EBD">
      <w:pPr>
        <w:spacing w:after="0" w:line="240" w:lineRule="auto"/>
      </w:pPr>
      <w:r>
        <w:separator/>
      </w:r>
    </w:p>
  </w:footnote>
  <w:footnote w:type="continuationSeparator" w:id="0">
    <w:p w14:paraId="06737843" w14:textId="77777777" w:rsidR="00487C7D" w:rsidRDefault="00487C7D" w:rsidP="0051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0E6A9" w14:textId="77777777" w:rsidR="00A86E24" w:rsidRDefault="00A86E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C682A" w14:textId="0E8A7061" w:rsidR="00517EBD" w:rsidRDefault="00517EBD" w:rsidP="00A86E24">
    <w:pPr>
      <w:pStyle w:val="Nagwek"/>
      <w:tabs>
        <w:tab w:val="left" w:pos="2895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5FF12" w14:textId="4BE9E07B" w:rsidR="00A86E24" w:rsidRPr="00F523EB" w:rsidRDefault="00A86E24" w:rsidP="00A86E24">
    <w:pPr>
      <w:pStyle w:val="Nagwek"/>
      <w:tabs>
        <w:tab w:val="left" w:pos="2895"/>
      </w:tabs>
      <w:jc w:val="right"/>
      <w:rPr>
        <w:sz w:val="20"/>
        <w:szCs w:val="20"/>
      </w:rPr>
    </w:pPr>
    <w:r w:rsidRPr="00F523EB">
      <w:rPr>
        <w:sz w:val="20"/>
        <w:szCs w:val="20"/>
      </w:rPr>
      <w:t xml:space="preserve">Załącznik do uchwały nr </w:t>
    </w:r>
    <w:r w:rsidR="008E3E3B">
      <w:rPr>
        <w:sz w:val="20"/>
        <w:szCs w:val="20"/>
      </w:rPr>
      <w:t>2631</w:t>
    </w:r>
  </w:p>
  <w:p w14:paraId="08331A29" w14:textId="77777777" w:rsidR="00F523EB" w:rsidRPr="00F523EB" w:rsidRDefault="00F523EB" w:rsidP="00A86E24">
    <w:pPr>
      <w:pStyle w:val="Nagwek"/>
      <w:jc w:val="right"/>
      <w:rPr>
        <w:sz w:val="20"/>
        <w:szCs w:val="20"/>
      </w:rPr>
    </w:pPr>
    <w:r w:rsidRPr="00F523EB">
      <w:rPr>
        <w:sz w:val="20"/>
        <w:szCs w:val="20"/>
      </w:rPr>
      <w:t>Senatu Uniwersytetu Medycznego we Wrocławiu</w:t>
    </w:r>
  </w:p>
  <w:p w14:paraId="31173A78" w14:textId="7A78D292" w:rsidR="00A86E24" w:rsidRPr="00F523EB" w:rsidRDefault="00A86E24" w:rsidP="00A86E24">
    <w:pPr>
      <w:pStyle w:val="Nagwek"/>
      <w:jc w:val="right"/>
      <w:rPr>
        <w:sz w:val="20"/>
        <w:szCs w:val="20"/>
      </w:rPr>
    </w:pPr>
    <w:r w:rsidRPr="00F523EB">
      <w:rPr>
        <w:sz w:val="20"/>
        <w:szCs w:val="20"/>
      </w:rPr>
      <w:t xml:space="preserve"> z dnia 26 czerwca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421"/>
    <w:multiLevelType w:val="hybridMultilevel"/>
    <w:tmpl w:val="82A8D46C"/>
    <w:lvl w:ilvl="0" w:tplc="F3D6E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64FA9"/>
    <w:multiLevelType w:val="hybridMultilevel"/>
    <w:tmpl w:val="7680720A"/>
    <w:lvl w:ilvl="0" w:tplc="AC6E7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A31F9"/>
    <w:multiLevelType w:val="multilevel"/>
    <w:tmpl w:val="E6920BBE"/>
    <w:styleLink w:val="Biecalista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31212"/>
    <w:multiLevelType w:val="hybridMultilevel"/>
    <w:tmpl w:val="E3408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A7F88"/>
    <w:multiLevelType w:val="hybridMultilevel"/>
    <w:tmpl w:val="E3408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2379D"/>
    <w:multiLevelType w:val="hybridMultilevel"/>
    <w:tmpl w:val="E6920BBE"/>
    <w:lvl w:ilvl="0" w:tplc="F0626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5069C5"/>
    <w:multiLevelType w:val="hybridMultilevel"/>
    <w:tmpl w:val="E3408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A0F2B"/>
    <w:multiLevelType w:val="hybridMultilevel"/>
    <w:tmpl w:val="DC041BBE"/>
    <w:lvl w:ilvl="0" w:tplc="4EC8B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C26F54"/>
    <w:multiLevelType w:val="hybridMultilevel"/>
    <w:tmpl w:val="D8D2707E"/>
    <w:lvl w:ilvl="0" w:tplc="77FED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DE158F"/>
    <w:multiLevelType w:val="hybridMultilevel"/>
    <w:tmpl w:val="6F3CB9FE"/>
    <w:lvl w:ilvl="0" w:tplc="6B760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0B"/>
    <w:rsid w:val="000316BE"/>
    <w:rsid w:val="000D5C08"/>
    <w:rsid w:val="00152C5E"/>
    <w:rsid w:val="001614CC"/>
    <w:rsid w:val="00173C9F"/>
    <w:rsid w:val="00187CB2"/>
    <w:rsid w:val="001C4889"/>
    <w:rsid w:val="002019ED"/>
    <w:rsid w:val="002315C3"/>
    <w:rsid w:val="00236010"/>
    <w:rsid w:val="0042100D"/>
    <w:rsid w:val="004252FF"/>
    <w:rsid w:val="00450134"/>
    <w:rsid w:val="00452FA4"/>
    <w:rsid w:val="00487C7D"/>
    <w:rsid w:val="00517EBD"/>
    <w:rsid w:val="005356D1"/>
    <w:rsid w:val="0058410B"/>
    <w:rsid w:val="005C2F11"/>
    <w:rsid w:val="005D3AAE"/>
    <w:rsid w:val="00680EB3"/>
    <w:rsid w:val="00682CC3"/>
    <w:rsid w:val="0069108C"/>
    <w:rsid w:val="006A18C1"/>
    <w:rsid w:val="006D1F97"/>
    <w:rsid w:val="00726921"/>
    <w:rsid w:val="00726FE3"/>
    <w:rsid w:val="00727845"/>
    <w:rsid w:val="00741C94"/>
    <w:rsid w:val="007A43C3"/>
    <w:rsid w:val="007B66BC"/>
    <w:rsid w:val="007C2C4B"/>
    <w:rsid w:val="0082573C"/>
    <w:rsid w:val="00894B79"/>
    <w:rsid w:val="008E3E3B"/>
    <w:rsid w:val="00945936"/>
    <w:rsid w:val="009D4F78"/>
    <w:rsid w:val="00A86E24"/>
    <w:rsid w:val="00B1749A"/>
    <w:rsid w:val="00B85EC9"/>
    <w:rsid w:val="00C55635"/>
    <w:rsid w:val="00C9044A"/>
    <w:rsid w:val="00D44E24"/>
    <w:rsid w:val="00D9568B"/>
    <w:rsid w:val="00DF210F"/>
    <w:rsid w:val="00E122C5"/>
    <w:rsid w:val="00E56DCE"/>
    <w:rsid w:val="00E669FA"/>
    <w:rsid w:val="00EB2302"/>
    <w:rsid w:val="00EE4B01"/>
    <w:rsid w:val="00F21653"/>
    <w:rsid w:val="00F45423"/>
    <w:rsid w:val="00F523EB"/>
    <w:rsid w:val="00FB2EAE"/>
    <w:rsid w:val="00FE6733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3512"/>
  <w15:chartTrackingRefBased/>
  <w15:docId w15:val="{B19C3E51-5661-486E-A48E-18E0C655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73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165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16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3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80EB3"/>
    <w:pPr>
      <w:spacing w:after="0" w:line="240" w:lineRule="auto"/>
    </w:pPr>
  </w:style>
  <w:style w:type="numbering" w:customStyle="1" w:styleId="Biecalista1">
    <w:name w:val="Bieżąca lista1"/>
    <w:uiPriority w:val="99"/>
    <w:rsid w:val="00680EB3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517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BD"/>
  </w:style>
  <w:style w:type="paragraph" w:styleId="Stopka">
    <w:name w:val="footer"/>
    <w:basedOn w:val="Normalny"/>
    <w:link w:val="StopkaZnak"/>
    <w:uiPriority w:val="99"/>
    <w:unhideWhenUsed/>
    <w:rsid w:val="00517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F8B9-D867-4204-9C9E-DF1DF658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2631.0</vt:lpstr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2631</dc:title>
  <dc:subject/>
  <dc:creator>Dział Spraw Pracowniczych</dc:creator>
  <cp:keywords>konkurs</cp:keywords>
  <dc:description/>
  <cp:lastModifiedBy>MKapera</cp:lastModifiedBy>
  <cp:revision>10</cp:revision>
  <dcterms:created xsi:type="dcterms:W3CDTF">2024-06-19T10:20:00Z</dcterms:created>
  <dcterms:modified xsi:type="dcterms:W3CDTF">2024-06-28T08:58:00Z</dcterms:modified>
</cp:coreProperties>
</file>