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AB25" w14:textId="755355BC" w:rsidR="00CA7EEA" w:rsidRPr="002A0D75" w:rsidRDefault="004D1077" w:rsidP="00BF3BD2">
      <w:pPr>
        <w:pStyle w:val="NormalnyWeb"/>
        <w:shd w:val="clear" w:color="auto" w:fill="FFFFFF"/>
        <w:spacing w:before="0" w:beforeAutospacing="0" w:after="0" w:afterAutospacing="0"/>
        <w:ind w:right="544"/>
        <w:rPr>
          <w:rFonts w:ascii="Calibri" w:hAnsi="Calibri" w:cs="Calibri"/>
          <w:color w:val="2C363A"/>
        </w:rPr>
      </w:pPr>
      <w:r>
        <w:rPr>
          <w:rFonts w:ascii="Calibri" w:hAnsi="Calibri" w:cs="Calibri"/>
          <w:color w:val="2C363A"/>
        </w:rPr>
        <w:t>Załącznik do zarządzenia nr 132</w:t>
      </w:r>
      <w:r w:rsidR="00CA7EEA" w:rsidRPr="002A0D75">
        <w:rPr>
          <w:rFonts w:ascii="Calibri" w:hAnsi="Calibri" w:cs="Calibri"/>
          <w:color w:val="2C363A"/>
        </w:rPr>
        <w:t xml:space="preserve"> /XVI R/2024</w:t>
      </w:r>
    </w:p>
    <w:p w14:paraId="36D17585" w14:textId="77777777" w:rsidR="00CA7EEA" w:rsidRPr="002A0D75" w:rsidRDefault="00CA7EEA" w:rsidP="00BF3BD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  <w:r w:rsidRPr="002A0D75">
        <w:rPr>
          <w:rFonts w:ascii="Calibri" w:hAnsi="Calibri" w:cs="Calibri"/>
          <w:color w:val="2C363A"/>
        </w:rPr>
        <w:t>Rektora Uniwersytetu Medycznego we Wrocławiu</w:t>
      </w:r>
    </w:p>
    <w:p w14:paraId="5C26FD8D" w14:textId="2527142F" w:rsidR="00CA7EEA" w:rsidRPr="002A0D75" w:rsidRDefault="00CA7EEA" w:rsidP="004D1077">
      <w:pPr>
        <w:pStyle w:val="NormalnyWeb"/>
        <w:shd w:val="clear" w:color="auto" w:fill="FFFFFF"/>
        <w:spacing w:before="0" w:beforeAutospacing="0" w:after="480" w:afterAutospacing="0"/>
        <w:rPr>
          <w:rFonts w:ascii="Calibri" w:hAnsi="Calibri" w:cs="Calibri"/>
          <w:color w:val="2C363A"/>
        </w:rPr>
      </w:pPr>
      <w:r w:rsidRPr="002A0D75">
        <w:rPr>
          <w:rFonts w:ascii="Calibri" w:hAnsi="Calibri" w:cs="Calibri"/>
          <w:color w:val="2C363A"/>
        </w:rPr>
        <w:t xml:space="preserve"> z dnia </w:t>
      </w:r>
      <w:r w:rsidR="004D1077">
        <w:rPr>
          <w:rFonts w:ascii="Calibri" w:hAnsi="Calibri" w:cs="Calibri"/>
          <w:color w:val="2C363A"/>
        </w:rPr>
        <w:t xml:space="preserve">18 czerwca </w:t>
      </w:r>
      <w:r w:rsidRPr="002A0D75">
        <w:rPr>
          <w:rFonts w:ascii="Calibri" w:hAnsi="Calibri" w:cs="Calibri"/>
          <w:color w:val="2C363A"/>
        </w:rPr>
        <w:t>2024 r.</w:t>
      </w:r>
    </w:p>
    <w:p w14:paraId="678CBFF4" w14:textId="77777777" w:rsidR="00655757" w:rsidRPr="002A0D75" w:rsidRDefault="00655757" w:rsidP="00EB566D">
      <w:pPr>
        <w:jc w:val="center"/>
        <w:rPr>
          <w:rFonts w:ascii="Calibri" w:eastAsiaTheme="minorHAns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t>Lekarz dentysta</w:t>
      </w:r>
    </w:p>
    <w:p w14:paraId="0AFD2638" w14:textId="00C056EE" w:rsidR="00655757" w:rsidRPr="004D1077" w:rsidRDefault="00655757" w:rsidP="004D1077">
      <w:pPr>
        <w:spacing w:after="480"/>
        <w:jc w:val="center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t xml:space="preserve">STAŻ CZĄSTKOWY Z ZAKRESU STOMATOLOGII ZACHOWAWCZEJ </w:t>
      </w: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br/>
        <w:t>Z ENDODONCJĄ</w:t>
      </w:r>
    </w:p>
    <w:p w14:paraId="2CAFE945" w14:textId="77777777" w:rsidR="00655757" w:rsidRPr="002A0D75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5 tygodni. </w:t>
      </w:r>
      <w:r w:rsidRPr="002A0D75">
        <w:rPr>
          <w:rFonts w:ascii="Calibri" w:hAnsi="Calibri" w:cs="Calibri"/>
          <w:sz w:val="24"/>
          <w:szCs w:val="24"/>
        </w:rPr>
        <w:t xml:space="preserve">Program stażu: </w:t>
      </w:r>
    </w:p>
    <w:p w14:paraId="7394B502" w14:textId="77777777" w:rsidR="00655757" w:rsidRPr="002A0D75" w:rsidRDefault="00655757" w:rsidP="00BF3BD2">
      <w:pPr>
        <w:pStyle w:val="Akapitzlist"/>
        <w:numPr>
          <w:ilvl w:val="0"/>
          <w:numId w:val="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Poznanie zasad: </w:t>
      </w:r>
    </w:p>
    <w:p w14:paraId="2AF10FBB" w14:textId="77777777" w:rsidR="00655757" w:rsidRPr="004D1077" w:rsidRDefault="00655757" w:rsidP="00BF3BD2">
      <w:pPr>
        <w:pStyle w:val="Akapitzlist"/>
        <w:numPr>
          <w:ilvl w:val="0"/>
          <w:numId w:val="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organizacji promocji zdrowia jamy ustnej wśród społeczności lokalnej (mieszkańców wsi, gminy, dzielnicy), na której terenie funkcjonuje praktyka lub poradnia; </w:t>
      </w:r>
    </w:p>
    <w:p w14:paraId="7CF5321A" w14:textId="77777777" w:rsidR="00655757" w:rsidRPr="004D1077" w:rsidRDefault="00655757" w:rsidP="00BF3BD2">
      <w:pPr>
        <w:pStyle w:val="Akapitzlist"/>
        <w:numPr>
          <w:ilvl w:val="0"/>
          <w:numId w:val="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organizacji i metod pracy indywidualnej praktyki lekarsko-dentystycznej lub poradni,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szczególności: </w:t>
      </w:r>
    </w:p>
    <w:p w14:paraId="658FFFFC" w14:textId="77777777" w:rsidR="00655757" w:rsidRPr="004D1077" w:rsidRDefault="00655757" w:rsidP="00BF3BD2">
      <w:pPr>
        <w:pStyle w:val="Akapitzlist"/>
        <w:numPr>
          <w:ilvl w:val="0"/>
          <w:numId w:val="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>organizacji pracy gabinetu (ruch pacjentów, rejestracja, dokumentacja, sprawozdawczość, zasady wypisywania recept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 i skierowań na badanie diagnostyczne oraz na konsultacje specjalistyczne), </w:t>
      </w:r>
    </w:p>
    <w:p w14:paraId="605C6027" w14:textId="77777777" w:rsidR="00655757" w:rsidRPr="004D1077" w:rsidRDefault="00655757" w:rsidP="00BF3BD2">
      <w:pPr>
        <w:pStyle w:val="Akapitzlist"/>
        <w:numPr>
          <w:ilvl w:val="0"/>
          <w:numId w:val="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ergonomii pracy lekarza dentysty, pracy z asystentką na cztery ręce, </w:t>
      </w:r>
    </w:p>
    <w:p w14:paraId="52E1B0CD" w14:textId="3D85EAC1" w:rsidR="00655757" w:rsidRPr="004D1077" w:rsidRDefault="00655757" w:rsidP="00BF3BD2">
      <w:pPr>
        <w:pStyle w:val="Akapitzlist"/>
        <w:numPr>
          <w:ilvl w:val="0"/>
          <w:numId w:val="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współdziałania z lekarzami i innymi pracownikami ochrony zdrowia, </w:t>
      </w:r>
    </w:p>
    <w:p w14:paraId="3748933F" w14:textId="77777777" w:rsidR="00655757" w:rsidRPr="002A0D75" w:rsidRDefault="00655757" w:rsidP="00BF3BD2">
      <w:pPr>
        <w:pStyle w:val="Akapitzlist"/>
        <w:numPr>
          <w:ilvl w:val="0"/>
          <w:numId w:val="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metodologii zawierania kontraktów. </w:t>
      </w:r>
    </w:p>
    <w:p w14:paraId="7645AB81" w14:textId="558BB2F9" w:rsidR="00655757" w:rsidRPr="002A0D75" w:rsidRDefault="00655757" w:rsidP="00BF3BD2">
      <w:pPr>
        <w:pStyle w:val="Akapitzlist"/>
        <w:numPr>
          <w:ilvl w:val="0"/>
          <w:numId w:val="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Rozpoznawanie, zapobieganie i leczenie: </w:t>
      </w:r>
    </w:p>
    <w:p w14:paraId="69D168F9" w14:textId="77777777" w:rsidR="00655757" w:rsidRPr="002A0D75" w:rsidRDefault="00655757" w:rsidP="00BF3BD2">
      <w:pPr>
        <w:pStyle w:val="Akapitzlist"/>
        <w:numPr>
          <w:ilvl w:val="0"/>
          <w:numId w:val="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próchnicy zębów; </w:t>
      </w:r>
    </w:p>
    <w:p w14:paraId="21B51511" w14:textId="77777777" w:rsidR="00655757" w:rsidRPr="002A0D75" w:rsidRDefault="00655757" w:rsidP="00BF3BD2">
      <w:pPr>
        <w:pStyle w:val="Akapitzlist"/>
        <w:numPr>
          <w:ilvl w:val="0"/>
          <w:numId w:val="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zapaleń miazgi; </w:t>
      </w:r>
    </w:p>
    <w:p w14:paraId="3AF5E346" w14:textId="77777777" w:rsidR="00655757" w:rsidRPr="004D1077" w:rsidRDefault="00655757" w:rsidP="00BF3BD2">
      <w:pPr>
        <w:pStyle w:val="Akapitzlist"/>
        <w:numPr>
          <w:ilvl w:val="0"/>
          <w:numId w:val="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martwicy i zgorzeli miazgi oraz chorób tkanek okołowierzchołkowych zęba; </w:t>
      </w:r>
    </w:p>
    <w:p w14:paraId="061CD3D1" w14:textId="77777777" w:rsidR="00655757" w:rsidRPr="002A0D75" w:rsidRDefault="00655757" w:rsidP="00BF3BD2">
      <w:pPr>
        <w:pStyle w:val="Akapitzlist"/>
        <w:numPr>
          <w:ilvl w:val="0"/>
          <w:numId w:val="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uszkodzeń niepróchnicowych tkanek zębów. </w:t>
      </w:r>
    </w:p>
    <w:p w14:paraId="1AF6B52C" w14:textId="6B5DD185" w:rsidR="00655757" w:rsidRPr="004D1077" w:rsidRDefault="00655757" w:rsidP="00BF3BD2">
      <w:pPr>
        <w:pStyle w:val="Akapitzlist"/>
        <w:numPr>
          <w:ilvl w:val="0"/>
          <w:numId w:val="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>Opanowanie wykonywania następujących umiejętności i czynności:</w:t>
      </w:r>
    </w:p>
    <w:p w14:paraId="05910DF6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diagnozowania próchnicy (ze szczególnym uwzględnieniem oceny aktywności choroby, wykrywania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kwalifikacji zmian próchnicowych na powierzchniach stycznych zębów); </w:t>
      </w:r>
    </w:p>
    <w:p w14:paraId="28D159F4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planowania postępowania profilaktyczno-leczniczego próchnicy,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uwzględnieniem indywidualnych czynników ryzyka choroby; </w:t>
      </w:r>
    </w:p>
    <w:p w14:paraId="0274B957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postępowania diagnostycznego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przypadku bólu zębów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o niejasnej lokalizacji; </w:t>
      </w:r>
    </w:p>
    <w:p w14:paraId="52F6EDF6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leczenia próchnicy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zastosowaniem oszczędzających metod opracowania ubytku (metoda ART, tunelowa)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odpowiednich materiałów do wypełnień; </w:t>
      </w:r>
    </w:p>
    <w:p w14:paraId="6613C86A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lastRenderedPageBreak/>
        <w:t xml:space="preserve">postępowania profilaktycznego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leczenia ubytków niepróchnicowego pochodzenia zmineralizowanych tkanek zęba (nadżerki nietypowe, ubytki typu abrazyjnego); </w:t>
      </w:r>
    </w:p>
    <w:p w14:paraId="1FFC7762" w14:textId="77777777" w:rsidR="00655757" w:rsidRPr="002A0D75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wykonywania zabiegów endodontycznych; </w:t>
      </w:r>
    </w:p>
    <w:p w14:paraId="337C9B28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postępowania diagnostycznego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leczniczego w przypadku chorób miazgi i tkanek okołowierzchołkowych, ze szczególnym uwzględnieniem zębów wielokorzeniowych (ekstyrpacja miazgi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znieczuleniu, leczenie kanałowe zębów z zainfekowaną miazgą, wypełnienie kanałów korzeniowych ćwiekami gutaperkowymi z użyciem różnych metod kondensacji, leczenie endodontyczne zębów 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nieprawidłowościami anatomicznymi dotyczącymi liczby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przebiegu kanałów korzeniowych); </w:t>
      </w:r>
    </w:p>
    <w:p w14:paraId="4E591BFB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diagnostyki i postępowania leczniczego w uszkodzeniach tkanek zęba spowodowanych czynnikami abrazyjnymi lub chemicznymi; </w:t>
      </w:r>
    </w:p>
    <w:p w14:paraId="4B934CD7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diagnostyki i postępowania leczniczego w przypadku pourazowych uszkodzeń zębów stałych; </w:t>
      </w:r>
    </w:p>
    <w:p w14:paraId="6CF7BA15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stosowania diagnostyki radiologicznej wewnątrz-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zewnątrzustnej oraz innych metod obrazowania; </w:t>
      </w:r>
    </w:p>
    <w:p w14:paraId="76AA99A2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diagnozowania i usuwania przebarwień zębów; </w:t>
      </w:r>
    </w:p>
    <w:p w14:paraId="09D4CC2C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prowadzenia instruktażu higieny jamy ustnej i motywacji chorego oraz oceny uzyskanych efektów; </w:t>
      </w:r>
    </w:p>
    <w:p w14:paraId="43A97240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stosowania profesjonalnych metod profilaktyki próchnicy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zapaleń dziąseł (profesjonalne usuwanie kamienia nazębnego, mechaniczne usuwanie płytki nazębnej, stosowanie lakierów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żeli fluorkowych, stosowanie lakierów chlorheksydynowych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uszczelniaczy bruzd); </w:t>
      </w:r>
    </w:p>
    <w:p w14:paraId="5690D8EA" w14:textId="77777777" w:rsidR="00655757" w:rsidRPr="004D1077" w:rsidRDefault="00655757" w:rsidP="00BF3BD2">
      <w:pPr>
        <w:pStyle w:val="Akapitzlist"/>
        <w:numPr>
          <w:ilvl w:val="0"/>
          <w:numId w:val="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planowania i oceny efektów edukacji prozdrowotnej w różnych grupach populacji. </w:t>
      </w:r>
    </w:p>
    <w:p w14:paraId="0DDE76C8" w14:textId="77777777" w:rsidR="00655757" w:rsidRPr="00967AA4" w:rsidRDefault="00655757" w:rsidP="00967AA4">
      <w:pPr>
        <w:pStyle w:val="Akapitzlist"/>
        <w:numPr>
          <w:ilvl w:val="0"/>
          <w:numId w:val="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967AA4">
        <w:rPr>
          <w:rFonts w:ascii="Calibri" w:hAnsi="Calibri" w:cs="Calibri"/>
          <w:sz w:val="24"/>
          <w:szCs w:val="24"/>
          <w:lang w:val="pl-PL"/>
        </w:rPr>
        <w:t xml:space="preserve">Szkolenie w zakresie profilaktyki zakażeń HIV, diagnostyki i leczenia AIDS: 1 dzień (5 godzin wykładów): </w:t>
      </w:r>
    </w:p>
    <w:p w14:paraId="2A7F8E1B" w14:textId="0C9AE4B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epidemiologia zakażeń HIV i AIDS; </w:t>
      </w:r>
    </w:p>
    <w:p w14:paraId="7A7B652A" w14:textId="7777777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podstawowe wiadomości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o budowie wirusa HIV i wykrywaniu zakażeń; </w:t>
      </w:r>
    </w:p>
    <w:p w14:paraId="6AE507C6" w14:textId="7777777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wybrane zagadnienia HIV/AIDS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ujęciu nauk medycznych; </w:t>
      </w:r>
    </w:p>
    <w:p w14:paraId="6F681928" w14:textId="7777777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elementy poradnictwa i opieki medycznej nad kobietą zakażoną HIV lub chorą na AIDS; </w:t>
      </w:r>
    </w:p>
    <w:p w14:paraId="079A18D5" w14:textId="7777777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poradnictwo przed testem i po teście; 6) strategia leczenia antyretrowirusowego zakażonych HIV i chorych na AIDS; </w:t>
      </w:r>
    </w:p>
    <w:p w14:paraId="3DB75C40" w14:textId="77777777" w:rsidR="00655757" w:rsidRPr="004D1077" w:rsidRDefault="00655757" w:rsidP="00BF3BD2">
      <w:pPr>
        <w:pStyle w:val="Akapitzlist"/>
        <w:numPr>
          <w:ilvl w:val="0"/>
          <w:numId w:val="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etyczne i prawne aspekty HIV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AIDS; 8) elementy komunikowania się w relacjach lekarz - pacjent zakażony HIV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chory na AIDS. </w:t>
      </w:r>
    </w:p>
    <w:p w14:paraId="3E1A35F4" w14:textId="77777777" w:rsidR="00655757" w:rsidRPr="004D1077" w:rsidRDefault="00655757" w:rsidP="004D1077">
      <w:pPr>
        <w:spacing w:after="600"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>STAŻ CZĄSTKOWY Z ZAKRESU STOMATOLOGII DZIECIĘCEJ</w:t>
      </w:r>
    </w:p>
    <w:p w14:paraId="7510E70E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5 tygodni. Program stażu: </w:t>
      </w:r>
    </w:p>
    <w:p w14:paraId="247D0304" w14:textId="77777777" w:rsidR="00655757" w:rsidRPr="002A0D75" w:rsidRDefault="00655757" w:rsidP="00BF3BD2">
      <w:pPr>
        <w:pStyle w:val="Akapitzlist"/>
        <w:numPr>
          <w:ilvl w:val="0"/>
          <w:numId w:val="8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Poznanie zasad: </w:t>
      </w:r>
    </w:p>
    <w:p w14:paraId="6AE97EE7" w14:textId="77777777" w:rsidR="00655757" w:rsidRPr="004D1077" w:rsidRDefault="00655757" w:rsidP="00BF3BD2">
      <w:pPr>
        <w:pStyle w:val="Akapitzlist"/>
        <w:numPr>
          <w:ilvl w:val="0"/>
          <w:numId w:val="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adaptacji dziecka do zabiegów dentystycznych; </w:t>
      </w:r>
    </w:p>
    <w:p w14:paraId="1AB64494" w14:textId="77777777" w:rsidR="00655757" w:rsidRPr="004D1077" w:rsidRDefault="00655757" w:rsidP="00BF3BD2">
      <w:pPr>
        <w:pStyle w:val="Akapitzlist"/>
        <w:numPr>
          <w:ilvl w:val="0"/>
          <w:numId w:val="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postępowania z dziećmi specjalnej troski. </w:t>
      </w:r>
    </w:p>
    <w:p w14:paraId="5D71A187" w14:textId="77777777" w:rsidR="00655757" w:rsidRPr="002A0D75" w:rsidRDefault="00655757" w:rsidP="00967AA4">
      <w:pPr>
        <w:pStyle w:val="Akapitzlist"/>
        <w:numPr>
          <w:ilvl w:val="0"/>
          <w:numId w:val="34"/>
        </w:numPr>
        <w:spacing w:before="0" w:after="160" w:line="276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Rozpoznawanie, zapobieganie </w:t>
      </w:r>
      <w:r w:rsidRPr="002A0D75">
        <w:rPr>
          <w:rFonts w:ascii="Calibri" w:hAnsi="Calibri" w:cs="Calibri"/>
          <w:sz w:val="24"/>
          <w:szCs w:val="24"/>
        </w:rPr>
        <w:br/>
        <w:t xml:space="preserve">i leczenie: </w:t>
      </w:r>
    </w:p>
    <w:p w14:paraId="6B4EA7FC" w14:textId="77777777" w:rsidR="00655757" w:rsidRPr="002A0D75" w:rsidRDefault="00655757" w:rsidP="00BF3BD2">
      <w:pPr>
        <w:pStyle w:val="Akapitzlist"/>
        <w:numPr>
          <w:ilvl w:val="0"/>
          <w:numId w:val="10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próchnicy w uzębieniu mlecznym; </w:t>
      </w:r>
    </w:p>
    <w:p w14:paraId="438F569F" w14:textId="77777777" w:rsidR="00655757" w:rsidRPr="002A0D75" w:rsidRDefault="00655757" w:rsidP="00BF3BD2">
      <w:pPr>
        <w:pStyle w:val="Akapitzlist"/>
        <w:numPr>
          <w:ilvl w:val="0"/>
          <w:numId w:val="10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próchnicy w uzębieniu stałym; </w:t>
      </w:r>
    </w:p>
    <w:p w14:paraId="6CFAF723" w14:textId="77777777" w:rsidR="00655757" w:rsidRPr="004D1077" w:rsidRDefault="00655757" w:rsidP="00BF3BD2">
      <w:pPr>
        <w:pStyle w:val="Akapitzlist"/>
        <w:numPr>
          <w:ilvl w:val="0"/>
          <w:numId w:val="10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chorób miazgi zębów mlecznych oraz zębów stałych w różnych stadiach rozwoju zębów; </w:t>
      </w:r>
    </w:p>
    <w:p w14:paraId="72E7F0B3" w14:textId="77777777" w:rsidR="00655757" w:rsidRPr="004D1077" w:rsidRDefault="00655757" w:rsidP="00BF3BD2">
      <w:pPr>
        <w:pStyle w:val="Akapitzlist"/>
        <w:numPr>
          <w:ilvl w:val="0"/>
          <w:numId w:val="10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chorób przyzębia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błony śluzowej jamy ustnej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wieku rozwojowym. </w:t>
      </w:r>
    </w:p>
    <w:p w14:paraId="4709EDF3" w14:textId="77777777" w:rsidR="00655757" w:rsidRPr="004D1077" w:rsidRDefault="00655757" w:rsidP="00BF3BD2">
      <w:pPr>
        <w:pStyle w:val="Akapitzlist"/>
        <w:numPr>
          <w:ilvl w:val="0"/>
          <w:numId w:val="1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Postępowanie w pourazowym uszkodzeniu zębów mlecznych,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a także zębów stałych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niezakończonym oraz zakończonym rozwojem korzenia (diagnostyka kliniczna i radiologiczna, uwarunkowania procedur leczniczych, badania kontrolne z oceną rozwoju korzenia). </w:t>
      </w:r>
    </w:p>
    <w:p w14:paraId="62FA64E8" w14:textId="77777777" w:rsidR="00655757" w:rsidRPr="004D1077" w:rsidRDefault="00655757" w:rsidP="00BF3BD2">
      <w:pPr>
        <w:pStyle w:val="Akapitzlist"/>
        <w:numPr>
          <w:ilvl w:val="0"/>
          <w:numId w:val="1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Opanowanie wykonywania następujących umiejętności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czynności: </w:t>
      </w:r>
    </w:p>
    <w:p w14:paraId="3AFE0C1F" w14:textId="77777777" w:rsidR="00655757" w:rsidRPr="002A0D75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oceny wieku zębowego; </w:t>
      </w:r>
    </w:p>
    <w:p w14:paraId="3F23D40F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diagnozowania zaburzeń oraz wad rozwojowych w uzębieniu mlecznym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stałym; </w:t>
      </w:r>
    </w:p>
    <w:p w14:paraId="5C8B1246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diagnozowania próchnicy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zębach mlecznych i w zębach stałych wraz z oceną aktywności oraz indywidualnych czynników ryzyka choroby próchnicowej; </w:t>
      </w:r>
    </w:p>
    <w:p w14:paraId="5E48E490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planowania i wykonywania profesjonalnych zabiegów profilaktycznych w zębach mlecznych i w zębach stałych; </w:t>
      </w:r>
    </w:p>
    <w:p w14:paraId="2D75600D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leczenia próchnicy w zębach mlecznych i w zębach stałych wraz z oszczędzającymi metodami opracowania ubytków oraz zastosowaniem właściwych materiałów do wypełnień; </w:t>
      </w:r>
    </w:p>
    <w:p w14:paraId="0AF2903E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postępowania leczniczego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chorobach miazgi zębów mlecznych; </w:t>
      </w:r>
    </w:p>
    <w:p w14:paraId="169452DF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leczenia chorób miazgi w zębach stałych z niezakończonym oraz zakończonym rozwojem korzenia; </w:t>
      </w:r>
    </w:p>
    <w:p w14:paraId="533BFF44" w14:textId="77777777" w:rsidR="00655757" w:rsidRPr="004D1077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postępowania w pourazowych uszkodzeniach zębów stałych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niezakończonym oraz zakończonym rozwojem korzeni; </w:t>
      </w:r>
    </w:p>
    <w:p w14:paraId="3FBCADC4" w14:textId="77777777" w:rsidR="00655757" w:rsidRPr="002A0D75" w:rsidRDefault="00655757" w:rsidP="00BF3BD2">
      <w:pPr>
        <w:pStyle w:val="Akapitzlist"/>
        <w:numPr>
          <w:ilvl w:val="0"/>
          <w:numId w:val="1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wykonywanie zabiegów endodontycznych; </w:t>
      </w:r>
    </w:p>
    <w:p w14:paraId="44631EC8" w14:textId="77777777" w:rsidR="00655757" w:rsidRPr="004D1077" w:rsidRDefault="00655757" w:rsidP="004D1077">
      <w:pPr>
        <w:pStyle w:val="Akapitzlist"/>
        <w:numPr>
          <w:ilvl w:val="0"/>
          <w:numId w:val="12"/>
        </w:numPr>
        <w:spacing w:before="0" w:after="600" w:line="276" w:lineRule="auto"/>
        <w:ind w:left="714" w:hanging="357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lastRenderedPageBreak/>
        <w:t xml:space="preserve">zastosowania oraz interpretacji badań radiologicznych zewnątrzustnych i wewnątrzustnych. </w:t>
      </w:r>
    </w:p>
    <w:p w14:paraId="13E727ED" w14:textId="77777777" w:rsidR="00655757" w:rsidRPr="004D1077" w:rsidRDefault="00655757" w:rsidP="004D1077">
      <w:pPr>
        <w:spacing w:after="600"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t>STAŻ CZĄSTKOWY Z ZAKRESU CHIRURGII STOMATOLOGICZNEJ</w:t>
      </w:r>
    </w:p>
    <w:p w14:paraId="07277B69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4 tygodnie. Program stażu: </w:t>
      </w:r>
    </w:p>
    <w:p w14:paraId="10B62B49" w14:textId="77777777" w:rsidR="00655757" w:rsidRPr="002A0D75" w:rsidRDefault="00655757" w:rsidP="00BF3BD2">
      <w:pPr>
        <w:pStyle w:val="Akapitzlist"/>
        <w:numPr>
          <w:ilvl w:val="0"/>
          <w:numId w:val="1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Opanowanie zasad: </w:t>
      </w:r>
    </w:p>
    <w:p w14:paraId="37A75594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znieczulenia miejscowego powierzchniowego, nasiękowego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przewodowego; </w:t>
      </w:r>
    </w:p>
    <w:p w14:paraId="298AE23D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usuwania zębów u dzieci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dorosłych; </w:t>
      </w:r>
    </w:p>
    <w:p w14:paraId="5015FEF9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dłutowania i separacji korzeni zębów; </w:t>
      </w:r>
    </w:p>
    <w:p w14:paraId="76E374DD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diagnostyki i postępowania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zapaleniu tkanek jamy ustnej, twarzy i szyi; </w:t>
      </w:r>
    </w:p>
    <w:p w14:paraId="0F073D65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współczesnej antybiotykoterapii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leczeniu zapaleń tkanek jamy ustnej, twarzy i szyi; </w:t>
      </w:r>
    </w:p>
    <w:p w14:paraId="23CB0FF4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profilaktyki onkologicznej, zasad rozpoznawania choroby nowotworowej i podstawowych metod diagnostycznych; </w:t>
      </w:r>
    </w:p>
    <w:p w14:paraId="402FC953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profilaktyki zakażeń wirusami hepatotropowymi i HIV w chirurgii stomatologicznej; </w:t>
      </w:r>
    </w:p>
    <w:p w14:paraId="044B4C26" w14:textId="77777777" w:rsidR="00655757" w:rsidRPr="004D1077" w:rsidRDefault="00655757" w:rsidP="00BF3BD2">
      <w:pPr>
        <w:pStyle w:val="Akapitzlist"/>
        <w:numPr>
          <w:ilvl w:val="0"/>
          <w:numId w:val="1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pierwszej pomocy w pourazowych obrażeniach zębów i czaszki twarzowej. </w:t>
      </w:r>
    </w:p>
    <w:p w14:paraId="57B4FCDC" w14:textId="77777777" w:rsidR="00655757" w:rsidRPr="004D1077" w:rsidRDefault="00655757" w:rsidP="00BF3BD2">
      <w:pPr>
        <w:pStyle w:val="Akapitzlist"/>
        <w:numPr>
          <w:ilvl w:val="0"/>
          <w:numId w:val="1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Rozpoznawanie, różnicowanie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zasady leczenia: </w:t>
      </w:r>
    </w:p>
    <w:p w14:paraId="55556075" w14:textId="77777777" w:rsidR="00655757" w:rsidRPr="002A0D75" w:rsidRDefault="00655757" w:rsidP="00BF3BD2">
      <w:pPr>
        <w:pStyle w:val="Akapitzlist"/>
        <w:numPr>
          <w:ilvl w:val="0"/>
          <w:numId w:val="1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torbieli; </w:t>
      </w:r>
    </w:p>
    <w:p w14:paraId="47624EDB" w14:textId="77777777" w:rsidR="00655757" w:rsidRPr="002A0D75" w:rsidRDefault="00655757" w:rsidP="00BF3BD2">
      <w:pPr>
        <w:pStyle w:val="Akapitzlist"/>
        <w:numPr>
          <w:ilvl w:val="0"/>
          <w:numId w:val="1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chorób stawu skroniowo-żuchwowego; </w:t>
      </w:r>
    </w:p>
    <w:p w14:paraId="2178060C" w14:textId="77777777" w:rsidR="00655757" w:rsidRPr="004D1077" w:rsidRDefault="00655757" w:rsidP="00BF3BD2">
      <w:pPr>
        <w:pStyle w:val="Akapitzlist"/>
        <w:numPr>
          <w:ilvl w:val="0"/>
          <w:numId w:val="1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wczesnych i późnych powikłań po usunięciu zębów; </w:t>
      </w:r>
    </w:p>
    <w:p w14:paraId="148CAFB6" w14:textId="77777777" w:rsidR="00655757" w:rsidRPr="002A0D75" w:rsidRDefault="00655757" w:rsidP="00BF3BD2">
      <w:pPr>
        <w:pStyle w:val="Akapitzlist"/>
        <w:numPr>
          <w:ilvl w:val="0"/>
          <w:numId w:val="1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nerwobóli. </w:t>
      </w:r>
    </w:p>
    <w:p w14:paraId="743D992E" w14:textId="77777777" w:rsidR="00655757" w:rsidRPr="004D1077" w:rsidRDefault="00655757" w:rsidP="00BF3BD2">
      <w:pPr>
        <w:pStyle w:val="Akapitzlist"/>
        <w:numPr>
          <w:ilvl w:val="0"/>
          <w:numId w:val="16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Opanowanie następujących umiejętności i czynności: </w:t>
      </w:r>
    </w:p>
    <w:p w14:paraId="7A2A5F29" w14:textId="77777777" w:rsidR="00655757" w:rsidRPr="004D1077" w:rsidRDefault="00655757" w:rsidP="00BF3BD2">
      <w:pPr>
        <w:pStyle w:val="Akapitzlist"/>
        <w:numPr>
          <w:ilvl w:val="0"/>
          <w:numId w:val="1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>zastosowania badań radiologicznych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 i ultrasonograficznych w chirurgii stomatologicznej; </w:t>
      </w:r>
    </w:p>
    <w:p w14:paraId="4691A600" w14:textId="77777777" w:rsidR="00655757" w:rsidRPr="004D1077" w:rsidRDefault="00655757" w:rsidP="00BF3BD2">
      <w:pPr>
        <w:pStyle w:val="Akapitzlist"/>
        <w:numPr>
          <w:ilvl w:val="0"/>
          <w:numId w:val="1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znieczulenia nasiękowego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przewodowego zewnątrzustnego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wewnątrzustnego w zakresie części twarzowej czaszki; </w:t>
      </w:r>
    </w:p>
    <w:p w14:paraId="5C9A1C73" w14:textId="77777777" w:rsidR="00655757" w:rsidRPr="004D1077" w:rsidRDefault="00655757" w:rsidP="00BF3BD2">
      <w:pPr>
        <w:pStyle w:val="Akapitzlist"/>
        <w:numPr>
          <w:ilvl w:val="0"/>
          <w:numId w:val="1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wykonania ekstrakcji zębów jedno- i wielokorzeniowych; </w:t>
      </w:r>
    </w:p>
    <w:p w14:paraId="1F424870" w14:textId="77777777" w:rsidR="00655757" w:rsidRPr="004D1077" w:rsidRDefault="00655757" w:rsidP="00BF3BD2">
      <w:pPr>
        <w:pStyle w:val="Akapitzlist"/>
        <w:numPr>
          <w:ilvl w:val="0"/>
          <w:numId w:val="17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wykonania zabiegu chirurgicznego zaopatrzenia zębodołu po ekstrakcji zębów; </w:t>
      </w:r>
    </w:p>
    <w:p w14:paraId="4CE1B04D" w14:textId="77777777" w:rsidR="00655757" w:rsidRPr="004D1077" w:rsidRDefault="00655757" w:rsidP="004D1077">
      <w:pPr>
        <w:pStyle w:val="Akapitzlist"/>
        <w:numPr>
          <w:ilvl w:val="0"/>
          <w:numId w:val="17"/>
        </w:numPr>
        <w:spacing w:before="0" w:after="1320" w:line="276" w:lineRule="auto"/>
        <w:ind w:left="714" w:hanging="357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wykonania odbarczenia przez nacięcie ropni zębopochodnych wewnątrzustnych. </w:t>
      </w:r>
    </w:p>
    <w:p w14:paraId="5F167623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>STAŻ CZĄSTKOWY Z ZAKRESU PROTETYKI STOMATOLOGICZNEJ</w:t>
      </w:r>
    </w:p>
    <w:p w14:paraId="69A084C3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4 tygodnie. Program stażu: </w:t>
      </w:r>
    </w:p>
    <w:p w14:paraId="4E121ECE" w14:textId="77777777" w:rsidR="00655757" w:rsidRPr="002A0D75" w:rsidRDefault="00655757" w:rsidP="00BF3BD2">
      <w:pPr>
        <w:pStyle w:val="Akapitzlist"/>
        <w:numPr>
          <w:ilvl w:val="0"/>
          <w:numId w:val="18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Poznanie zasad: </w:t>
      </w:r>
    </w:p>
    <w:p w14:paraId="2834A93E" w14:textId="77777777" w:rsidR="00655757" w:rsidRPr="004D1077" w:rsidRDefault="00655757" w:rsidP="00BF3BD2">
      <w:pPr>
        <w:pStyle w:val="Akapitzlist"/>
        <w:numPr>
          <w:ilvl w:val="0"/>
          <w:numId w:val="1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diagnostyki i planowania leczenia protetycznego w prostych przypadkach klinicznych; </w:t>
      </w:r>
    </w:p>
    <w:p w14:paraId="074D724A" w14:textId="77777777" w:rsidR="00655757" w:rsidRPr="004D1077" w:rsidRDefault="00655757" w:rsidP="00BF3BD2">
      <w:pPr>
        <w:pStyle w:val="Akapitzlist"/>
        <w:numPr>
          <w:ilvl w:val="0"/>
          <w:numId w:val="1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współpracy lekarza z pracownią techniczną; </w:t>
      </w:r>
    </w:p>
    <w:p w14:paraId="41262E4A" w14:textId="77777777" w:rsidR="00655757" w:rsidRPr="004D1077" w:rsidRDefault="00655757" w:rsidP="00BF3BD2">
      <w:pPr>
        <w:pStyle w:val="Akapitzlist"/>
        <w:numPr>
          <w:ilvl w:val="0"/>
          <w:numId w:val="1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leczenia prostych przypadków klinicznych z zastosowaniem protez stałych (wkładów koronowych i koronowo-korzeniowych i lanych koron protetycznych) oraz płytowych protez ruchomych, częściowych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całkowitych; </w:t>
      </w:r>
    </w:p>
    <w:p w14:paraId="70CAA991" w14:textId="77777777" w:rsidR="00655757" w:rsidRPr="002A0D75" w:rsidRDefault="00655757" w:rsidP="00BF3BD2">
      <w:pPr>
        <w:pStyle w:val="Akapitzlist"/>
        <w:numPr>
          <w:ilvl w:val="0"/>
          <w:numId w:val="1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wykonania uzupełnień tymczasowych; </w:t>
      </w:r>
    </w:p>
    <w:p w14:paraId="29D813F7" w14:textId="77777777" w:rsidR="00655757" w:rsidRPr="002A0D75" w:rsidRDefault="00655757" w:rsidP="00BF3BD2">
      <w:pPr>
        <w:pStyle w:val="Akapitzlist"/>
        <w:numPr>
          <w:ilvl w:val="0"/>
          <w:numId w:val="19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naprawy uszkodzonych uzupełnień protetycznych. </w:t>
      </w:r>
    </w:p>
    <w:p w14:paraId="6182C0F9" w14:textId="77777777" w:rsidR="00655757" w:rsidRPr="004D1077" w:rsidRDefault="00655757" w:rsidP="00BF3BD2">
      <w:pPr>
        <w:pStyle w:val="Akapitzlist"/>
        <w:numPr>
          <w:ilvl w:val="0"/>
          <w:numId w:val="18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Opanowanie umiejętności i czynności klinicznych niezbędnych podczas zastosowania klinicznego wkładów koronowych i koronowo-korzeniowych, koron lanych oraz płytowych protez częściowych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całkowitych, jak również naprawy wyżej wymienionych protez. </w:t>
      </w:r>
    </w:p>
    <w:p w14:paraId="465AD2C1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t>STAŻ CZĄSTKOWY Z ZAKRESU PERIODONTOLOGII I CHOROBY BŁONY ŚLUZOWEJ</w:t>
      </w:r>
    </w:p>
    <w:p w14:paraId="2648060E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2 tygodnie. Program stażu: </w:t>
      </w:r>
    </w:p>
    <w:p w14:paraId="341D068D" w14:textId="77777777" w:rsidR="00655757" w:rsidRPr="002A0D75" w:rsidRDefault="00655757" w:rsidP="00BF3BD2">
      <w:pPr>
        <w:pStyle w:val="Akapitzlist"/>
        <w:numPr>
          <w:ilvl w:val="0"/>
          <w:numId w:val="20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Poznanie: </w:t>
      </w:r>
    </w:p>
    <w:p w14:paraId="5891234B" w14:textId="77777777" w:rsidR="00655757" w:rsidRPr="004D1077" w:rsidRDefault="00655757" w:rsidP="00BF3BD2">
      <w:pPr>
        <w:pStyle w:val="Akapitzlist"/>
        <w:numPr>
          <w:ilvl w:val="0"/>
          <w:numId w:val="2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zasad diagnozowania, zapobiegania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leczenia zapaleń przyzębia; </w:t>
      </w:r>
    </w:p>
    <w:p w14:paraId="5303C671" w14:textId="77777777" w:rsidR="00655757" w:rsidRPr="004D1077" w:rsidRDefault="00655757" w:rsidP="00BF3BD2">
      <w:pPr>
        <w:pStyle w:val="Akapitzlist"/>
        <w:numPr>
          <w:ilvl w:val="0"/>
          <w:numId w:val="2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sposobów kontroli miejscowych czynników przyczynowych chorób przyzębia; </w:t>
      </w:r>
    </w:p>
    <w:p w14:paraId="52E0C0DB" w14:textId="77777777" w:rsidR="00655757" w:rsidRPr="004D1077" w:rsidRDefault="00655757" w:rsidP="00BF3BD2">
      <w:pPr>
        <w:pStyle w:val="Akapitzlist"/>
        <w:numPr>
          <w:ilvl w:val="0"/>
          <w:numId w:val="21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zasad oceny wyników leczenia podstawowego w chorobach przyzębia. </w:t>
      </w:r>
    </w:p>
    <w:p w14:paraId="1353694D" w14:textId="77777777" w:rsidR="00655757" w:rsidRPr="004D1077" w:rsidRDefault="00655757" w:rsidP="00BF3BD2">
      <w:pPr>
        <w:pStyle w:val="Akapitzlist"/>
        <w:numPr>
          <w:ilvl w:val="0"/>
          <w:numId w:val="2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Postępowanie diagnostyczne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lecznicze w chorobach błony śluzowej jamy ustnej o etiologii bakteryjnej, wirusowej i grzybiczej. </w:t>
      </w:r>
    </w:p>
    <w:p w14:paraId="01FB7D5A" w14:textId="77777777" w:rsidR="00655757" w:rsidRPr="002A0D75" w:rsidRDefault="00655757" w:rsidP="00BF3BD2">
      <w:pPr>
        <w:pStyle w:val="Akapitzlist"/>
        <w:numPr>
          <w:ilvl w:val="0"/>
          <w:numId w:val="2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Opanowanie następujących umiejętności: </w:t>
      </w:r>
    </w:p>
    <w:p w14:paraId="28049906" w14:textId="77777777" w:rsidR="00655757" w:rsidRPr="004D1077" w:rsidRDefault="00655757" w:rsidP="00BF3BD2">
      <w:pPr>
        <w:pStyle w:val="Akapitzlist"/>
        <w:numPr>
          <w:ilvl w:val="0"/>
          <w:numId w:val="2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oceny stanu klinicznego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radiologicznego przyzębia (głębokość kieszonek, stopień rozchwiania zębów, zaawansowanie choroby w okolicy międzykorzeniowej zębów, krwawienie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z kieszonki dziąsłowej, obecność płytki bakteryjnej, interpretacja obrazów radiologicznych przyzębia); </w:t>
      </w:r>
    </w:p>
    <w:p w14:paraId="536F3EEB" w14:textId="77777777" w:rsidR="00655757" w:rsidRPr="004D1077" w:rsidRDefault="00655757" w:rsidP="00BF3BD2">
      <w:pPr>
        <w:pStyle w:val="Akapitzlist"/>
        <w:numPr>
          <w:ilvl w:val="0"/>
          <w:numId w:val="2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metod motywacji i instruktażu higieny u osób z zaawansowanym zapaleniem przyzębia; </w:t>
      </w:r>
    </w:p>
    <w:p w14:paraId="6DCD8FA4" w14:textId="77777777" w:rsidR="00655757" w:rsidRPr="004D1077" w:rsidRDefault="00655757" w:rsidP="00BF3BD2">
      <w:pPr>
        <w:pStyle w:val="Akapitzlist"/>
        <w:numPr>
          <w:ilvl w:val="0"/>
          <w:numId w:val="2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wykonania skalingu nad-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poddziąsłowego u osób z zapaleniem przyzębia o umiarkowanym zaawansowaniu; </w:t>
      </w:r>
    </w:p>
    <w:p w14:paraId="020C715B" w14:textId="77777777" w:rsidR="00655757" w:rsidRPr="004D1077" w:rsidRDefault="00655757" w:rsidP="00BF3BD2">
      <w:pPr>
        <w:pStyle w:val="Akapitzlist"/>
        <w:numPr>
          <w:ilvl w:val="0"/>
          <w:numId w:val="2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korekty innych miejscowych czynników etiologicznych zapaleń dziąseł i przyzębia; </w:t>
      </w:r>
    </w:p>
    <w:p w14:paraId="32655D64" w14:textId="77777777" w:rsidR="00655757" w:rsidRPr="002A0D75" w:rsidRDefault="00655757" w:rsidP="00BF3BD2">
      <w:pPr>
        <w:pStyle w:val="Akapitzlist"/>
        <w:numPr>
          <w:ilvl w:val="0"/>
          <w:numId w:val="23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interpretacji wyników badań laboratoryjnych. </w:t>
      </w:r>
    </w:p>
    <w:p w14:paraId="5F950468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>STAŻ CZĄSTKOWY Z ZAKRESU ORTODONCJI</w:t>
      </w:r>
    </w:p>
    <w:p w14:paraId="3CB87077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stażu wynosi 3 tygodnie. Program stażu: </w:t>
      </w:r>
    </w:p>
    <w:p w14:paraId="0ABF4AB1" w14:textId="77777777" w:rsidR="00655757" w:rsidRPr="004D1077" w:rsidRDefault="00655757" w:rsidP="00BF3BD2">
      <w:pPr>
        <w:pStyle w:val="Akapitzlist"/>
        <w:numPr>
          <w:ilvl w:val="0"/>
          <w:numId w:val="2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Ocena wskazań do zapobiegania lub leczenia ortodontycznego, w tym: informacja dla pacjenta o wskazaniach do leczenia, stosowanych metodach, czasie rozpoczęcia leczenia, okresie trwania leczenia oraz o ograniczeniach. </w:t>
      </w:r>
    </w:p>
    <w:p w14:paraId="67A12A63" w14:textId="17430FD6" w:rsidR="00655757" w:rsidRPr="002A0D75" w:rsidRDefault="00655757" w:rsidP="00BF3BD2">
      <w:pPr>
        <w:pStyle w:val="Akapitzlist"/>
        <w:numPr>
          <w:ilvl w:val="0"/>
          <w:numId w:val="2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</w:rPr>
      </w:pPr>
      <w:r w:rsidRPr="002A0D75">
        <w:rPr>
          <w:rFonts w:ascii="Calibri" w:hAnsi="Calibri" w:cs="Calibri"/>
          <w:sz w:val="24"/>
          <w:szCs w:val="24"/>
        </w:rPr>
        <w:t xml:space="preserve">Zasady współczesnego postępowania profilaktycznego. </w:t>
      </w:r>
    </w:p>
    <w:p w14:paraId="2CE3F9BF" w14:textId="77777777" w:rsidR="00655757" w:rsidRPr="004D1077" w:rsidRDefault="00655757" w:rsidP="00BF3BD2">
      <w:pPr>
        <w:pStyle w:val="Akapitzlist"/>
        <w:numPr>
          <w:ilvl w:val="0"/>
          <w:numId w:val="24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Opanowanie następujących czynności i umiejętności: </w:t>
      </w:r>
    </w:p>
    <w:p w14:paraId="40F0EFCD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postępowanie diagnostyczne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nabytych wadach zgryzu: </w:t>
      </w:r>
    </w:p>
    <w:p w14:paraId="762C5606" w14:textId="77777777" w:rsidR="00655757" w:rsidRPr="004D1077" w:rsidRDefault="00655757" w:rsidP="00BF3BD2">
      <w:pPr>
        <w:pStyle w:val="Akapitzlist"/>
        <w:numPr>
          <w:ilvl w:val="0"/>
          <w:numId w:val="26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badanie kliniczne z oceną czynności narządów jamy ustnej, </w:t>
      </w:r>
    </w:p>
    <w:p w14:paraId="1DED1A1F" w14:textId="77777777" w:rsidR="00655757" w:rsidRPr="004D1077" w:rsidRDefault="00655757" w:rsidP="00BF3BD2">
      <w:pPr>
        <w:pStyle w:val="Akapitzlist"/>
        <w:numPr>
          <w:ilvl w:val="0"/>
          <w:numId w:val="26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wskazania do zlecenia badań dodatkowych, w tym rentgenogramów; </w:t>
      </w:r>
    </w:p>
    <w:p w14:paraId="2C0FC724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wykonanie modeli diagnostycznych, ustalenie wzorca zgryzu nawykowego, pośrednia ocena zgryzu na podstawie modeli; </w:t>
      </w:r>
    </w:p>
    <w:p w14:paraId="74578C89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analiza rentgenogramów: ortopantomograficznych i odległościowych bocznych głowy; </w:t>
      </w:r>
    </w:p>
    <w:p w14:paraId="5DB76984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leczenie w okresie uzębienia mlecznego i mieszanego z użyciem standardowych aparatów lub protez ortodontycznych; </w:t>
      </w:r>
    </w:p>
    <w:p w14:paraId="6057CFA2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asystowanie podczas leczenia wad zgryzu; </w:t>
      </w:r>
    </w:p>
    <w:p w14:paraId="23C55C29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wykonanie procedur niezbędnych do naprawy zdejmowanego aparatu ortodontycznego w przypadku uszkodzenia; </w:t>
      </w:r>
    </w:p>
    <w:p w14:paraId="656D505B" w14:textId="77777777" w:rsidR="00655757" w:rsidRPr="004D1077" w:rsidRDefault="00655757" w:rsidP="00BF3BD2">
      <w:pPr>
        <w:pStyle w:val="Akapitzlist"/>
        <w:numPr>
          <w:ilvl w:val="0"/>
          <w:numId w:val="25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zdjęcie elementów stałego aparatu ortodontycznego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w przypadku uszkodzenia. </w:t>
      </w:r>
    </w:p>
    <w:p w14:paraId="6DFC8CF8" w14:textId="77777777" w:rsidR="00655757" w:rsidRPr="004D1077" w:rsidRDefault="00655757" w:rsidP="00BF3BD2">
      <w:pPr>
        <w:spacing w:line="276" w:lineRule="auto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1077">
        <w:rPr>
          <w:rFonts w:ascii="Calibri" w:hAnsi="Calibri" w:cs="Calibri"/>
          <w:b/>
          <w:bCs/>
          <w:sz w:val="24"/>
          <w:szCs w:val="24"/>
          <w:lang w:val="pl-PL"/>
        </w:rPr>
        <w:t>KURS W DZIEDZINIE RATOWNICTWA MEDYCZNEGO</w:t>
      </w:r>
    </w:p>
    <w:p w14:paraId="2CF1F44C" w14:textId="77777777" w:rsidR="00655757" w:rsidRPr="002A0D75" w:rsidRDefault="00655757" w:rsidP="00BF3BD2">
      <w:pPr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Czas trwania kursu: 1 tydzień. Cel kursu: pogłębienie wiedzy teoretycznej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przyswojenie praktycznych umiejętności postępowania w stanach nagłego zagrożenia zdrowia i życia. </w:t>
      </w:r>
      <w:r w:rsidRPr="002A0D75">
        <w:rPr>
          <w:rFonts w:ascii="Calibri" w:hAnsi="Calibri" w:cs="Calibri"/>
          <w:sz w:val="24"/>
          <w:szCs w:val="24"/>
        </w:rPr>
        <w:t xml:space="preserve">Program kursu: </w:t>
      </w:r>
    </w:p>
    <w:p w14:paraId="5935D5FC" w14:textId="77777777" w:rsidR="00655757" w:rsidRPr="004D1077" w:rsidRDefault="00655757" w:rsidP="00BF3BD2">
      <w:pPr>
        <w:pStyle w:val="Akapitzlist"/>
        <w:numPr>
          <w:ilvl w:val="0"/>
          <w:numId w:val="3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Poznanie współczesnych zasad organizacji medycyny ratunkowej oraz zasad organizacyjnych </w:t>
      </w:r>
      <w:r w:rsidRPr="004D1077">
        <w:rPr>
          <w:rFonts w:ascii="Calibri" w:hAnsi="Calibri" w:cs="Calibri"/>
          <w:sz w:val="24"/>
          <w:szCs w:val="24"/>
          <w:lang w:val="pl-PL"/>
        </w:rPr>
        <w:br/>
        <w:t xml:space="preserve">i funkcjonowania szpitalnych oddziałów ratunkowych. </w:t>
      </w:r>
    </w:p>
    <w:p w14:paraId="015EFE3D" w14:textId="77777777" w:rsidR="00655757" w:rsidRPr="004D1077" w:rsidRDefault="00655757" w:rsidP="00BF3BD2">
      <w:pPr>
        <w:pStyle w:val="Akapitzlist"/>
        <w:numPr>
          <w:ilvl w:val="0"/>
          <w:numId w:val="32"/>
        </w:numPr>
        <w:spacing w:before="0" w:after="160" w:line="276" w:lineRule="auto"/>
        <w:jc w:val="left"/>
        <w:rPr>
          <w:rFonts w:ascii="Calibri" w:hAnsi="Calibri" w:cs="Calibri"/>
          <w:sz w:val="24"/>
          <w:szCs w:val="24"/>
          <w:lang w:val="pl-PL"/>
        </w:rPr>
      </w:pPr>
      <w:r w:rsidRPr="004D1077">
        <w:rPr>
          <w:rFonts w:ascii="Calibri" w:hAnsi="Calibri" w:cs="Calibri"/>
          <w:sz w:val="24"/>
          <w:szCs w:val="24"/>
          <w:lang w:val="pl-PL"/>
        </w:rPr>
        <w:t xml:space="preserve">Poznanie organizacji pracy pogotowia ratunkowego. </w:t>
      </w:r>
    </w:p>
    <w:p w14:paraId="681A8AF7" w14:textId="0DEED18C" w:rsidR="00CA7EEA" w:rsidRPr="002A0D75" w:rsidRDefault="00655757" w:rsidP="00BF3BD2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240" w:afterAutospacing="0" w:line="276" w:lineRule="auto"/>
        <w:rPr>
          <w:rFonts w:ascii="Calibri" w:hAnsi="Calibri" w:cs="Calibri"/>
          <w:color w:val="2C363A"/>
        </w:rPr>
      </w:pPr>
      <w:r w:rsidRPr="00D127A5">
        <w:rPr>
          <w:rFonts w:ascii="Calibri" w:hAnsi="Calibri" w:cs="Calibri"/>
        </w:rPr>
        <w:t xml:space="preserve">Poznanie zasad postępowania w stanach nagłego zagrożenia zdrowia lub życia </w:t>
      </w:r>
      <w:r w:rsidR="00EA4A3E">
        <w:rPr>
          <w:rFonts w:ascii="Calibri" w:hAnsi="Calibri" w:cs="Calibri"/>
        </w:rPr>
        <w:br/>
      </w:r>
      <w:r w:rsidRPr="00D127A5">
        <w:rPr>
          <w:rFonts w:ascii="Calibri" w:hAnsi="Calibri" w:cs="Calibri"/>
        </w:rPr>
        <w:t>w warunkach przedszpitalnych</w:t>
      </w:r>
      <w:r w:rsidRPr="002A0D75">
        <w:rPr>
          <w:rFonts w:ascii="Calibri" w:hAnsi="Calibri" w:cs="Calibri"/>
        </w:rPr>
        <w:t>.</w:t>
      </w:r>
    </w:p>
    <w:p w14:paraId="7A04293C" w14:textId="58C30AAA" w:rsidR="00C91328" w:rsidRPr="004D1077" w:rsidRDefault="00C91328" w:rsidP="00BF3BD2">
      <w:pPr>
        <w:spacing w:before="0" w:after="0" w:line="276" w:lineRule="auto"/>
        <w:jc w:val="left"/>
        <w:rPr>
          <w:rFonts w:ascii="Calibri" w:hAnsi="Calibri" w:cs="Calibri"/>
          <w:color w:val="FF0000"/>
          <w:sz w:val="24"/>
          <w:szCs w:val="24"/>
          <w:lang w:val="pl-PL"/>
        </w:rPr>
      </w:pPr>
    </w:p>
    <w:sectPr w:rsidR="00C91328" w:rsidRPr="004D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224"/>
    <w:multiLevelType w:val="hybridMultilevel"/>
    <w:tmpl w:val="5A86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58D"/>
    <w:multiLevelType w:val="hybridMultilevel"/>
    <w:tmpl w:val="38A68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FB"/>
    <w:multiLevelType w:val="hybridMultilevel"/>
    <w:tmpl w:val="36FCEB9E"/>
    <w:lvl w:ilvl="0" w:tplc="F78671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67DEF"/>
    <w:multiLevelType w:val="hybridMultilevel"/>
    <w:tmpl w:val="F7A63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5C7"/>
    <w:multiLevelType w:val="hybridMultilevel"/>
    <w:tmpl w:val="B99C48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7F1E33"/>
    <w:multiLevelType w:val="hybridMultilevel"/>
    <w:tmpl w:val="8F4005B8"/>
    <w:lvl w:ilvl="0" w:tplc="B120845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12F39"/>
    <w:multiLevelType w:val="hybridMultilevel"/>
    <w:tmpl w:val="BAF00A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6C4FE8"/>
    <w:multiLevelType w:val="hybridMultilevel"/>
    <w:tmpl w:val="D2C0B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1A35CC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033DA"/>
    <w:multiLevelType w:val="hybridMultilevel"/>
    <w:tmpl w:val="C5FA9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4CE1"/>
    <w:multiLevelType w:val="hybridMultilevel"/>
    <w:tmpl w:val="17848DE6"/>
    <w:lvl w:ilvl="0" w:tplc="AF1C310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33D15"/>
    <w:multiLevelType w:val="hybridMultilevel"/>
    <w:tmpl w:val="16EE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A22A2"/>
    <w:multiLevelType w:val="hybridMultilevel"/>
    <w:tmpl w:val="C23AE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B51"/>
    <w:multiLevelType w:val="hybridMultilevel"/>
    <w:tmpl w:val="588E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E532E"/>
    <w:multiLevelType w:val="hybridMultilevel"/>
    <w:tmpl w:val="BD2CDE0C"/>
    <w:lvl w:ilvl="0" w:tplc="77BCC3F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65ACF"/>
    <w:multiLevelType w:val="hybridMultilevel"/>
    <w:tmpl w:val="177E85E2"/>
    <w:lvl w:ilvl="0" w:tplc="C4CC3A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B0FC3"/>
    <w:multiLevelType w:val="hybridMultilevel"/>
    <w:tmpl w:val="1868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4C7BB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2FF3"/>
    <w:multiLevelType w:val="hybridMultilevel"/>
    <w:tmpl w:val="5D2C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4BD6"/>
    <w:multiLevelType w:val="hybridMultilevel"/>
    <w:tmpl w:val="3B94FD2A"/>
    <w:lvl w:ilvl="0" w:tplc="B3F2E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0AF7"/>
    <w:multiLevelType w:val="hybridMultilevel"/>
    <w:tmpl w:val="D15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E128A"/>
    <w:multiLevelType w:val="hybridMultilevel"/>
    <w:tmpl w:val="CFC8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30DB0"/>
    <w:multiLevelType w:val="hybridMultilevel"/>
    <w:tmpl w:val="59022C24"/>
    <w:lvl w:ilvl="0" w:tplc="B9081E70">
      <w:start w:val="1"/>
      <w:numFmt w:val="decimal"/>
      <w:lvlText w:val="%1."/>
      <w:lvlJc w:val="left"/>
      <w:pPr>
        <w:ind w:left="360" w:hanging="360"/>
      </w:pPr>
    </w:lvl>
    <w:lvl w:ilvl="1" w:tplc="A538FF8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62203"/>
    <w:multiLevelType w:val="hybridMultilevel"/>
    <w:tmpl w:val="FD24D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92231"/>
    <w:multiLevelType w:val="hybridMultilevel"/>
    <w:tmpl w:val="411EA2DC"/>
    <w:lvl w:ilvl="0" w:tplc="BD40E93C">
      <w:start w:val="3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6157C"/>
    <w:multiLevelType w:val="hybridMultilevel"/>
    <w:tmpl w:val="2A10181E"/>
    <w:lvl w:ilvl="0" w:tplc="7344643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E68CB"/>
    <w:multiLevelType w:val="hybridMultilevel"/>
    <w:tmpl w:val="648E3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D46071C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F4C3A"/>
    <w:multiLevelType w:val="hybridMultilevel"/>
    <w:tmpl w:val="30B60FF0"/>
    <w:lvl w:ilvl="0" w:tplc="C4CC3A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1B8D"/>
    <w:multiLevelType w:val="hybridMultilevel"/>
    <w:tmpl w:val="7A047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E1738"/>
    <w:multiLevelType w:val="hybridMultilevel"/>
    <w:tmpl w:val="ED48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30A73"/>
    <w:multiLevelType w:val="hybridMultilevel"/>
    <w:tmpl w:val="1EF8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B2532"/>
    <w:multiLevelType w:val="hybridMultilevel"/>
    <w:tmpl w:val="46EAFE3E"/>
    <w:lvl w:ilvl="0" w:tplc="C9CAE82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B0D08"/>
    <w:multiLevelType w:val="hybridMultilevel"/>
    <w:tmpl w:val="F6E67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15616749">
    <w:abstractNumId w:val="7"/>
  </w:num>
  <w:num w:numId="2" w16cid:durableId="318847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788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028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912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941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758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1070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2456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8268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762583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2541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1814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207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097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94050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1833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24022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2032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0313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20160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7763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0972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288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8171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6245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800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2863142">
    <w:abstractNumId w:val="4"/>
  </w:num>
  <w:num w:numId="29" w16cid:durableId="505245526">
    <w:abstractNumId w:val="0"/>
  </w:num>
  <w:num w:numId="30" w16cid:durableId="1968777263">
    <w:abstractNumId w:val="5"/>
  </w:num>
  <w:num w:numId="31" w16cid:durableId="622687164">
    <w:abstractNumId w:val="14"/>
  </w:num>
  <w:num w:numId="32" w16cid:durableId="1471290036">
    <w:abstractNumId w:val="25"/>
  </w:num>
  <w:num w:numId="33" w16cid:durableId="21781943">
    <w:abstractNumId w:val="2"/>
  </w:num>
  <w:num w:numId="34" w16cid:durableId="1750156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A0"/>
    <w:rsid w:val="00012309"/>
    <w:rsid w:val="00062EEC"/>
    <w:rsid w:val="00073397"/>
    <w:rsid w:val="0008210A"/>
    <w:rsid w:val="002A0D75"/>
    <w:rsid w:val="00332BF2"/>
    <w:rsid w:val="003A5837"/>
    <w:rsid w:val="004259B8"/>
    <w:rsid w:val="00445EED"/>
    <w:rsid w:val="004D1077"/>
    <w:rsid w:val="005C5C91"/>
    <w:rsid w:val="00626491"/>
    <w:rsid w:val="00655757"/>
    <w:rsid w:val="00967AA4"/>
    <w:rsid w:val="009D6075"/>
    <w:rsid w:val="00AE084A"/>
    <w:rsid w:val="00AE2BA0"/>
    <w:rsid w:val="00BF3BD2"/>
    <w:rsid w:val="00C04998"/>
    <w:rsid w:val="00C91328"/>
    <w:rsid w:val="00CA7EEA"/>
    <w:rsid w:val="00CB797F"/>
    <w:rsid w:val="00D0426E"/>
    <w:rsid w:val="00D127A5"/>
    <w:rsid w:val="00E7255B"/>
    <w:rsid w:val="00EA4A3E"/>
    <w:rsid w:val="00EB3C18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2680"/>
  <w15:docId w15:val="{AD3DD4D1-F9EF-4D12-B6F1-96A836E6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A7EEA"/>
    <w:pPr>
      <w:spacing w:before="120" w:after="240" w:line="259" w:lineRule="auto"/>
      <w:jc w:val="both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B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B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B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B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B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B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B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2B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B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B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BA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A7E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132/XVI R/2024</dc:title>
  <dc:subject/>
  <dc:creator>Centrum Kształcenia Podyplomowego</dc:creator>
  <cp:keywords>szkolenie</cp:keywords>
  <dc:description/>
  <cp:lastModifiedBy>lukasz.Kapera</cp:lastModifiedBy>
  <cp:revision>3</cp:revision>
  <dcterms:created xsi:type="dcterms:W3CDTF">2024-06-19T10:03:00Z</dcterms:created>
  <dcterms:modified xsi:type="dcterms:W3CDTF">2024-06-19T10:20:00Z</dcterms:modified>
</cp:coreProperties>
</file>