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6BDF" w14:textId="77777777" w:rsidR="006521C7" w:rsidRDefault="006521C7">
      <w:pPr>
        <w:pStyle w:val="Nagwek"/>
        <w:spacing w:line="276" w:lineRule="auto"/>
        <w:ind w:left="4820"/>
        <w:jc w:val="left"/>
        <w:rPr>
          <w:sz w:val="20"/>
          <w:szCs w:val="20"/>
        </w:rPr>
      </w:pPr>
    </w:p>
    <w:p w14:paraId="6C31D912" w14:textId="77777777" w:rsidR="00004AE7" w:rsidRDefault="00004AE7" w:rsidP="00004AE7">
      <w:pPr>
        <w:pStyle w:val="Nagwek"/>
        <w:spacing w:line="276" w:lineRule="auto"/>
        <w:ind w:left="4820"/>
        <w:jc w:val="left"/>
      </w:pPr>
      <w:r>
        <w:rPr>
          <w:sz w:val="20"/>
          <w:szCs w:val="20"/>
        </w:rPr>
        <w:t xml:space="preserve">Załącznik </w:t>
      </w:r>
    </w:p>
    <w:p w14:paraId="4F618B30" w14:textId="45D32783" w:rsidR="00004AE7" w:rsidRDefault="00624299" w:rsidP="00004AE7">
      <w:pPr>
        <w:pStyle w:val="Nagwek"/>
        <w:spacing w:line="276" w:lineRule="auto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do zarządzenia nr 148</w:t>
      </w:r>
      <w:r w:rsidR="00004AE7">
        <w:rPr>
          <w:sz w:val="20"/>
          <w:szCs w:val="20"/>
        </w:rPr>
        <w:t>/XVI R/2024</w:t>
      </w:r>
    </w:p>
    <w:p w14:paraId="6C258FD2" w14:textId="77777777" w:rsidR="00004AE7" w:rsidRDefault="00004AE7" w:rsidP="00004AE7">
      <w:pPr>
        <w:pStyle w:val="Nagwek"/>
        <w:spacing w:line="276" w:lineRule="auto"/>
        <w:ind w:left="4820"/>
        <w:jc w:val="left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780B4DE4" w14:textId="1B861B2E" w:rsidR="00004AE7" w:rsidRDefault="00624299" w:rsidP="00004AE7">
      <w:pPr>
        <w:pStyle w:val="Nagwek"/>
        <w:spacing w:line="276" w:lineRule="auto"/>
        <w:ind w:left="4820"/>
        <w:jc w:val="left"/>
      </w:pPr>
      <w:r>
        <w:rPr>
          <w:sz w:val="20"/>
          <w:szCs w:val="20"/>
        </w:rPr>
        <w:t xml:space="preserve">z dnia 16 lipca </w:t>
      </w:r>
      <w:r w:rsidR="00004AE7">
        <w:rPr>
          <w:sz w:val="20"/>
          <w:szCs w:val="20"/>
        </w:rPr>
        <w:t>2024 r.</w:t>
      </w:r>
    </w:p>
    <w:p w14:paraId="68F98DEC" w14:textId="4C58DEA8" w:rsidR="006521C7" w:rsidRDefault="00DA07AC" w:rsidP="000F3B75">
      <w:pPr>
        <w:pStyle w:val="Tytu"/>
        <w:spacing w:line="276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0" allowOverlap="1" wp14:anchorId="07702C8F" wp14:editId="756A298F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0" t="0" r="0" b="0"/>
            <wp:wrapTight wrapText="bothSides">
              <wp:wrapPolygon edited="0">
                <wp:start x="-14" y="0"/>
                <wp:lineTo x="-14" y="21306"/>
                <wp:lineTo x="21445" y="21306"/>
                <wp:lineTo x="21445" y="0"/>
                <wp:lineTo x="-14" y="0"/>
              </wp:wrapPolygon>
            </wp:wrapTight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69284" w14:textId="77777777" w:rsidR="006521C7" w:rsidRDefault="006521C7">
      <w:pPr>
        <w:spacing w:line="276" w:lineRule="auto"/>
      </w:pPr>
    </w:p>
    <w:p w14:paraId="04EFAE7E" w14:textId="77777777" w:rsidR="006521C7" w:rsidRDefault="006521C7">
      <w:pPr>
        <w:spacing w:line="276" w:lineRule="auto"/>
      </w:pPr>
    </w:p>
    <w:p w14:paraId="7A05D7C2" w14:textId="77777777" w:rsidR="006521C7" w:rsidRDefault="006521C7">
      <w:pPr>
        <w:spacing w:line="276" w:lineRule="auto"/>
      </w:pPr>
    </w:p>
    <w:p w14:paraId="4D333253" w14:textId="77777777" w:rsidR="006521C7" w:rsidRDefault="006521C7">
      <w:pPr>
        <w:pStyle w:val="Tytu"/>
        <w:spacing w:line="276" w:lineRule="auto"/>
      </w:pPr>
    </w:p>
    <w:p w14:paraId="401E75F1" w14:textId="77777777" w:rsidR="006521C7" w:rsidRDefault="006521C7">
      <w:pPr>
        <w:pStyle w:val="Tytu"/>
        <w:spacing w:line="276" w:lineRule="auto"/>
      </w:pPr>
    </w:p>
    <w:p w14:paraId="6B9F6595" w14:textId="77777777" w:rsidR="006521C7" w:rsidRDefault="006521C7">
      <w:pPr>
        <w:pStyle w:val="Tytu"/>
        <w:spacing w:line="276" w:lineRule="auto"/>
      </w:pPr>
    </w:p>
    <w:p w14:paraId="5D08E676" w14:textId="77777777" w:rsidR="006521C7" w:rsidRDefault="006521C7">
      <w:pPr>
        <w:pStyle w:val="Tytu"/>
        <w:spacing w:line="276" w:lineRule="auto"/>
      </w:pPr>
    </w:p>
    <w:p w14:paraId="397E14E9" w14:textId="77777777" w:rsidR="006521C7" w:rsidRDefault="00DA07AC">
      <w:pPr>
        <w:pStyle w:val="Tytu"/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REGULAMIN PRZEPROWADZENIA KONKURSU NA MIKROGRANTY ORAZ ZASAD REALIZACJI I ROZLICZANIA PROJEKTÓW </w:t>
      </w:r>
    </w:p>
    <w:p w14:paraId="34F4F288" w14:textId="77777777" w:rsidR="006521C7" w:rsidRDefault="00DA07AC">
      <w:pPr>
        <w:pStyle w:val="Tytu"/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BADAWCZYCH  FINANSOWANYCH ZE ŚRODKÓW STRATEGII ROZWOJU UNIWERSYTETU MEDYCZNEGO IM. PIASTÓW ŚLĄSKICH WE WROCŁAWIU W LATACH 2024-2026 </w:t>
      </w:r>
      <w:bookmarkStart w:id="0" w:name="_Hlk169521931"/>
      <w:bookmarkEnd w:id="0"/>
    </w:p>
    <w:p w14:paraId="3409149D" w14:textId="77777777" w:rsidR="006521C7" w:rsidRDefault="006521C7">
      <w:pPr>
        <w:spacing w:line="276" w:lineRule="auto"/>
        <w:rPr>
          <w:rFonts w:ascii="Calibri" w:hAnsi="Calibri" w:cs="Calibri"/>
        </w:rPr>
      </w:pPr>
    </w:p>
    <w:p w14:paraId="5B689044" w14:textId="77777777" w:rsidR="006521C7" w:rsidRDefault="006521C7">
      <w:pPr>
        <w:spacing w:line="276" w:lineRule="auto"/>
      </w:pPr>
    </w:p>
    <w:p w14:paraId="55737A9C" w14:textId="77777777" w:rsidR="006521C7" w:rsidRDefault="006521C7">
      <w:pPr>
        <w:spacing w:line="276" w:lineRule="auto"/>
      </w:pPr>
    </w:p>
    <w:p w14:paraId="4A33A0D1" w14:textId="77777777" w:rsidR="006521C7" w:rsidRDefault="006521C7">
      <w:pPr>
        <w:spacing w:line="276" w:lineRule="auto"/>
      </w:pPr>
    </w:p>
    <w:p w14:paraId="39AD4C37" w14:textId="77777777" w:rsidR="006521C7" w:rsidRDefault="006521C7">
      <w:pPr>
        <w:spacing w:line="276" w:lineRule="auto"/>
      </w:pPr>
    </w:p>
    <w:p w14:paraId="4851AF19" w14:textId="77777777" w:rsidR="006521C7" w:rsidRDefault="006521C7">
      <w:pPr>
        <w:spacing w:line="276" w:lineRule="auto"/>
      </w:pPr>
    </w:p>
    <w:p w14:paraId="00B7391D" w14:textId="77777777" w:rsidR="006521C7" w:rsidRDefault="00DA07AC">
      <w:pPr>
        <w:spacing w:line="276" w:lineRule="auto"/>
        <w:jc w:val="center"/>
        <w:sectPr w:rsidR="006521C7">
          <w:headerReference w:type="default" r:id="rId9"/>
          <w:footerReference w:type="default" r:id="rId10"/>
          <w:pgSz w:w="11906" w:h="16838"/>
          <w:pgMar w:top="765" w:right="1417" w:bottom="1417" w:left="1417" w:header="708" w:footer="708" w:gutter="0"/>
          <w:cols w:space="708"/>
          <w:formProt w:val="0"/>
          <w:docGrid w:linePitch="100"/>
        </w:sectPr>
      </w:pPr>
      <w:r>
        <w:t xml:space="preserve">Wrocław, 2024  </w:t>
      </w:r>
    </w:p>
    <w:p w14:paraId="1016B7A6" w14:textId="77777777" w:rsidR="006521C7" w:rsidRDefault="00DA07AC">
      <w:pPr>
        <w:pStyle w:val="Akapitzlist1"/>
        <w:spacing w:before="0" w:after="0" w:line="276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>§ 1</w:t>
      </w:r>
    </w:p>
    <w:p w14:paraId="529011EE" w14:textId="77777777" w:rsidR="006521C7" w:rsidRDefault="00DA07AC" w:rsidP="001838AD">
      <w:pPr>
        <w:tabs>
          <w:tab w:val="left" w:pos="284"/>
        </w:tabs>
        <w:spacing w:after="240" w:line="276" w:lineRule="auto"/>
        <w:jc w:val="center"/>
        <w:rPr>
          <w:rFonts w:cs="Calibri"/>
          <w:b/>
        </w:rPr>
      </w:pPr>
      <w:r>
        <w:rPr>
          <w:rFonts w:cs="Calibri"/>
          <w:b/>
        </w:rPr>
        <w:t>Informacje ogólne</w:t>
      </w:r>
    </w:p>
    <w:p w14:paraId="0C586B6D" w14:textId="77777777" w:rsidR="006521C7" w:rsidRDefault="00DA07AC" w:rsidP="0027336A">
      <w:pPr>
        <w:pStyle w:val="Akapitzlist1"/>
        <w:spacing w:before="0" w:after="360" w:line="276" w:lineRule="auto"/>
        <w:ind w:left="0"/>
        <w:rPr>
          <w:szCs w:val="24"/>
        </w:rPr>
      </w:pPr>
      <w:r>
        <w:rPr>
          <w:szCs w:val="24"/>
        </w:rPr>
        <w:t>Regulamin dotyczy przeprowadzenia Konkursu na Mikrogranty oraz zasad realizacji i rozliczania projektów badawczych, finansowanych ze środków Strategii rozwoju Uniwersytetu Medycznego im. Piastów Śląskich we Wrocławiu w latach 2024-2026 pt.: „UMW w Świetle Doskonałości Naukowej 2024</w:t>
      </w:r>
      <w:bookmarkStart w:id="1" w:name="_Hlk163512762"/>
      <w:bookmarkEnd w:id="1"/>
      <w:r>
        <w:rPr>
          <w:szCs w:val="24"/>
        </w:rPr>
        <w:t>-2026” przyznanych Uniwersytetowi Medycznemu we Wrocławiu przez Ministra Nauki i Szkolnictwa Wyższego.</w:t>
      </w:r>
    </w:p>
    <w:p w14:paraId="60A34D0D" w14:textId="77777777" w:rsidR="006521C7" w:rsidRDefault="00DA07AC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2.</w:t>
      </w:r>
    </w:p>
    <w:p w14:paraId="73CFD31F" w14:textId="77777777" w:rsidR="006521C7" w:rsidRDefault="00DA07AC" w:rsidP="0027336A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>Słownik pojęć</w:t>
      </w:r>
    </w:p>
    <w:p w14:paraId="06E33F95" w14:textId="77777777" w:rsidR="006521C7" w:rsidRDefault="00DA07AC">
      <w:pPr>
        <w:pStyle w:val="Akapitzlist1"/>
        <w:spacing w:before="0" w:after="0" w:line="276" w:lineRule="auto"/>
        <w:ind w:left="0"/>
      </w:pPr>
      <w:r>
        <w:t>Użyte w niniejszym Regulaminie określenia oznaczają:</w:t>
      </w:r>
    </w:p>
    <w:p w14:paraId="570AD938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</w:pPr>
      <w:r>
        <w:rPr>
          <w:szCs w:val="24"/>
        </w:rPr>
        <w:t xml:space="preserve">Centrum </w:t>
      </w:r>
      <w:r>
        <w:t>Zarządzania Projektami (CZP) – jednostka odpowiedzialna za obsługę administracyjną Konkursu na Mikrogranty,</w:t>
      </w:r>
    </w:p>
    <w:p w14:paraId="563C2BFC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</w:pPr>
      <w:r>
        <w:t>Kierownik projektu – kierownik projektu wyłonionego w ramach Konkursu na Mikrogranty finansowanego w ramach Strategii,</w:t>
      </w:r>
    </w:p>
    <w:p w14:paraId="5D7038F0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  <w:rPr>
          <w:szCs w:val="24"/>
        </w:rPr>
      </w:pPr>
      <w:r>
        <w:rPr>
          <w:szCs w:val="24"/>
        </w:rPr>
        <w:t xml:space="preserve">Konkurs, Konkurs na Mikrogranty – konkurs na realizowanie projektów finansowanych </w:t>
      </w:r>
      <w:r>
        <w:rPr>
          <w:szCs w:val="24"/>
        </w:rPr>
        <w:br/>
        <w:t>w ramach zadania 2 Strategii,</w:t>
      </w:r>
    </w:p>
    <w:p w14:paraId="35453996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</w:pPr>
      <w:r>
        <w:rPr>
          <w:szCs w:val="24"/>
        </w:rPr>
        <w:t>Projekt (Mikrogrant) – projekt</w:t>
      </w:r>
      <w:r>
        <w:rPr>
          <w:color w:val="000000"/>
        </w:rPr>
        <w:t xml:space="preserve"> badawczy </w:t>
      </w:r>
      <w:r>
        <w:rPr>
          <w:szCs w:val="24"/>
        </w:rPr>
        <w:t xml:space="preserve">w obszarze medycyny translacyjnej oraz badań </w:t>
      </w:r>
      <w:r>
        <w:rPr>
          <w:szCs w:val="24"/>
        </w:rPr>
        <w:br/>
        <w:t>w obszarach stanowiących wyzwanie współczesnej medycyny, realizowany i rozliczany na podstawie pozytywnie ocenionego w ramach Konkursu na Mikrogranty Wniosku,</w:t>
      </w:r>
    </w:p>
    <w:p w14:paraId="3BBF06A2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</w:pPr>
      <w:r>
        <w:t>Strategia – Strategia rozwoju Uniwersytetu Medycznego im. Piastów Śląskich we Wrocławiu w latach 2024-2026 pt.: „UMW w Świetle Doskonałości Naukowej 2024-2026”</w:t>
      </w:r>
      <w:r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t xml:space="preserve">w celu przygotowania do udziału w konkursie w ramach Programu Ministerstwa Nauki </w:t>
      </w:r>
      <w:r>
        <w:rPr>
          <w:rFonts w:cstheme="minorHAnsi"/>
        </w:rPr>
        <w:br/>
        <w:t>i Szkolnictwa Wyższego "Inicjatywa doskonałości - uczelnia badawcza</w:t>
      </w:r>
      <w:r>
        <w:rPr>
          <w:rFonts w:asciiTheme="minorHAnsi" w:hAnsiTheme="minorHAnsi" w:cstheme="minorHAnsi"/>
        </w:rPr>
        <w:t>",</w:t>
      </w:r>
    </w:p>
    <w:p w14:paraId="2A6E5835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</w:pPr>
      <w:r>
        <w:t>Uczelnia - Uniwersytet Medyczny im. Piastów Śląskich we Wrocławiu, adres: Wybrzeże L. Pasteura 1, 50-367 Wrocław,</w:t>
      </w:r>
    </w:p>
    <w:p w14:paraId="663ABD8C" w14:textId="77777777" w:rsidR="006521C7" w:rsidRDefault="00DA07AC">
      <w:pPr>
        <w:pStyle w:val="Akapitzlist1"/>
        <w:numPr>
          <w:ilvl w:val="0"/>
          <w:numId w:val="1"/>
        </w:numPr>
        <w:spacing w:before="0" w:after="0" w:line="276" w:lineRule="auto"/>
        <w:rPr>
          <w:szCs w:val="24"/>
        </w:rPr>
      </w:pPr>
      <w:r>
        <w:rPr>
          <w:szCs w:val="24"/>
        </w:rPr>
        <w:t>Wniosek – wniosek konkursowy o finansowanie projektu badawczego, którego wzór stanowi załącznik nr 1 do niniejszego Regulaminu,</w:t>
      </w:r>
    </w:p>
    <w:p w14:paraId="76868AF5" w14:textId="77777777" w:rsidR="006521C7" w:rsidRDefault="00DA07AC" w:rsidP="004D34B3">
      <w:pPr>
        <w:pStyle w:val="Akapitzlist1"/>
        <w:numPr>
          <w:ilvl w:val="0"/>
          <w:numId w:val="1"/>
        </w:numPr>
        <w:spacing w:before="0" w:after="360" w:line="276" w:lineRule="auto"/>
        <w:ind w:left="357" w:hanging="357"/>
        <w:rPr>
          <w:szCs w:val="24"/>
        </w:rPr>
      </w:pPr>
      <w:r>
        <w:rPr>
          <w:szCs w:val="24"/>
        </w:rPr>
        <w:t>Wnioskodawca - osoba składająca Wniosek o finansowanie projektu badawczego, który spełnia kryteria wskazane w niniejszym Regulaminie.</w:t>
      </w:r>
    </w:p>
    <w:p w14:paraId="7F50DBDA" w14:textId="77777777" w:rsidR="006521C7" w:rsidRDefault="00DA07AC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5C0F4509" w14:textId="77777777" w:rsidR="006521C7" w:rsidRDefault="00DA07AC" w:rsidP="0027336A">
      <w:pPr>
        <w:spacing w:before="0" w:after="360" w:line="276" w:lineRule="auto"/>
        <w:jc w:val="center"/>
      </w:pPr>
      <w:r>
        <w:rPr>
          <w:b/>
          <w:bCs/>
        </w:rPr>
        <w:t xml:space="preserve">Cel Konkursu </w:t>
      </w:r>
    </w:p>
    <w:p w14:paraId="1712514F" w14:textId="77777777" w:rsidR="006521C7" w:rsidRDefault="00DA07AC">
      <w:pPr>
        <w:pStyle w:val="Akapitzlist1"/>
        <w:numPr>
          <w:ilvl w:val="0"/>
          <w:numId w:val="2"/>
        </w:numPr>
        <w:spacing w:before="0" w:after="0" w:line="276" w:lineRule="auto"/>
      </w:pPr>
      <w:r>
        <w:t xml:space="preserve">Celem Konkursu na Mikrogranty jest </w:t>
      </w:r>
      <w:r>
        <w:rPr>
          <w:rStyle w:val="normaltextrun"/>
          <w:color w:val="000000"/>
          <w:shd w:val="clear" w:color="auto" w:fill="FFFFFF"/>
        </w:rPr>
        <w:t>w</w:t>
      </w:r>
      <w:r>
        <w:rPr>
          <w:rStyle w:val="normaltextrun"/>
          <w:color w:val="000000"/>
        </w:rPr>
        <w:t>yłonienie</w:t>
      </w:r>
      <w:r>
        <w:rPr>
          <w:rStyle w:val="normaltextrun"/>
          <w:color w:val="000000"/>
          <w:shd w:val="clear" w:color="auto" w:fill="FFFFFF"/>
        </w:rPr>
        <w:t>, a następnie realizacj</w:t>
      </w:r>
      <w:r>
        <w:rPr>
          <w:rStyle w:val="normaltextrun"/>
          <w:color w:val="000000"/>
        </w:rPr>
        <w:t>a</w:t>
      </w:r>
      <w:r>
        <w:rPr>
          <w:rStyle w:val="normaltextrun"/>
          <w:color w:val="000000"/>
          <w:shd w:val="clear" w:color="auto" w:fill="FFFFFF"/>
        </w:rPr>
        <w:t xml:space="preserve"> nowych </w:t>
      </w:r>
      <w:r>
        <w:rPr>
          <w:rStyle w:val="normaltextrun"/>
          <w:color w:val="000000"/>
          <w:shd w:val="clear" w:color="auto" w:fill="FFFFFF"/>
        </w:rPr>
        <w:br/>
        <w:t>i pilotażowych Projektów (Mikrograntów</w:t>
      </w:r>
      <w:r>
        <w:rPr>
          <w:rStyle w:val="normaltextrun"/>
          <w:color w:val="000000"/>
        </w:rPr>
        <w:t xml:space="preserve">) </w:t>
      </w:r>
      <w:bookmarkStart w:id="2" w:name="_Hlk168923312"/>
      <w:r>
        <w:rPr>
          <w:rStyle w:val="normaltextrun"/>
          <w:color w:val="000000"/>
        </w:rPr>
        <w:t xml:space="preserve">w obszarze medycyny translacyjnej oraz badań w obszarach stanowiących wyzwanie współczesnej medycyny, </w:t>
      </w:r>
      <w:bookmarkEnd w:id="2"/>
      <w:r>
        <w:rPr>
          <w:rStyle w:val="normaltextrun"/>
          <w:color w:val="000000"/>
          <w:shd w:val="clear" w:color="auto" w:fill="FFFFFF"/>
        </w:rPr>
        <w:t xml:space="preserve">w obrębie trzech dyscyplin naukowych: nauki medyczne, nauki farmaceutyczne i nauki o zdrowiu, </w:t>
      </w:r>
      <w:r>
        <w:rPr>
          <w:rStyle w:val="normaltextrun"/>
          <w:color w:val="000000"/>
        </w:rPr>
        <w:t>przez interdyscyplinarne zespoły badawcze</w:t>
      </w:r>
      <w:r>
        <w:rPr>
          <w:rStyle w:val="normaltextrun"/>
          <w:color w:val="000000"/>
          <w:shd w:val="clear" w:color="auto" w:fill="FFFFFF"/>
        </w:rPr>
        <w:t>.</w:t>
      </w:r>
    </w:p>
    <w:p w14:paraId="34C5F647" w14:textId="77777777" w:rsidR="006521C7" w:rsidRDefault="00DA07AC">
      <w:pPr>
        <w:pStyle w:val="Akapitzlist1"/>
        <w:numPr>
          <w:ilvl w:val="0"/>
          <w:numId w:val="16"/>
        </w:numPr>
        <w:spacing w:before="0" w:after="0" w:line="276" w:lineRule="auto"/>
      </w:pPr>
      <w:r>
        <w:t>Działania wskazane w ust. 1 polegać mają na:</w:t>
      </w:r>
    </w:p>
    <w:p w14:paraId="2985CC93" w14:textId="77777777" w:rsidR="006521C7" w:rsidRDefault="00DA07AC">
      <w:pPr>
        <w:pStyle w:val="Akapitzlist1"/>
        <w:numPr>
          <w:ilvl w:val="0"/>
          <w:numId w:val="15"/>
        </w:numPr>
        <w:spacing w:before="0" w:after="0" w:line="276" w:lineRule="auto"/>
      </w:pPr>
      <w:r>
        <w:lastRenderedPageBreak/>
        <w:t>finansowaniu projektów badawczych, mających kluczowe znaczenie dla podniesienia poziomu naukowego Uczelni w skali krajowej oraz międzynarodowej, a także wpływających bezpośrednio na podniesienie oceny ewaluacyjnej wiodących dyscyplin naukowych;</w:t>
      </w:r>
    </w:p>
    <w:p w14:paraId="0D05E185" w14:textId="77777777" w:rsidR="006521C7" w:rsidRDefault="00DA07AC">
      <w:pPr>
        <w:pStyle w:val="Akapitzlist1"/>
        <w:numPr>
          <w:ilvl w:val="0"/>
          <w:numId w:val="15"/>
        </w:numPr>
        <w:spacing w:before="0" w:after="0" w:line="276" w:lineRule="auto"/>
      </w:pPr>
      <w:r>
        <w:rPr>
          <w:rStyle w:val="normaltextrun"/>
          <w:color w:val="000000"/>
          <w:szCs w:val="24"/>
        </w:rPr>
        <w:t>wzroście międzynarodowej rozpoznawalności UMW;</w:t>
      </w:r>
    </w:p>
    <w:p w14:paraId="35A9750C" w14:textId="77777777" w:rsidR="006521C7" w:rsidRDefault="00DA07AC">
      <w:pPr>
        <w:pStyle w:val="Akapitzlist1"/>
        <w:numPr>
          <w:ilvl w:val="0"/>
          <w:numId w:val="15"/>
        </w:numPr>
        <w:spacing w:before="0" w:after="0" w:line="276" w:lineRule="auto"/>
      </w:pPr>
      <w:r>
        <w:rPr>
          <w:rStyle w:val="normaltextrun"/>
          <w:color w:val="000000"/>
          <w:szCs w:val="24"/>
        </w:rPr>
        <w:t>włączeniu do zespołów badawczych młodej kadry tj. studentów oraz doktorantów;</w:t>
      </w:r>
    </w:p>
    <w:p w14:paraId="40FC1D02" w14:textId="77777777" w:rsidR="006521C7" w:rsidRDefault="00DA07AC">
      <w:pPr>
        <w:pStyle w:val="Akapitzlist1"/>
        <w:numPr>
          <w:ilvl w:val="0"/>
          <w:numId w:val="15"/>
        </w:numPr>
        <w:spacing w:before="0" w:after="0" w:line="276" w:lineRule="auto"/>
      </w:pPr>
      <w:r>
        <w:rPr>
          <w:rStyle w:val="normaltextrun"/>
          <w:color w:val="000000"/>
          <w:szCs w:val="24"/>
        </w:rPr>
        <w:t>upowszechnianiu wyników badań naukowych;</w:t>
      </w:r>
    </w:p>
    <w:p w14:paraId="22F1B2CA" w14:textId="77777777" w:rsidR="006521C7" w:rsidRDefault="00DA07AC">
      <w:pPr>
        <w:pStyle w:val="Akapitzlist1"/>
        <w:numPr>
          <w:ilvl w:val="0"/>
          <w:numId w:val="15"/>
        </w:numPr>
        <w:spacing w:before="0" w:after="0" w:line="276" w:lineRule="auto"/>
      </w:pPr>
      <w:r>
        <w:rPr>
          <w:rStyle w:val="normaltextrun"/>
          <w:color w:val="000000"/>
          <w:szCs w:val="24"/>
        </w:rPr>
        <w:t xml:space="preserve">pozyskiwaniu nowych umiejętności w wyniku realizacji interdyscyplinarnego projektu badawczego; </w:t>
      </w:r>
    </w:p>
    <w:p w14:paraId="2D64B9CA" w14:textId="77777777" w:rsidR="006521C7" w:rsidRDefault="00DA07AC" w:rsidP="0027336A">
      <w:pPr>
        <w:pStyle w:val="Akapitzlist1"/>
        <w:numPr>
          <w:ilvl w:val="0"/>
          <w:numId w:val="15"/>
        </w:numPr>
        <w:shd w:val="clear" w:color="auto" w:fill="FFFFFF" w:themeFill="background1"/>
        <w:spacing w:before="0" w:after="360" w:line="276" w:lineRule="auto"/>
        <w:ind w:left="714" w:hanging="357"/>
        <w:rPr>
          <w:rStyle w:val="normaltextrun"/>
        </w:rPr>
      </w:pPr>
      <w:r>
        <w:rPr>
          <w:rStyle w:val="normaltextrun"/>
          <w:color w:val="000000"/>
          <w:shd w:val="clear" w:color="auto" w:fill="FFFFFF"/>
        </w:rPr>
        <w:t>zdobyciu doświadczenie w zakresie współpracy międzynarodowej</w:t>
      </w:r>
      <w:r>
        <w:t>.</w:t>
      </w:r>
    </w:p>
    <w:p w14:paraId="64636A26" w14:textId="77777777" w:rsidR="006521C7" w:rsidRDefault="00DA07AC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54EC27F1" w14:textId="15B94D29" w:rsidR="006521C7" w:rsidRDefault="0027336A" w:rsidP="0027336A">
      <w:pPr>
        <w:spacing w:before="0" w:after="360" w:line="276" w:lineRule="auto"/>
        <w:jc w:val="center"/>
        <w:rPr>
          <w:b/>
        </w:rPr>
      </w:pPr>
      <w:r>
        <w:rPr>
          <w:b/>
        </w:rPr>
        <w:t xml:space="preserve">Warunki udziału w </w:t>
      </w:r>
      <w:r w:rsidR="00DA07AC">
        <w:rPr>
          <w:b/>
        </w:rPr>
        <w:t xml:space="preserve">Konkursie </w:t>
      </w:r>
    </w:p>
    <w:p w14:paraId="62E4440C" w14:textId="77777777" w:rsidR="006521C7" w:rsidRDefault="00DA07AC">
      <w:pPr>
        <w:pStyle w:val="Akapitzlist1"/>
        <w:numPr>
          <w:ilvl w:val="0"/>
          <w:numId w:val="3"/>
        </w:numPr>
        <w:spacing w:before="0" w:after="0" w:line="276" w:lineRule="auto"/>
      </w:pPr>
      <w:r>
        <w:t>Udział w Konkursie na Mikrogranty mogą zgłaszać Wnioskodawcy, którzy spełniają łącznie następujące kryteria:</w:t>
      </w:r>
    </w:p>
    <w:p w14:paraId="6A135EFE" w14:textId="77777777" w:rsidR="006521C7" w:rsidRDefault="00DA07AC">
      <w:pPr>
        <w:pStyle w:val="Akapitzlist1"/>
        <w:numPr>
          <w:ilvl w:val="0"/>
          <w:numId w:val="4"/>
        </w:numPr>
        <w:spacing w:before="0" w:after="0" w:line="276" w:lineRule="auto"/>
      </w:pPr>
      <w:r>
        <w:rPr>
          <w:shd w:val="clear" w:color="auto" w:fill="FFFFFF"/>
        </w:rPr>
        <w:t>posiadają stopień naukowy doktora lub doktora habilitowanego,</w:t>
      </w:r>
    </w:p>
    <w:p w14:paraId="043036EE" w14:textId="77777777" w:rsidR="006521C7" w:rsidRDefault="00DA07AC">
      <w:pPr>
        <w:pStyle w:val="Akapitzlist1"/>
        <w:numPr>
          <w:ilvl w:val="0"/>
          <w:numId w:val="4"/>
        </w:numPr>
        <w:spacing w:before="0" w:after="0" w:line="276" w:lineRule="auto"/>
      </w:pPr>
      <w:r>
        <w:t>są pracownikami Uczelni zatrudnionymi na stanowisku badawczym, badawczo-dydaktycznym przynajmniej na czas trwania Projektu (Mikrograntu),</w:t>
      </w:r>
    </w:p>
    <w:p w14:paraId="48B7F737" w14:textId="77777777" w:rsidR="006521C7" w:rsidRDefault="00DA07AC">
      <w:pPr>
        <w:pStyle w:val="Akapitzlist1"/>
        <w:numPr>
          <w:ilvl w:val="0"/>
          <w:numId w:val="4"/>
        </w:numPr>
        <w:spacing w:before="0" w:after="0" w:line="276" w:lineRule="auto"/>
      </w:pPr>
      <w:r>
        <w:t>są zatrudnieni na podstawie umowy o pracę lub mianowania, a Uczelnia jest ich podstawowym miejscem pracy,</w:t>
      </w:r>
    </w:p>
    <w:p w14:paraId="5493E002" w14:textId="77777777" w:rsidR="006521C7" w:rsidRDefault="00DA07AC">
      <w:pPr>
        <w:pStyle w:val="Akapitzlist1"/>
        <w:numPr>
          <w:ilvl w:val="0"/>
          <w:numId w:val="4"/>
        </w:numPr>
        <w:spacing w:before="0" w:after="0" w:line="276" w:lineRule="auto"/>
      </w:pPr>
      <w:r>
        <w:t>zamierzają realizować projekt badawczy w jednej z 3 dyscyplin naukowych: nauki medyczne, nauki farmaceutyczne, nauki o zdrowiu.</w:t>
      </w:r>
    </w:p>
    <w:p w14:paraId="48057D33" w14:textId="77777777" w:rsidR="006521C7" w:rsidRDefault="00DA07AC">
      <w:pPr>
        <w:pStyle w:val="Akapitzlist1"/>
        <w:numPr>
          <w:ilvl w:val="0"/>
          <w:numId w:val="3"/>
        </w:numPr>
        <w:spacing w:before="0" w:after="0" w:line="276" w:lineRule="auto"/>
      </w:pPr>
      <w:r>
        <w:t>Wniosek o finansowanie projektu musi zakładać planowaną udokumentowaną/potwierdzoną listem intencyjnym współpracę międzynarodową, np.:</w:t>
      </w:r>
    </w:p>
    <w:p w14:paraId="15A0EA84" w14:textId="77777777" w:rsidR="006521C7" w:rsidRDefault="00DA07AC">
      <w:pPr>
        <w:pStyle w:val="Akapitzlist1"/>
        <w:numPr>
          <w:ilvl w:val="0"/>
          <w:numId w:val="17"/>
        </w:numPr>
        <w:spacing w:before="0" w:after="0" w:line="276" w:lineRule="auto"/>
      </w:pPr>
      <w:r>
        <w:t>zagraniczny staż pracownika Uczelni,</w:t>
      </w:r>
    </w:p>
    <w:p w14:paraId="59518D63" w14:textId="77777777" w:rsidR="006521C7" w:rsidRDefault="00DA07AC">
      <w:pPr>
        <w:pStyle w:val="Akapitzlist1"/>
        <w:numPr>
          <w:ilvl w:val="0"/>
          <w:numId w:val="17"/>
        </w:numPr>
        <w:spacing w:before="0" w:after="0" w:line="276" w:lineRule="auto"/>
      </w:pPr>
      <w:r>
        <w:t>staż w Uczelni naukowca z zagranicznej instytucji,</w:t>
      </w:r>
    </w:p>
    <w:p w14:paraId="28A9FB17" w14:textId="77777777" w:rsidR="006521C7" w:rsidRDefault="00DA07AC">
      <w:pPr>
        <w:pStyle w:val="Akapitzlist1"/>
        <w:numPr>
          <w:ilvl w:val="0"/>
          <w:numId w:val="17"/>
        </w:numPr>
        <w:spacing w:before="0" w:after="0" w:line="276" w:lineRule="auto"/>
      </w:pPr>
      <w:r>
        <w:t xml:space="preserve">udokumentowaną współpracę z badaczami, ekspertami w swoich dziedzinach </w:t>
      </w:r>
      <w:r>
        <w:br/>
        <w:t>z ośrodków zagranicznych,</w:t>
      </w:r>
    </w:p>
    <w:p w14:paraId="1C1258F4" w14:textId="77777777" w:rsidR="006521C7" w:rsidRDefault="00DA07AC">
      <w:pPr>
        <w:pStyle w:val="Akapitzlist1"/>
        <w:numPr>
          <w:ilvl w:val="0"/>
          <w:numId w:val="17"/>
        </w:numPr>
        <w:spacing w:before="0" w:after="0" w:line="276" w:lineRule="auto"/>
      </w:pPr>
      <w:r>
        <w:t>obustronną deklarację przygotowywania / pracy nad projektem w ramach konsorcjów   międzynarodowych, finansowanych np. z NCN, NCBR, ABM, FNP itp.,</w:t>
      </w:r>
    </w:p>
    <w:p w14:paraId="06EB59F1" w14:textId="77777777" w:rsidR="006521C7" w:rsidRDefault="00DA07AC">
      <w:pPr>
        <w:pStyle w:val="Akapitzlist1"/>
        <w:numPr>
          <w:ilvl w:val="0"/>
          <w:numId w:val="17"/>
        </w:numPr>
        <w:spacing w:before="0" w:after="0" w:line="276" w:lineRule="auto"/>
      </w:pPr>
      <w:r>
        <w:t xml:space="preserve">międzynarodową wymianę doświadczeń badawczych w zakresie np. wykorzystania aparatury badawczej, która nie jest dostępna na Uczelni. </w:t>
      </w:r>
    </w:p>
    <w:p w14:paraId="0DE6291A" w14:textId="77777777" w:rsidR="006521C7" w:rsidRDefault="00DA07AC">
      <w:pPr>
        <w:pStyle w:val="Akapitzlist1"/>
        <w:numPr>
          <w:ilvl w:val="0"/>
          <w:numId w:val="3"/>
        </w:numPr>
        <w:spacing w:before="0" w:after="0" w:line="276" w:lineRule="auto"/>
      </w:pPr>
      <w:r>
        <w:t xml:space="preserve">Projekt nie może trwać dłużej niż 24 miesiące. Nie ma możliwości przedłużenia Projektu, z uwagi na termin rozliczenia pozyskanego finansowania zewnętrznego na realizację działań objętych Strategią. </w:t>
      </w:r>
    </w:p>
    <w:p w14:paraId="51C386E9" w14:textId="3DE753A8" w:rsidR="006521C7" w:rsidRDefault="00DA07AC">
      <w:pPr>
        <w:pStyle w:val="Akapitzlist1"/>
        <w:numPr>
          <w:ilvl w:val="0"/>
          <w:numId w:val="3"/>
        </w:numPr>
        <w:spacing w:before="0" w:after="0" w:line="276" w:lineRule="auto"/>
      </w:pPr>
      <w:r>
        <w:t xml:space="preserve">Projekt musi zostać zrealizowany najpóźniej do dnia </w:t>
      </w:r>
      <w:r w:rsidRPr="00EB5A0B">
        <w:t>31 października  2026 roku.</w:t>
      </w:r>
    </w:p>
    <w:p w14:paraId="551B88E3" w14:textId="77777777" w:rsidR="006521C7" w:rsidRDefault="00DA07AC">
      <w:pPr>
        <w:pStyle w:val="Akapitzlist1"/>
        <w:numPr>
          <w:ilvl w:val="0"/>
          <w:numId w:val="3"/>
        </w:numPr>
        <w:spacing w:before="0" w:after="0" w:line="276" w:lineRule="auto"/>
      </w:pPr>
      <w:r>
        <w:t>Minimalna wartość Projektu wynosi 80 000,00 zł brutto, a maksymalna wartość Projektu wynosi 100 000,00 zł brutto.</w:t>
      </w:r>
    </w:p>
    <w:p w14:paraId="1C5F4A0E" w14:textId="77777777" w:rsidR="006521C7" w:rsidRDefault="00DA07AC" w:rsidP="0027336A">
      <w:pPr>
        <w:pStyle w:val="paragraph"/>
        <w:numPr>
          <w:ilvl w:val="0"/>
          <w:numId w:val="3"/>
        </w:numPr>
        <w:spacing w:before="0" w:after="360" w:line="276" w:lineRule="auto"/>
        <w:ind w:left="357" w:hanging="357"/>
        <w:jc w:val="both"/>
        <w:textAlignment w:val="baseline"/>
        <w:rPr>
          <w:rFonts w:eastAsia="SimSun"/>
        </w:rPr>
      </w:pPr>
      <w:r>
        <w:rPr>
          <w:rStyle w:val="normaltextrun"/>
          <w:rFonts w:eastAsia="SimSun"/>
        </w:rPr>
        <w:t xml:space="preserve">Projekty  zatwierdzone do realizacji związane z badaniami: z udziałem ludzi, na zwierzętach, nad gatunkami chronionymi lub na obszarach objętych ochroną oraz na organizmach genetycznie modyfikowanych - wymagają odpowiednich zgód </w:t>
      </w:r>
      <w:r>
        <w:rPr>
          <w:rStyle w:val="normaltextrun"/>
          <w:rFonts w:eastAsia="SimSun"/>
        </w:rPr>
        <w:br/>
        <w:t xml:space="preserve">i ubezpieczenia. </w:t>
      </w:r>
    </w:p>
    <w:p w14:paraId="777D04A5" w14:textId="77777777" w:rsidR="006521C7" w:rsidRDefault="00DA07AC">
      <w:pPr>
        <w:pStyle w:val="Akapitzlist"/>
        <w:spacing w:before="0" w:after="0" w:line="276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>§ 5</w:t>
      </w:r>
    </w:p>
    <w:p w14:paraId="12283544" w14:textId="77777777" w:rsidR="006521C7" w:rsidRDefault="00DA07AC">
      <w:pPr>
        <w:pStyle w:val="Akapitzlist"/>
        <w:spacing w:before="0" w:line="276" w:lineRule="auto"/>
        <w:ind w:left="360"/>
        <w:jc w:val="center"/>
      </w:pPr>
      <w:r>
        <w:rPr>
          <w:b/>
        </w:rPr>
        <w:t xml:space="preserve">Zasady Konkursu </w:t>
      </w:r>
    </w:p>
    <w:p w14:paraId="2B9026FB" w14:textId="12BA7542" w:rsidR="006521C7" w:rsidRDefault="00DA07AC">
      <w:pPr>
        <w:pStyle w:val="Akapitzlist1"/>
        <w:numPr>
          <w:ilvl w:val="0"/>
          <w:numId w:val="5"/>
        </w:numPr>
        <w:spacing w:before="0" w:after="0" w:line="276" w:lineRule="auto"/>
        <w:rPr>
          <w:szCs w:val="24"/>
        </w:rPr>
      </w:pPr>
      <w:r>
        <w:rPr>
          <w:szCs w:val="24"/>
          <w:shd w:val="clear" w:color="auto" w:fill="FFFFFF"/>
        </w:rPr>
        <w:t xml:space="preserve">Prorektor ds. Nauki </w:t>
      </w:r>
      <w:r>
        <w:rPr>
          <w:szCs w:val="24"/>
        </w:rPr>
        <w:t xml:space="preserve">ogłasza nabór Wniosków o finansowanie </w:t>
      </w:r>
      <w:r w:rsidR="007E0545">
        <w:rPr>
          <w:szCs w:val="24"/>
        </w:rPr>
        <w:t>P</w:t>
      </w:r>
      <w:r>
        <w:rPr>
          <w:szCs w:val="24"/>
        </w:rPr>
        <w:t xml:space="preserve">rojektów </w:t>
      </w:r>
      <w:r>
        <w:t>(</w:t>
      </w:r>
      <w:r w:rsidR="00CB4E43">
        <w:t>M</w:t>
      </w:r>
      <w:r>
        <w:t xml:space="preserve">ikrograntów) </w:t>
      </w:r>
      <w:r>
        <w:rPr>
          <w:szCs w:val="24"/>
        </w:rPr>
        <w:t xml:space="preserve">w wewnętrznym trybie konkursowym na podstawie komunikatu. Konkurs na Mikrogranty realizowany będzie w ramach Strategii rozwoju Uniwersytetu Medycznego im. Piastów Śląskich we Wrocławiu w latach 2024-2026 pt.: „UMW w Świetle Doskonałości Naukowej 2024-2026”. </w:t>
      </w:r>
    </w:p>
    <w:p w14:paraId="54342447" w14:textId="77777777" w:rsidR="006521C7" w:rsidRDefault="00DA07AC">
      <w:pPr>
        <w:pStyle w:val="Akapitzlist1"/>
        <w:numPr>
          <w:ilvl w:val="0"/>
          <w:numId w:val="5"/>
        </w:numPr>
        <w:spacing w:before="0" w:after="0" w:line="276" w:lineRule="auto"/>
        <w:rPr>
          <w:szCs w:val="24"/>
        </w:rPr>
      </w:pPr>
      <w:r>
        <w:rPr>
          <w:szCs w:val="24"/>
        </w:rPr>
        <w:t>Wnioskodawca może złożyć wyłącznie jeden Wniosek w ramach Konkursu na Mikrogranty.</w:t>
      </w:r>
    </w:p>
    <w:p w14:paraId="6F60A15D" w14:textId="77777777" w:rsidR="006521C7" w:rsidRDefault="00DA07AC">
      <w:pPr>
        <w:pStyle w:val="Akapitzlist1"/>
        <w:numPr>
          <w:ilvl w:val="0"/>
          <w:numId w:val="5"/>
        </w:numPr>
        <w:spacing w:before="0" w:after="0" w:line="276" w:lineRule="auto"/>
        <w:rPr>
          <w:szCs w:val="24"/>
        </w:rPr>
      </w:pPr>
      <w:r>
        <w:rPr>
          <w:szCs w:val="24"/>
        </w:rPr>
        <w:t xml:space="preserve">Finansowaniu podlegają projekty badawcze, które nie są obecnie finansowane z innych źródeł wewnętrznych lub zewnętrznych. </w:t>
      </w:r>
    </w:p>
    <w:p w14:paraId="691B6A5D" w14:textId="77777777" w:rsidR="006521C7" w:rsidRDefault="00DA07AC" w:rsidP="0027336A">
      <w:pPr>
        <w:pStyle w:val="Akapitzlist1"/>
        <w:numPr>
          <w:ilvl w:val="0"/>
          <w:numId w:val="5"/>
        </w:numPr>
        <w:spacing w:before="0" w:after="360" w:line="276" w:lineRule="auto"/>
        <w:ind w:left="357" w:hanging="357"/>
        <w:rPr>
          <w:szCs w:val="24"/>
        </w:rPr>
      </w:pPr>
      <w:r>
        <w:rPr>
          <w:szCs w:val="24"/>
        </w:rPr>
        <w:t xml:space="preserve">Środki pochodzące z realizacji Strategii nie mogą zostać wykorzystane na ponowne sfinansowanie realizacji tego samego projektu badawczego, za wyjątkiem projektów badawczych, które stanowią kontynuację badań zakończonych wcześniej projektów.  </w:t>
      </w:r>
    </w:p>
    <w:p w14:paraId="49F66E58" w14:textId="77777777" w:rsidR="006521C7" w:rsidRDefault="00DA07AC">
      <w:pPr>
        <w:pStyle w:val="Akapitzlist"/>
        <w:spacing w:before="0" w:after="0" w:line="276" w:lineRule="auto"/>
        <w:ind w:left="360"/>
        <w:jc w:val="center"/>
        <w:rPr>
          <w:b/>
          <w:bCs/>
        </w:rPr>
      </w:pPr>
      <w:r>
        <w:rPr>
          <w:b/>
          <w:bCs/>
        </w:rPr>
        <w:t>§ 6</w:t>
      </w:r>
    </w:p>
    <w:p w14:paraId="0DF40D73" w14:textId="77777777" w:rsidR="006521C7" w:rsidRDefault="00DA07AC">
      <w:pPr>
        <w:pStyle w:val="Akapitzlist"/>
        <w:spacing w:before="0" w:line="276" w:lineRule="auto"/>
        <w:ind w:left="360"/>
        <w:jc w:val="center"/>
        <w:rPr>
          <w:b/>
        </w:rPr>
      </w:pPr>
      <w:r>
        <w:rPr>
          <w:b/>
        </w:rPr>
        <w:t xml:space="preserve">Procedura konkursowa </w:t>
      </w:r>
    </w:p>
    <w:p w14:paraId="66B4A255" w14:textId="77777777" w:rsidR="006521C7" w:rsidRDefault="00DA07AC">
      <w:pPr>
        <w:pStyle w:val="Akapitzlist1"/>
        <w:numPr>
          <w:ilvl w:val="0"/>
          <w:numId w:val="6"/>
        </w:numPr>
        <w:spacing w:before="0" w:after="0" w:line="276" w:lineRule="auto"/>
      </w:pPr>
      <w:r>
        <w:t>Warunkiem udziału w Konkursie na Mikrogranty jest złożenie Wniosku o finansowanie projektu zawierającego plan badawczy z kalkulacją, według wzoru stanowiącego załącznik nr 1 do niniejszego Regulaminu, w systemie informatycznym. Wzór formularza Wniosku ma na celu wyłącznie prezentację zakresu informacji niezbędnych do wypełnienia Wniosku. Układ i wygląd pól w tym wzorze może nie być tożsamy z wnioskiem w systemie informatycznym.</w:t>
      </w:r>
    </w:p>
    <w:p w14:paraId="3AC48181" w14:textId="77777777" w:rsidR="006521C7" w:rsidRDefault="00DA07AC">
      <w:pPr>
        <w:pStyle w:val="Akapitzlist1"/>
        <w:numPr>
          <w:ilvl w:val="0"/>
          <w:numId w:val="6"/>
        </w:numPr>
        <w:spacing w:before="0" w:after="0" w:line="276" w:lineRule="auto"/>
      </w:pPr>
      <w:r>
        <w:t xml:space="preserve">Realizacja Konkursu – składanie Wniosków oraz wszystkie etapy oceny – odbywa się w systemie informatycznym. </w:t>
      </w:r>
    </w:p>
    <w:p w14:paraId="1FA8F78D" w14:textId="77777777" w:rsidR="006521C7" w:rsidRDefault="00DA07AC">
      <w:pPr>
        <w:pStyle w:val="Akapitzlist1"/>
        <w:numPr>
          <w:ilvl w:val="0"/>
          <w:numId w:val="6"/>
        </w:numPr>
        <w:spacing w:before="0" w:after="0" w:line="276" w:lineRule="auto"/>
        <w:rPr>
          <w:szCs w:val="24"/>
        </w:rPr>
      </w:pPr>
      <w:r>
        <w:rPr>
          <w:szCs w:val="24"/>
        </w:rPr>
        <w:t>W Konkursie rozpatrywane będą wyłącznie Wnioski kompletne i poprawnie zapisane w systemie informatycznym. Potwierdzeniem poprawnego złożenia Wniosku jest systemowa wiadomość mailowa informująca o zapisaniu i przyjęciu Wniosku do oceny formalnej.</w:t>
      </w:r>
    </w:p>
    <w:p w14:paraId="302D8CDA" w14:textId="5D8192CC" w:rsidR="006521C7" w:rsidRPr="0077051B" w:rsidRDefault="00DA07AC">
      <w:pPr>
        <w:pStyle w:val="Akapitzlist1"/>
        <w:numPr>
          <w:ilvl w:val="0"/>
          <w:numId w:val="6"/>
        </w:numPr>
        <w:spacing w:before="0" w:after="0" w:line="276" w:lineRule="auto"/>
        <w:rPr>
          <w:szCs w:val="24"/>
        </w:rPr>
      </w:pPr>
      <w:r>
        <w:rPr>
          <w:szCs w:val="24"/>
        </w:rPr>
        <w:t xml:space="preserve">Nie ma możliwości złożenia Wniosku w formie papierowej. Wniosek należy złożyć </w:t>
      </w:r>
      <w:r>
        <w:rPr>
          <w:szCs w:val="24"/>
        </w:rPr>
        <w:br/>
        <w:t xml:space="preserve">w terminie określonym w komunikacie Prorektora ds. Nauki </w:t>
      </w:r>
      <w:r>
        <w:t>i zgodnie zamieszczonymi informacjami na dedykowanej stronie internetowej</w:t>
      </w:r>
      <w:r w:rsidR="00D7146F">
        <w:rPr>
          <w:szCs w:val="24"/>
        </w:rPr>
        <w:t xml:space="preserve"> </w:t>
      </w:r>
      <w:hyperlink r:id="rId11" w:history="1">
        <w:r w:rsidR="00D7146F" w:rsidRPr="00D11A90">
          <w:rPr>
            <w:szCs w:val="24"/>
          </w:rPr>
          <w:t>https://www.umw.edu.pl/pl/strategia-rozwoju-uczelni-inicjatywa-doskonalosci-uczelnia-badawcza-2024-2026/konkurs</w:t>
        </w:r>
      </w:hyperlink>
    </w:p>
    <w:p w14:paraId="5E815C9D" w14:textId="77777777" w:rsidR="006521C7" w:rsidRDefault="00DA07AC">
      <w:pPr>
        <w:pStyle w:val="Akapitzlist1"/>
        <w:numPr>
          <w:ilvl w:val="0"/>
          <w:numId w:val="6"/>
        </w:numPr>
        <w:spacing w:before="0" w:after="0" w:line="276" w:lineRule="auto"/>
      </w:pPr>
      <w:r>
        <w:t>W przypadku niedopełnienia terminu na składanie Wniosków o finansowanie projektów, Wniosek nie będzie rozpatrywany.</w:t>
      </w:r>
    </w:p>
    <w:p w14:paraId="23CACF93" w14:textId="77777777" w:rsidR="006521C7" w:rsidRDefault="00DA07AC">
      <w:pPr>
        <w:pStyle w:val="Akapitzlist1"/>
        <w:numPr>
          <w:ilvl w:val="0"/>
          <w:numId w:val="6"/>
        </w:numPr>
        <w:spacing w:before="0" w:after="0" w:line="276" w:lineRule="auto"/>
      </w:pPr>
      <w:r>
        <w:t xml:space="preserve">Warunkiem udziału w Konkursie na Mikrogranty jest załączenie oświadczenia </w:t>
      </w:r>
      <w:bookmarkStart w:id="3" w:name="_Hlk168925339"/>
      <w:r>
        <w:t>kierownika danej jednostki (bezpośredniego przełożonego)</w:t>
      </w:r>
      <w:bookmarkEnd w:id="3"/>
      <w:r>
        <w:t>, dotyczącego wyrażenia zgody na realizację  projektu opisanego we Wniosku. Oświadczenie, o którym mowa w zdaniu poprzednim   stanowi załącznik do Wniosku o finansowanie projektu.</w:t>
      </w:r>
    </w:p>
    <w:p w14:paraId="3689FA64" w14:textId="77777777" w:rsidR="006521C7" w:rsidRDefault="006521C7">
      <w:pPr>
        <w:pStyle w:val="Akapitzlist1"/>
        <w:spacing w:before="0" w:after="0" w:line="276" w:lineRule="auto"/>
        <w:ind w:left="0"/>
      </w:pPr>
    </w:p>
    <w:p w14:paraId="6657ACD0" w14:textId="77777777" w:rsidR="006521C7" w:rsidRDefault="006521C7">
      <w:pPr>
        <w:pStyle w:val="Akapitzlist1"/>
        <w:spacing w:before="0" w:after="0" w:line="276" w:lineRule="auto"/>
      </w:pPr>
    </w:p>
    <w:p w14:paraId="4C8D8346" w14:textId="77777777" w:rsidR="006521C7" w:rsidRDefault="00DA07AC" w:rsidP="00EB5A0B">
      <w:pPr>
        <w:pStyle w:val="Akapitzlist"/>
        <w:pageBreakBefore/>
        <w:spacing w:before="0" w:after="0" w:line="276" w:lineRule="auto"/>
        <w:ind w:left="357"/>
        <w:jc w:val="center"/>
        <w:rPr>
          <w:b/>
          <w:bCs/>
        </w:rPr>
      </w:pPr>
      <w:r>
        <w:rPr>
          <w:b/>
          <w:bCs/>
        </w:rPr>
        <w:lastRenderedPageBreak/>
        <w:t>§ 7</w:t>
      </w:r>
    </w:p>
    <w:p w14:paraId="6BF1FADB" w14:textId="77777777" w:rsidR="006521C7" w:rsidRDefault="00DA07AC">
      <w:pPr>
        <w:pStyle w:val="Akapitzlist"/>
        <w:spacing w:before="0" w:line="276" w:lineRule="auto"/>
        <w:ind w:left="360"/>
        <w:jc w:val="center"/>
      </w:pPr>
      <w:r>
        <w:rPr>
          <w:b/>
          <w:bCs/>
        </w:rPr>
        <w:t>Ocena Wniosków o finansowanie</w:t>
      </w:r>
    </w:p>
    <w:p w14:paraId="3D318903" w14:textId="197A4ACD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</w:pPr>
      <w:r>
        <w:t xml:space="preserve">Konkurs przeprowadzany będzie przez Komisję Oceniającą, w skład której wejdą powołani przez Prorektora ds. Nauki pracownicy Uczelni, specjaliści reprezentujący poszczególne dyscypliny naukowe. </w:t>
      </w:r>
      <w:r w:rsidR="00024C57">
        <w:t>Komisja Oceniająca wybiera spośród swoich członków Przewodniczącego Komisji Oceniającej.</w:t>
      </w:r>
    </w:p>
    <w:p w14:paraId="30620FD5" w14:textId="77777777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  <w:rPr>
          <w:szCs w:val="24"/>
        </w:rPr>
      </w:pPr>
      <w:r>
        <w:rPr>
          <w:szCs w:val="24"/>
        </w:rPr>
        <w:t>Wnioski przechodzą przez 3 etapy oceny:</w:t>
      </w:r>
      <w:bookmarkStart w:id="4" w:name="_GoBack"/>
      <w:bookmarkEnd w:id="4"/>
    </w:p>
    <w:p w14:paraId="3D062CC1" w14:textId="691B45B3" w:rsidR="006521C7" w:rsidRDefault="00DA07AC" w:rsidP="00C5672F">
      <w:pPr>
        <w:pStyle w:val="Akapitzlist1"/>
        <w:numPr>
          <w:ilvl w:val="0"/>
          <w:numId w:val="22"/>
        </w:numPr>
        <w:spacing w:before="0" w:after="0" w:line="276" w:lineRule="auto"/>
        <w:ind w:left="851"/>
      </w:pPr>
      <w:r>
        <w:rPr>
          <w:szCs w:val="24"/>
        </w:rPr>
        <w:t>ocenę formalną (etap weryfikacji czy spełnione zostały warunki udziału w Konkursie);</w:t>
      </w:r>
    </w:p>
    <w:p w14:paraId="30EFC1CE" w14:textId="2D61AD8C" w:rsidR="006521C7" w:rsidRDefault="00DA07AC" w:rsidP="00C5672F">
      <w:pPr>
        <w:pStyle w:val="Akapitzlist1"/>
        <w:numPr>
          <w:ilvl w:val="0"/>
          <w:numId w:val="22"/>
        </w:numPr>
        <w:spacing w:before="0" w:after="0" w:line="276" w:lineRule="auto"/>
        <w:ind w:left="851"/>
        <w:rPr>
          <w:szCs w:val="24"/>
        </w:rPr>
      </w:pPr>
      <w:r>
        <w:rPr>
          <w:szCs w:val="24"/>
        </w:rPr>
        <w:t>ocenę wewnętrzną (etap punktowany);</w:t>
      </w:r>
    </w:p>
    <w:p w14:paraId="78EABF91" w14:textId="77777777" w:rsidR="006521C7" w:rsidRDefault="00DA07AC" w:rsidP="00C5672F">
      <w:pPr>
        <w:pStyle w:val="Akapitzlist1"/>
        <w:numPr>
          <w:ilvl w:val="0"/>
          <w:numId w:val="22"/>
        </w:numPr>
        <w:spacing w:before="0" w:after="0" w:line="276" w:lineRule="auto"/>
        <w:ind w:left="851"/>
        <w:rPr>
          <w:szCs w:val="24"/>
        </w:rPr>
      </w:pPr>
      <w:r>
        <w:rPr>
          <w:szCs w:val="24"/>
        </w:rPr>
        <w:t>ocenę zewnętrzną (etap punktowany).</w:t>
      </w:r>
    </w:p>
    <w:p w14:paraId="60C425AB" w14:textId="77777777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</w:pPr>
      <w:r>
        <w:t>Po upływie terminu wskazanego w komunikacie Prorektora ds. Nauki wszystkie kompletne i poprawnie złożone Wnioski zostaną zweryfikowane formalnie przez Centrum Zarządzania Projektami. Lista Wniosków negatywnie zweryfikowanych przez CZP zostanie przedstawiona do decyzji - zatwierdzenia Komisji Oceniającej.</w:t>
      </w:r>
    </w:p>
    <w:p w14:paraId="5FE60509" w14:textId="5CF4A5A2" w:rsidR="006521C7" w:rsidRDefault="00DA07AC" w:rsidP="007831CA">
      <w:pPr>
        <w:pStyle w:val="Akapitzlist1"/>
        <w:numPr>
          <w:ilvl w:val="0"/>
          <w:numId w:val="7"/>
        </w:numPr>
        <w:spacing w:before="0" w:after="0" w:line="276" w:lineRule="auto"/>
        <w:rPr>
          <w:szCs w:val="24"/>
        </w:rPr>
      </w:pPr>
      <w:r w:rsidRPr="007831CA">
        <w:rPr>
          <w:szCs w:val="24"/>
        </w:rPr>
        <w:t xml:space="preserve">Wnioski, które nie przejdą pozytywnie oceny formalnej nie będą rozpatrywane </w:t>
      </w:r>
      <w:r w:rsidRPr="007831CA">
        <w:rPr>
          <w:szCs w:val="24"/>
        </w:rPr>
        <w:br/>
        <w:t>w dalszych etapach oceny.</w:t>
      </w:r>
    </w:p>
    <w:p w14:paraId="288012E1" w14:textId="5F5BF385" w:rsidR="00246D33" w:rsidRPr="009C1A20" w:rsidRDefault="00246D33" w:rsidP="00246D33">
      <w:pPr>
        <w:pStyle w:val="Akapitzlist1"/>
        <w:numPr>
          <w:ilvl w:val="0"/>
          <w:numId w:val="7"/>
        </w:numPr>
        <w:spacing w:before="0" w:after="0" w:line="276" w:lineRule="auto"/>
      </w:pPr>
      <w:r>
        <w:rPr>
          <w:szCs w:val="24"/>
        </w:rPr>
        <w:t>Komisja Oceniająca przeprowadzi ocenę wewnę</w:t>
      </w:r>
      <w:r>
        <w:rPr>
          <w:rFonts w:eastAsia="Times New Roman" w:cs="Times New Roman"/>
          <w:szCs w:val="24"/>
        </w:rPr>
        <w:t>trzną z zachowaniem wymogu bezstronności i braku konfliktu interesu. Każdy Członek Komisji rozpatrując Wniosek konkursowy zobowiązany jest do</w:t>
      </w:r>
      <w:r>
        <w:rPr>
          <w:rFonts w:eastAsia="Times New Roman" w:cs="Times New Roman"/>
          <w:color w:val="212529"/>
          <w:szCs w:val="24"/>
        </w:rPr>
        <w:t xml:space="preserve"> niezwłocznego ujawnienia okoliczności, które mogłyby wzbudzić wątpliwość co do jego bezstronności</w:t>
      </w:r>
      <w:r w:rsidR="00CA2B9B">
        <w:rPr>
          <w:rFonts w:eastAsia="Times New Roman" w:cs="Times New Roman"/>
          <w:color w:val="212529"/>
          <w:szCs w:val="24"/>
        </w:rPr>
        <w:t xml:space="preserve"> </w:t>
      </w:r>
      <w:r w:rsidR="00C54F90">
        <w:rPr>
          <w:rFonts w:eastAsia="Times New Roman" w:cs="Times New Roman"/>
          <w:color w:val="212529"/>
          <w:szCs w:val="24"/>
        </w:rPr>
        <w:t>oraz</w:t>
      </w:r>
      <w:r w:rsidR="00107815">
        <w:rPr>
          <w:rFonts w:eastAsia="Times New Roman" w:cs="Times New Roman"/>
          <w:color w:val="212529"/>
          <w:szCs w:val="24"/>
        </w:rPr>
        <w:t xml:space="preserve"> zobowiązany jest</w:t>
      </w:r>
      <w:r w:rsidR="00C54F90">
        <w:rPr>
          <w:rFonts w:eastAsia="Times New Roman" w:cs="Times New Roman"/>
          <w:color w:val="212529"/>
          <w:szCs w:val="24"/>
        </w:rPr>
        <w:t xml:space="preserve"> wyłączyć się od  czynności związanych z oceną Wniosku. </w:t>
      </w:r>
      <w:r>
        <w:rPr>
          <w:rFonts w:eastAsia="Times New Roman" w:cs="Times New Roman"/>
          <w:color w:val="212529"/>
          <w:szCs w:val="24"/>
        </w:rPr>
        <w:t xml:space="preserve"> </w:t>
      </w:r>
    </w:p>
    <w:p w14:paraId="54611369" w14:textId="77777777" w:rsidR="00246D33" w:rsidRPr="009C1A20" w:rsidRDefault="00246D33" w:rsidP="00246D33">
      <w:pPr>
        <w:pStyle w:val="Akapitzlist1"/>
        <w:numPr>
          <w:ilvl w:val="0"/>
          <w:numId w:val="7"/>
        </w:numPr>
        <w:spacing w:before="0" w:after="0" w:line="276" w:lineRule="auto"/>
      </w:pPr>
      <w:r>
        <w:rPr>
          <w:rFonts w:eastAsia="Times New Roman" w:cs="Times New Roman"/>
          <w:szCs w:val="24"/>
        </w:rPr>
        <w:t xml:space="preserve">W przypadku braku możliwości wyznaczenia recenzenta wśród członków Komisji  Oceniającej z uwagi na zgłoszony konflikt interesów lub brak przedstawiciela w danej/wąskiej specjalizacji Komisja może wskazać recenzenta spośród pracowników UMW posiadających odpowiednie kwalifikacje do oceny Wniosku. </w:t>
      </w:r>
    </w:p>
    <w:p w14:paraId="308329F8" w14:textId="351E564E" w:rsidR="00246D33" w:rsidRPr="000B1377" w:rsidRDefault="00246D33" w:rsidP="00246D33">
      <w:pPr>
        <w:pStyle w:val="Akapitzlist1"/>
        <w:numPr>
          <w:ilvl w:val="0"/>
          <w:numId w:val="7"/>
        </w:numPr>
        <w:spacing w:before="0" w:after="0" w:line="276" w:lineRule="auto"/>
        <w:rPr>
          <w:szCs w:val="24"/>
        </w:rPr>
      </w:pPr>
      <w:r>
        <w:rPr>
          <w:szCs w:val="24"/>
        </w:rPr>
        <w:t>W ocenie wewnętrznej</w:t>
      </w:r>
      <w:r w:rsidR="00107815">
        <w:rPr>
          <w:szCs w:val="24"/>
        </w:rPr>
        <w:t xml:space="preserve"> każdy</w:t>
      </w:r>
      <w:r>
        <w:rPr>
          <w:szCs w:val="24"/>
        </w:rPr>
        <w:t xml:space="preserve"> </w:t>
      </w:r>
      <w:r w:rsidR="00C54F90">
        <w:rPr>
          <w:szCs w:val="24"/>
        </w:rPr>
        <w:t>W</w:t>
      </w:r>
      <w:r>
        <w:rPr>
          <w:szCs w:val="24"/>
        </w:rPr>
        <w:t xml:space="preserve">niosek zostanie oceniony przez </w:t>
      </w:r>
      <w:r w:rsidR="001C7583">
        <w:rPr>
          <w:szCs w:val="24"/>
        </w:rPr>
        <w:t xml:space="preserve">jednego </w:t>
      </w:r>
      <w:r>
        <w:rPr>
          <w:szCs w:val="24"/>
        </w:rPr>
        <w:t>recenzenta wybranego spośród członków Komisji  Oceniającej</w:t>
      </w:r>
      <w:r w:rsidR="00C54F90">
        <w:rPr>
          <w:szCs w:val="24"/>
        </w:rPr>
        <w:t>.</w:t>
      </w:r>
      <w:r>
        <w:rPr>
          <w:szCs w:val="24"/>
        </w:rPr>
        <w:t xml:space="preserve"> </w:t>
      </w:r>
      <w:r>
        <w:rPr>
          <w:rFonts w:eastAsia="Times New Roman" w:cs="Times New Roman"/>
          <w:color w:val="212529"/>
          <w:szCs w:val="24"/>
        </w:rPr>
        <w:t xml:space="preserve"> Recenzent wewnętrzny ocenia Wniosek i jego wykonalność również w odniesieniu do wewnętrznych regulaminów i zarządzeń oraz dostępnych zasobów osobowych, infrastruktury, etc.</w:t>
      </w:r>
    </w:p>
    <w:p w14:paraId="49756AAA" w14:textId="77777777" w:rsidR="00246D33" w:rsidRDefault="00246D33" w:rsidP="00246D33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212529"/>
          <w:szCs w:val="24"/>
        </w:rPr>
      </w:pPr>
      <w:r>
        <w:rPr>
          <w:rFonts w:eastAsia="Times New Roman" w:cs="Times New Roman"/>
          <w:color w:val="212529"/>
          <w:szCs w:val="24"/>
        </w:rPr>
        <w:t xml:space="preserve">Ocena dokonywana jest w oparciu o jednakową skalę punktacji i zgodnie z kryteriami opisanymi w </w:t>
      </w:r>
      <w:r>
        <w:rPr>
          <w:rFonts w:eastAsia="Times New Roman" w:cs="Times New Roman"/>
          <w:szCs w:val="24"/>
        </w:rPr>
        <w:t xml:space="preserve">załączniku nr 2 </w:t>
      </w:r>
      <w:r>
        <w:rPr>
          <w:rFonts w:eastAsia="Times New Roman" w:cs="Times New Roman"/>
          <w:color w:val="212529"/>
          <w:szCs w:val="24"/>
        </w:rPr>
        <w:t xml:space="preserve">do niniejszego Regulaminu. </w:t>
      </w:r>
    </w:p>
    <w:p w14:paraId="08416C64" w14:textId="72CA4B9F" w:rsidR="001F6791" w:rsidRPr="00C54F90" w:rsidRDefault="001F6791" w:rsidP="001F6791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000000" w:themeColor="text1"/>
          <w:szCs w:val="24"/>
        </w:rPr>
      </w:pPr>
      <w:r w:rsidRPr="00C54F90">
        <w:rPr>
          <w:szCs w:val="24"/>
        </w:rPr>
        <w:t xml:space="preserve">W przypadku, jeżeli jeden z punktów karty oceny merytorycznej projektu (załącznik nr 2 do niniejszego Regulaminu) zostanie podczas oceny wewnętrznej  oceniony na „0” pkt, Wniosek zostanie odrzucony. </w:t>
      </w:r>
    </w:p>
    <w:p w14:paraId="0DD7A279" w14:textId="72741F5F" w:rsidR="007E0545" w:rsidRPr="000A155F" w:rsidRDefault="00246D33">
      <w:pPr>
        <w:pStyle w:val="Akapitzlist1"/>
        <w:numPr>
          <w:ilvl w:val="0"/>
          <w:numId w:val="7"/>
        </w:numPr>
        <w:spacing w:before="0" w:after="0" w:line="276" w:lineRule="auto"/>
      </w:pPr>
      <w:r w:rsidRPr="00C54F90">
        <w:rPr>
          <w:rFonts w:eastAsia="Times New Roman" w:cs="Times New Roman"/>
          <w:color w:val="000000" w:themeColor="text1"/>
          <w:szCs w:val="24"/>
        </w:rPr>
        <w:t xml:space="preserve"> Punktacja uzyskana w efekcie oceny wewnętrznej stanowić będzie podstawę do przygotowania listy rankingowej do kolejnego etapu. </w:t>
      </w:r>
      <w:r w:rsidR="00CA2B9B" w:rsidRPr="00C54F90">
        <w:rPr>
          <w:rFonts w:eastAsia="Times New Roman" w:cs="Times New Roman"/>
          <w:color w:val="000000" w:themeColor="text1"/>
          <w:szCs w:val="24"/>
        </w:rPr>
        <w:t xml:space="preserve"> List</w:t>
      </w:r>
      <w:r w:rsidR="00C54F90" w:rsidRPr="00C54F90">
        <w:rPr>
          <w:rFonts w:eastAsia="Times New Roman" w:cs="Times New Roman"/>
          <w:color w:val="000000" w:themeColor="text1"/>
          <w:szCs w:val="24"/>
        </w:rPr>
        <w:t>ę</w:t>
      </w:r>
      <w:r w:rsidR="00CA2B9B" w:rsidRPr="00C54F90">
        <w:rPr>
          <w:rFonts w:eastAsia="Times New Roman" w:cs="Times New Roman"/>
          <w:color w:val="000000" w:themeColor="text1"/>
          <w:szCs w:val="24"/>
        </w:rPr>
        <w:t xml:space="preserve"> </w:t>
      </w:r>
      <w:r w:rsidR="00C54F90" w:rsidRPr="00C54F90">
        <w:rPr>
          <w:rFonts w:eastAsia="Times New Roman" w:cs="Times New Roman"/>
          <w:color w:val="000000" w:themeColor="text1"/>
          <w:szCs w:val="24"/>
        </w:rPr>
        <w:t xml:space="preserve">rankingową zatwierdza </w:t>
      </w:r>
      <w:r w:rsidR="00CA2B9B" w:rsidRPr="00C54F90">
        <w:rPr>
          <w:rFonts w:eastAsia="Times New Roman" w:cs="Times New Roman"/>
          <w:color w:val="000000" w:themeColor="text1"/>
          <w:szCs w:val="24"/>
        </w:rPr>
        <w:t xml:space="preserve"> </w:t>
      </w:r>
      <w:r w:rsidR="00C54F90" w:rsidRPr="00C54F90">
        <w:rPr>
          <w:rFonts w:eastAsia="Times New Roman" w:cs="Times New Roman"/>
          <w:color w:val="000000" w:themeColor="text1"/>
          <w:szCs w:val="24"/>
        </w:rPr>
        <w:t xml:space="preserve">Przewodniczący </w:t>
      </w:r>
      <w:r w:rsidR="00CA2B9B" w:rsidRPr="00C54F90">
        <w:rPr>
          <w:rFonts w:eastAsia="Times New Roman" w:cs="Times New Roman"/>
          <w:color w:val="000000" w:themeColor="text1"/>
          <w:szCs w:val="24"/>
        </w:rPr>
        <w:t>Komisji Oceniającej</w:t>
      </w:r>
      <w:r w:rsidR="00C54F90" w:rsidRPr="00C54F90">
        <w:rPr>
          <w:rFonts w:eastAsia="Times New Roman" w:cs="Times New Roman"/>
          <w:color w:val="000000" w:themeColor="text1"/>
          <w:szCs w:val="24"/>
        </w:rPr>
        <w:t xml:space="preserve"> poprzez jej podpisanie</w:t>
      </w:r>
      <w:r w:rsidR="00CA2B9B" w:rsidRPr="00C54F9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42322706" w14:textId="46AA49A2" w:rsidR="006521C7" w:rsidRDefault="00246D33">
      <w:pPr>
        <w:pStyle w:val="Akapitzlist1"/>
        <w:numPr>
          <w:ilvl w:val="0"/>
          <w:numId w:val="7"/>
        </w:numPr>
        <w:spacing w:before="0" w:after="0" w:line="276" w:lineRule="auto"/>
      </w:pPr>
      <w:r w:rsidRPr="00CA2B9B">
        <w:rPr>
          <w:rFonts w:eastAsia="Times New Roman" w:cs="Times New Roman"/>
          <w:color w:val="000000" w:themeColor="text1"/>
          <w:szCs w:val="24"/>
        </w:rPr>
        <w:t>Do oceny zewnętrznej dopuszczone zostaną Wnioski, które otrzymały najwyższą punktację oraz których suma budżetów nie przekroczy 200% alokacji środków przeznaczonych na Konkurs</w:t>
      </w:r>
      <w:r w:rsidR="00CA2B9B">
        <w:rPr>
          <w:rFonts w:eastAsia="Times New Roman" w:cs="Times New Roman"/>
          <w:color w:val="000000" w:themeColor="text1"/>
          <w:szCs w:val="24"/>
        </w:rPr>
        <w:t>.</w:t>
      </w:r>
    </w:p>
    <w:p w14:paraId="2FA1A00F" w14:textId="4972A897" w:rsidR="00246D33" w:rsidRDefault="00DA07AC" w:rsidP="00246D33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212529"/>
          <w:szCs w:val="24"/>
        </w:rPr>
      </w:pPr>
      <w:r>
        <w:t xml:space="preserve">Recenzentów zewnętrznych reprezentujących poszczególne dyscypliny powołuje Komisja Oceniająca. </w:t>
      </w:r>
    </w:p>
    <w:p w14:paraId="48CE7EC7" w14:textId="440FDD17" w:rsidR="001F6791" w:rsidRPr="00246D33" w:rsidRDefault="00DA07AC" w:rsidP="00246D33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212529"/>
          <w:szCs w:val="24"/>
        </w:rPr>
      </w:pPr>
      <w:r w:rsidRPr="00246D33">
        <w:rPr>
          <w:rFonts w:eastAsia="Times New Roman" w:cs="Times New Roman"/>
          <w:color w:val="212529"/>
          <w:szCs w:val="24"/>
        </w:rPr>
        <w:lastRenderedPageBreak/>
        <w:t>Każdy Wniosek zostanie oceniony przez dwóch recenzentów zewnętrznych w oparciu o jednakową skalę punktacji w odniesieniu do kryteriów opisanych w</w:t>
      </w:r>
      <w:r w:rsidRPr="00246D33">
        <w:rPr>
          <w:rFonts w:eastAsia="Times New Roman" w:cs="Times New Roman"/>
          <w:color w:val="C9211E"/>
          <w:szCs w:val="24"/>
        </w:rPr>
        <w:t xml:space="preserve"> </w:t>
      </w:r>
      <w:r w:rsidRPr="00246D33">
        <w:rPr>
          <w:rFonts w:eastAsia="Times New Roman" w:cs="Times New Roman"/>
          <w:szCs w:val="24"/>
        </w:rPr>
        <w:t xml:space="preserve">załączniku nr 2 </w:t>
      </w:r>
      <w:r w:rsidRPr="00246D33">
        <w:rPr>
          <w:rFonts w:eastAsia="Times New Roman" w:cs="Times New Roman"/>
          <w:color w:val="212529"/>
          <w:szCs w:val="24"/>
        </w:rPr>
        <w:t>do niniejszego Regulaminu.</w:t>
      </w:r>
    </w:p>
    <w:p w14:paraId="12227737" w14:textId="5CBC8F33" w:rsidR="006521C7" w:rsidRDefault="001F6791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212529"/>
          <w:szCs w:val="24"/>
        </w:rPr>
      </w:pPr>
      <w:r w:rsidRPr="001F6791">
        <w:rPr>
          <w:szCs w:val="24"/>
        </w:rPr>
        <w:t xml:space="preserve"> </w:t>
      </w:r>
      <w:r>
        <w:rPr>
          <w:szCs w:val="24"/>
        </w:rPr>
        <w:t xml:space="preserve">Jeżeli w trakcie oceny zewnętrznej  jeden z recenzentów oceni projekt w jednym z punktów karty oceny merytorycznej projektu </w:t>
      </w:r>
      <w:r w:rsidRPr="001F6791">
        <w:rPr>
          <w:szCs w:val="24"/>
        </w:rPr>
        <w:t xml:space="preserve">(załącznik nr 2 do niniejszego Regulaminu) </w:t>
      </w:r>
      <w:r>
        <w:rPr>
          <w:szCs w:val="24"/>
        </w:rPr>
        <w:t xml:space="preserve">na „0” pkt., to Wniosek zostaje przekazany do decyzji Komisji Oceniającej. </w:t>
      </w:r>
    </w:p>
    <w:p w14:paraId="4F44427C" w14:textId="77777777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212529"/>
          <w:szCs w:val="24"/>
        </w:rPr>
      </w:pPr>
      <w:r>
        <w:rPr>
          <w:rFonts w:eastAsia="Times New Roman" w:cs="Times New Roman"/>
          <w:color w:val="212529"/>
          <w:szCs w:val="24"/>
        </w:rPr>
        <w:t xml:space="preserve">Wstępna lista rankingowa Konkursu na Mikrogranty Wniosków, które przeszły wszystkie etapy Konkursu, utworzona zostanie dla Komisji Oceniającej na podstawie średniej z punktów uzyskanych w efekcie oceny wewnętrznej i zewnętrznej. </w:t>
      </w:r>
    </w:p>
    <w:p w14:paraId="08B77028" w14:textId="77777777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  <w:rPr>
          <w:rFonts w:eastAsia="Times New Roman" w:cs="Times New Roman"/>
          <w:color w:val="212529"/>
          <w:szCs w:val="24"/>
        </w:rPr>
      </w:pPr>
      <w:r>
        <w:t xml:space="preserve">Komisja Oceniająca w oparciu o dostępny limit środków finansowych i ostateczną ocenę Wniosków przygotowuje listę rankingową Konkursu na Mikrogranty wskazując minimalną średnią punktów, od której rekomenduje finansowanie Wniosków. </w:t>
      </w:r>
    </w:p>
    <w:p w14:paraId="00567199" w14:textId="77777777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  <w:rPr>
          <w:shd w:val="clear" w:color="auto" w:fill="FFFFFF"/>
        </w:rPr>
      </w:pPr>
      <w:r>
        <w:rPr>
          <w:shd w:val="clear" w:color="auto" w:fill="FFFFFF"/>
        </w:rPr>
        <w:t>Komisja Oceniająca sporządzi protokół z posiedzenia oraz przekaże listę Projektów zakwalifikowanych do realizacji Prorektorowi ds. Nauki.</w:t>
      </w:r>
    </w:p>
    <w:p w14:paraId="0F509D80" w14:textId="4EC44C3B" w:rsidR="006521C7" w:rsidRDefault="00DA07AC">
      <w:pPr>
        <w:pStyle w:val="Akapitzlist1"/>
        <w:numPr>
          <w:ilvl w:val="0"/>
          <w:numId w:val="7"/>
        </w:numPr>
        <w:spacing w:before="0" w:after="0" w:line="276" w:lineRule="auto"/>
      </w:pPr>
      <w:r>
        <w:t xml:space="preserve">Lista rankingowa Konkursu zostanie ogłoszona </w:t>
      </w:r>
      <w:r w:rsidR="002E691A">
        <w:t xml:space="preserve">niezwłocznie </w:t>
      </w:r>
      <w:r>
        <w:t>na stronie internetowej dedykowanej realizacji Strategii.</w:t>
      </w:r>
    </w:p>
    <w:p w14:paraId="22B703B5" w14:textId="63126565" w:rsidR="006521C7" w:rsidRDefault="00DA07AC" w:rsidP="00B019B8">
      <w:pPr>
        <w:pStyle w:val="Akapitzlist1"/>
        <w:numPr>
          <w:ilvl w:val="0"/>
          <w:numId w:val="7"/>
        </w:numPr>
        <w:shd w:val="clear" w:color="auto" w:fill="FFFFFF" w:themeFill="background1"/>
        <w:spacing w:before="0" w:after="0" w:line="276" w:lineRule="auto"/>
      </w:pPr>
      <w:r>
        <w:t>Od przeprowadzonej oceny istnieje możliwość odwołania w terminie 7 dni od daty opublikowania wyników.</w:t>
      </w:r>
      <w:r w:rsidR="00B373FA">
        <w:t xml:space="preserve"> Odwołanie składa się w formie pisemnej do Komisji Oceniającej. Komisja Oceniająca rozpatruje odwołanie w ciągu 14 dni</w:t>
      </w:r>
      <w:r w:rsidR="00591EE3">
        <w:t xml:space="preserve"> od dnia jego otrzymania</w:t>
      </w:r>
      <w:r w:rsidR="00B373FA">
        <w:t xml:space="preserve">, a CZP powiadamia </w:t>
      </w:r>
      <w:r w:rsidR="00591EE3">
        <w:t xml:space="preserve">Wnioskodawcę niezwłocznie </w:t>
      </w:r>
      <w:r w:rsidR="00B373FA">
        <w:t>o decyzji Komisji  Oceniającej</w:t>
      </w:r>
      <w:r w:rsidR="00533D1E">
        <w:t xml:space="preserve"> w formie pisemnej</w:t>
      </w:r>
      <w:r w:rsidR="00B373FA">
        <w:t>.</w:t>
      </w:r>
    </w:p>
    <w:p w14:paraId="08435DC2" w14:textId="5A7085D0" w:rsidR="00CA2B9B" w:rsidRPr="00C54F90" w:rsidRDefault="00CA2B9B" w:rsidP="0081749F">
      <w:pPr>
        <w:pStyle w:val="Akapitzlist1"/>
        <w:numPr>
          <w:ilvl w:val="0"/>
          <w:numId w:val="7"/>
        </w:numPr>
        <w:shd w:val="clear" w:color="auto" w:fill="FFFFFF" w:themeFill="background1"/>
        <w:spacing w:before="0" w:after="120" w:line="276" w:lineRule="auto"/>
        <w:ind w:left="499" w:hanging="357"/>
      </w:pPr>
      <w:r w:rsidRPr="00C54F90">
        <w:t xml:space="preserve">Decyzje Komisji  </w:t>
      </w:r>
      <w:r w:rsidR="00C54F90" w:rsidRPr="00C54F90">
        <w:t>O</w:t>
      </w:r>
      <w:r w:rsidRPr="00C54F90">
        <w:t>ceniając</w:t>
      </w:r>
      <w:r w:rsidRPr="00365A70">
        <w:t>ej</w:t>
      </w:r>
      <w:r w:rsidR="00C54F90">
        <w:t xml:space="preserve"> </w:t>
      </w:r>
      <w:r w:rsidR="00C54F90" w:rsidRPr="001C7583">
        <w:rPr>
          <w:szCs w:val="24"/>
        </w:rPr>
        <w:t>podejm</w:t>
      </w:r>
      <w:r w:rsidR="00365A70" w:rsidRPr="001C7583">
        <w:rPr>
          <w:szCs w:val="24"/>
        </w:rPr>
        <w:t>owane są w</w:t>
      </w:r>
      <w:r w:rsidR="001C7583">
        <w:rPr>
          <w:szCs w:val="24"/>
        </w:rPr>
        <w:t xml:space="preserve"> formie uchwał w</w:t>
      </w:r>
      <w:r w:rsidR="00C54F90" w:rsidRPr="001C7583">
        <w:rPr>
          <w:szCs w:val="24"/>
        </w:rPr>
        <w:t xml:space="preserve"> drodze głosowania</w:t>
      </w:r>
      <w:r w:rsidR="00365A70" w:rsidRPr="001C7583">
        <w:rPr>
          <w:szCs w:val="24"/>
        </w:rPr>
        <w:t xml:space="preserve">, </w:t>
      </w:r>
      <w:bookmarkStart w:id="5" w:name="_Hlk170371307"/>
      <w:r w:rsidR="00365A70" w:rsidRPr="001C7583">
        <w:rPr>
          <w:szCs w:val="24"/>
        </w:rPr>
        <w:t>bezwzględną większością głosów</w:t>
      </w:r>
      <w:r w:rsidRPr="001C7583">
        <w:rPr>
          <w:szCs w:val="24"/>
        </w:rPr>
        <w:t xml:space="preserve"> </w:t>
      </w:r>
      <w:r w:rsidR="00365A70" w:rsidRPr="00EE3630">
        <w:rPr>
          <w:szCs w:val="24"/>
        </w:rPr>
        <w:t>jej członków przy obecności co najmniej 50% jej składu osobowego.</w:t>
      </w:r>
      <w:r w:rsidR="001C7583" w:rsidRPr="001C7583">
        <w:t xml:space="preserve"> </w:t>
      </w:r>
      <w:r w:rsidR="001C7583" w:rsidRPr="00FD162E">
        <w:rPr>
          <w:szCs w:val="24"/>
        </w:rPr>
        <w:t>W przypadku równej liczby głosów, decydujący jest głos Przewodniczącego Komisji Oceniającej.</w:t>
      </w:r>
      <w:r w:rsidR="00365A70" w:rsidRPr="00C54F90">
        <w:t xml:space="preserve"> </w:t>
      </w:r>
      <w:bookmarkEnd w:id="5"/>
    </w:p>
    <w:p w14:paraId="28FF0DE6" w14:textId="77777777" w:rsidR="006521C7" w:rsidRDefault="00DA07AC">
      <w:pPr>
        <w:pStyle w:val="Akapitzlist"/>
        <w:spacing w:before="0" w:after="0" w:line="276" w:lineRule="auto"/>
        <w:ind w:left="360"/>
        <w:jc w:val="center"/>
        <w:rPr>
          <w:b/>
          <w:bCs/>
        </w:rPr>
      </w:pPr>
      <w:r>
        <w:rPr>
          <w:b/>
          <w:bCs/>
        </w:rPr>
        <w:t>§ 8</w:t>
      </w:r>
    </w:p>
    <w:p w14:paraId="5BC507FF" w14:textId="77777777" w:rsidR="006521C7" w:rsidRDefault="00DA07AC">
      <w:pPr>
        <w:pStyle w:val="Akapitzlist"/>
        <w:spacing w:before="0" w:line="276" w:lineRule="auto"/>
        <w:ind w:left="360"/>
        <w:jc w:val="center"/>
        <w:rPr>
          <w:b/>
        </w:rPr>
      </w:pPr>
      <w:r>
        <w:rPr>
          <w:b/>
        </w:rPr>
        <w:t xml:space="preserve">Realizacja i rozliczanie Projektu w ramach Konkursu </w:t>
      </w:r>
    </w:p>
    <w:p w14:paraId="4DC40AAC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Prorektor ds. Nauki powierza obowiązki i wykonanie wybranych Projektów konkursowych Kierownikom projektów. </w:t>
      </w:r>
    </w:p>
    <w:p w14:paraId="74DA5115" w14:textId="5C0CA19D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>Po otrzymaniu pozytywnej decyzji o dofinansowaniu Projektu, Kierownik projektu zobowiązany jest</w:t>
      </w:r>
      <w:r w:rsidR="002E691A">
        <w:t xml:space="preserve"> niezwłocznie</w:t>
      </w:r>
      <w:r>
        <w:t xml:space="preserve"> do podpisania umowy powierzenia realizacji Projektu skutkującej możliwością dysponowania przyznanym dofinansowaniem na realizację Projektu (wzór umowy stanowi </w:t>
      </w:r>
      <w:r>
        <w:rPr>
          <w:shd w:val="clear" w:color="auto" w:fill="FFFFFF"/>
        </w:rPr>
        <w:t xml:space="preserve">załącznik nr 3 </w:t>
      </w:r>
      <w:r>
        <w:t>do Regulaminu).</w:t>
      </w:r>
    </w:p>
    <w:p w14:paraId="76658258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  <w:rPr>
          <w:shd w:val="clear" w:color="auto" w:fill="FFFFFF"/>
        </w:rPr>
      </w:pPr>
      <w:r>
        <w:t>Kierownik projektu (Mikrograntu), zobowiązany jest złożyć w terminie określonym przez Prorektora ds. Nauki, wskazane dokumenty warunkujące rozpoczęcie badania:</w:t>
      </w:r>
    </w:p>
    <w:p w14:paraId="2F466394" w14:textId="77777777" w:rsidR="006521C7" w:rsidRDefault="00DA07AC">
      <w:pPr>
        <w:pStyle w:val="Akapitzlist1"/>
        <w:numPr>
          <w:ilvl w:val="1"/>
          <w:numId w:val="10"/>
        </w:numPr>
        <w:spacing w:before="0" w:after="0" w:line="276" w:lineRule="auto"/>
        <w:rPr>
          <w:shd w:val="clear" w:color="auto" w:fill="FFFFFF"/>
        </w:rPr>
      </w:pPr>
      <w:r>
        <w:rPr>
          <w:shd w:val="clear" w:color="auto" w:fill="FFFFFF"/>
        </w:rPr>
        <w:t>zgodę Dyrektora właściwego podmiotu w sytuacji gdy Projekt realizowany będzie na terenie podmiotu leczniczego (w tym m.in. szpitala). Zasady realizacji projektów badawczych na bazie uniwersyteckich podmiotów leczniczych regulują odrębne porozumienia o współpracy naukowo-badawczej;</w:t>
      </w:r>
    </w:p>
    <w:p w14:paraId="3A66F71D" w14:textId="77777777" w:rsidR="006521C7" w:rsidRDefault="00DA07AC">
      <w:pPr>
        <w:pStyle w:val="Akapitzlist1"/>
        <w:numPr>
          <w:ilvl w:val="1"/>
          <w:numId w:val="10"/>
        </w:numPr>
        <w:spacing w:before="0" w:after="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pozytywną opinię właściwej Komisji Bioetycznej odnośnie realizacji Projektu lub </w:t>
      </w:r>
    </w:p>
    <w:p w14:paraId="1B22DEEA" w14:textId="77777777" w:rsidR="006521C7" w:rsidRDefault="00DA07AC">
      <w:pPr>
        <w:pStyle w:val="Akapitzlist1"/>
        <w:spacing w:before="0" w:after="0" w:line="276" w:lineRule="auto"/>
        <w:ind w:left="1080"/>
        <w:rPr>
          <w:shd w:val="clear" w:color="auto" w:fill="FFFFFF"/>
        </w:rPr>
      </w:pPr>
      <w:r>
        <w:rPr>
          <w:shd w:val="clear" w:color="auto" w:fill="FFFFFF"/>
        </w:rPr>
        <w:t xml:space="preserve">oświadczenie Kierownika projektu o niepodleganiu badania pod opinię Komisji Bioetycznej; </w:t>
      </w:r>
    </w:p>
    <w:p w14:paraId="23CE8682" w14:textId="77777777" w:rsidR="006521C7" w:rsidRDefault="00DA07AC">
      <w:pPr>
        <w:pStyle w:val="Akapitzlist1"/>
        <w:numPr>
          <w:ilvl w:val="1"/>
          <w:numId w:val="10"/>
        </w:numPr>
        <w:spacing w:before="0" w:after="0" w:line="276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wniosek do ubezpieczenia celem zgłoszenia eksperymentu medycznego do obowiązkowego ubezpieczenia OC - jeśli dotyczy;</w:t>
      </w:r>
    </w:p>
    <w:p w14:paraId="450AF85A" w14:textId="77777777" w:rsidR="006521C7" w:rsidRDefault="00DA07AC">
      <w:pPr>
        <w:pStyle w:val="Akapitzlist1"/>
        <w:numPr>
          <w:ilvl w:val="1"/>
          <w:numId w:val="10"/>
        </w:numPr>
        <w:spacing w:before="0" w:after="0" w:line="276" w:lineRule="auto"/>
        <w:rPr>
          <w:shd w:val="clear" w:color="auto" w:fill="FFFFFF"/>
        </w:rPr>
      </w:pPr>
      <w:r>
        <w:rPr>
          <w:shd w:val="clear" w:color="auto" w:fill="FFFFFF"/>
        </w:rPr>
        <w:t>informację na potrzeby sprawozdania Uczelni do Głównego Urzędu Statystycznego udostępnioną przez Centrum Zarządzania Projektami.</w:t>
      </w:r>
    </w:p>
    <w:p w14:paraId="50E66757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  <w:rPr>
          <w:rFonts w:cs="Calibri"/>
          <w:color w:val="FF0000"/>
        </w:rPr>
      </w:pPr>
      <w:r>
        <w:t>Centrum Zarządzania Projektami zorganizuje dla wszystkich Kierowników projektu obowiązkowe spotkanie z zasad realizacji, rozliczania oraz raportowania Projektów.</w:t>
      </w:r>
    </w:p>
    <w:p w14:paraId="32175BDC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rPr>
          <w:rFonts w:cs="Calibri"/>
        </w:rPr>
        <w:t xml:space="preserve">Projekt badawczy powinien być realizowany zgodnie z zakwalifikowanym do realizacji Wnioskiem o finansowanie projektu złożonym przez Wnioskodawcę. </w:t>
      </w:r>
    </w:p>
    <w:p w14:paraId="452BC5F0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rPr>
          <w:rFonts w:eastAsia="Times New Roman" w:cs="Times New Roman"/>
          <w:szCs w:val="24"/>
          <w:lang w:eastAsia="pl-PL"/>
        </w:rPr>
        <w:t>W przypadku uzyskania finansowania Projektu z innego źródła, Kierownik projektu zobowiązany jest niezwłocznie do powiadomienia o tym fakcie Centrum Zarządzania Projektami</w:t>
      </w:r>
      <w:r>
        <w:rPr>
          <w:rFonts w:eastAsia="Times New Roman" w:cs="Times New Roman"/>
          <w:color w:val="D13438"/>
          <w:szCs w:val="24"/>
          <w:lang w:eastAsia="pl-PL"/>
        </w:rPr>
        <w:t>.</w:t>
      </w:r>
    </w:p>
    <w:p w14:paraId="3B5558D0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Kierownik projektu zobowiązany jest do prawidłowego opisu dokumentów związanych z wykorzystaniem środków. </w:t>
      </w:r>
    </w:p>
    <w:p w14:paraId="543CE81F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Zmiana warunków realizacji Projektu bez zgody  Prorektora ds. Nauki jest niedopuszczalna. Każda zmiana merytoryczna i finansowa w Projekcie wymaga odrębnej pisemnej zgody  Prorektora ds. Nauki lub innej osoby upoważnionej. </w:t>
      </w:r>
    </w:p>
    <w:p w14:paraId="3FA1CED2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rPr>
          <w:rFonts w:cs="Calibri"/>
        </w:rPr>
        <w:t>W zakresie administracyjnym jednostką wspierającą realizację i rozliczanie Projektu realizowanego w ramach Konkursu na Mikrogranty jest Centrum Zarządzania Projektami.</w:t>
      </w:r>
    </w:p>
    <w:p w14:paraId="3D8814CC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Kierownik projektu składa raport roczny z realizacji Projektu i raport końcowy </w:t>
      </w:r>
      <w:r>
        <w:br/>
        <w:t xml:space="preserve">w terminach uwzględnionych w umowie </w:t>
      </w:r>
      <w:r>
        <w:rPr>
          <w:rFonts w:cs="Calibri"/>
        </w:rPr>
        <w:t>powierzenia realizacji</w:t>
      </w:r>
      <w:r>
        <w:t xml:space="preserve"> Projektu. </w:t>
      </w:r>
    </w:p>
    <w:p w14:paraId="2892AD07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rPr>
          <w:rFonts w:cs="Arial"/>
          <w:color w:val="000000"/>
        </w:rPr>
        <w:t>Odrzucenie raportu rocznego lub brak jego złożenia skutkuje wstrzymaniem dalszego finansowania oraz zamknięciem Projektu.</w:t>
      </w:r>
    </w:p>
    <w:p w14:paraId="1E04B3FF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Środki finansowe otrzymane na realizację Projektu powinny być wydatkowane zgodnie </w:t>
      </w:r>
      <w:r>
        <w:br/>
        <w:t>z obowiązującymi przepisami oraz zgodnie z kalkulacją kosztów przedstawioną we Wniosku o dofinansowanie.</w:t>
      </w:r>
    </w:p>
    <w:p w14:paraId="3579F7EF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Kierownik projektu może przesunąć środki na inną kategorię kosztów na podstawie wniosku skierowanego do Prorektora ds. Nauki Wniosek o przesunięcie, należy przedłożyć każdorazowo do Centrum Zarządzania Projektami. </w:t>
      </w:r>
    </w:p>
    <w:p w14:paraId="23294B71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Warunkiem rozliczenia Projektu jest: </w:t>
      </w:r>
    </w:p>
    <w:p w14:paraId="023FE9B3" w14:textId="77777777" w:rsidR="006521C7" w:rsidRDefault="00DA07AC">
      <w:pPr>
        <w:pStyle w:val="paragraph"/>
        <w:numPr>
          <w:ilvl w:val="1"/>
          <w:numId w:val="9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eastAsia="SimSun"/>
          <w:shd w:val="clear" w:color="auto" w:fill="FFFFFF"/>
        </w:rPr>
        <w:t>przedstawienie publikacji naukowej w czasopismach w Open Access z listy MEIN z punktacją ≥140 pkt;</w:t>
      </w:r>
    </w:p>
    <w:p w14:paraId="68F51B9E" w14:textId="77777777" w:rsidR="006521C7" w:rsidRDefault="00DA07AC">
      <w:pPr>
        <w:pStyle w:val="paragraph"/>
        <w:numPr>
          <w:ilvl w:val="1"/>
          <w:numId w:val="9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eastAsia="SimSun"/>
          <w:shd w:val="clear" w:color="auto" w:fill="FFFFFF"/>
        </w:rPr>
        <w:t>potwierdzenie współpracy międzynarodowej przy realizacji projektów</w:t>
      </w:r>
      <w:r>
        <w:rPr>
          <w:rStyle w:val="eop"/>
          <w:shd w:val="clear" w:color="auto" w:fill="FFFFFF"/>
        </w:rPr>
        <w:t>;</w:t>
      </w:r>
    </w:p>
    <w:p w14:paraId="1E3160F5" w14:textId="77777777" w:rsidR="006521C7" w:rsidRDefault="00DA07AC">
      <w:pPr>
        <w:pStyle w:val="paragraph"/>
        <w:numPr>
          <w:ilvl w:val="1"/>
          <w:numId w:val="9"/>
        </w:numPr>
        <w:spacing w:before="0" w:after="0" w:line="276" w:lineRule="auto"/>
        <w:jc w:val="both"/>
        <w:textAlignment w:val="baseline"/>
      </w:pPr>
      <w:r>
        <w:rPr>
          <w:rStyle w:val="normaltextrun"/>
          <w:rFonts w:eastAsia="SimSun"/>
          <w:shd w:val="clear" w:color="auto" w:fill="FFFFFF"/>
        </w:rPr>
        <w:t>potwierdzenie czynnego udziału w konferencji naukowej o zasięgu międzynarodowym;</w:t>
      </w:r>
      <w:r>
        <w:rPr>
          <w:rStyle w:val="eop"/>
          <w:shd w:val="clear" w:color="auto" w:fill="FFFFFF"/>
        </w:rPr>
        <w:t> </w:t>
      </w:r>
    </w:p>
    <w:p w14:paraId="67615857" w14:textId="77777777" w:rsidR="006521C7" w:rsidRDefault="00DA07AC">
      <w:pPr>
        <w:pStyle w:val="paragraph"/>
        <w:numPr>
          <w:ilvl w:val="1"/>
          <w:numId w:val="9"/>
        </w:numPr>
        <w:spacing w:before="0" w:after="0" w:line="276" w:lineRule="auto"/>
        <w:jc w:val="both"/>
        <w:textAlignment w:val="baseline"/>
        <w:rPr>
          <w:rStyle w:val="eop"/>
        </w:rPr>
      </w:pPr>
      <w:r>
        <w:rPr>
          <w:rStyle w:val="normaltextrun"/>
          <w:rFonts w:eastAsia="SimSun"/>
          <w:shd w:val="clear" w:color="auto" w:fill="FFFFFF"/>
        </w:rPr>
        <w:t>przedstawienie planu badawczego na kolejne lata.</w:t>
      </w:r>
      <w:r>
        <w:rPr>
          <w:rStyle w:val="eop"/>
          <w:shd w:val="clear" w:color="auto" w:fill="FFFFFF"/>
        </w:rPr>
        <w:t> </w:t>
      </w:r>
    </w:p>
    <w:p w14:paraId="1C86EA6F" w14:textId="68ACE6F6" w:rsidR="006521C7" w:rsidRDefault="00DA07AC" w:rsidP="002E691A">
      <w:pPr>
        <w:pStyle w:val="paragraph"/>
        <w:numPr>
          <w:ilvl w:val="0"/>
          <w:numId w:val="9"/>
        </w:numPr>
        <w:spacing w:before="0" w:after="0" w:line="276" w:lineRule="auto"/>
        <w:jc w:val="both"/>
        <w:textAlignment w:val="baseline"/>
        <w:rPr>
          <w:rStyle w:val="eop"/>
          <w:rFonts w:eastAsia="SimSun" w:cs="font700"/>
          <w:szCs w:val="22"/>
          <w:shd w:val="clear" w:color="auto" w:fill="FFFFFF"/>
          <w:lang w:eastAsia="ar-SA"/>
        </w:rPr>
      </w:pPr>
      <w:r>
        <w:t xml:space="preserve">Publikacje finansowane w ramach Mikrograntów </w:t>
      </w:r>
      <w:r w:rsidR="007831CA">
        <w:t>muszą</w:t>
      </w:r>
      <w:r>
        <w:t xml:space="preserve"> być merytorycznie spójne </w:t>
      </w:r>
      <w:r>
        <w:br/>
        <w:t xml:space="preserve">z tematem </w:t>
      </w:r>
      <w:r w:rsidR="00591EE3">
        <w:t>Projektu</w:t>
      </w:r>
      <w:r>
        <w:t>,</w:t>
      </w:r>
    </w:p>
    <w:p w14:paraId="66CABD83" w14:textId="77777777" w:rsidR="006521C7" w:rsidRDefault="00DA07AC">
      <w:pPr>
        <w:pStyle w:val="paragraph"/>
        <w:numPr>
          <w:ilvl w:val="0"/>
          <w:numId w:val="9"/>
        </w:numPr>
        <w:spacing w:before="0" w:after="0" w:line="276" w:lineRule="auto"/>
      </w:pPr>
      <w:r>
        <w:rPr>
          <w:shd w:val="clear" w:color="auto" w:fill="FFFFFF"/>
        </w:rPr>
        <w:t>Publikacja będąca rozliczeniem zrealiz</w:t>
      </w:r>
      <w:r>
        <w:t xml:space="preserve">owanego Projektu musi być afiliowana do UMW </w:t>
      </w:r>
      <w:r>
        <w:br/>
        <w:t>i zawierać informację zgodnie z zapisami umowy powierzenia realizacji Projektu.</w:t>
      </w:r>
      <w:r>
        <w:rPr>
          <w:shd w:val="clear" w:color="auto" w:fill="FFFF00"/>
        </w:rPr>
        <w:t xml:space="preserve"> </w:t>
      </w:r>
    </w:p>
    <w:p w14:paraId="0AD53D75" w14:textId="77777777" w:rsidR="006521C7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>
        <w:t xml:space="preserve">Dane będące podstawą publikacji naukowych stanowiących efekt realizacji zadania konkursowego, powinny być udostępnione w repozytorium PPM - UMW. </w:t>
      </w:r>
    </w:p>
    <w:p w14:paraId="31A37670" w14:textId="472021E9" w:rsidR="006521C7" w:rsidRPr="00CD1049" w:rsidRDefault="00DA07AC">
      <w:pPr>
        <w:pStyle w:val="Akapitzlist1"/>
        <w:numPr>
          <w:ilvl w:val="0"/>
          <w:numId w:val="9"/>
        </w:numPr>
        <w:spacing w:before="0" w:after="0" w:line="276" w:lineRule="auto"/>
      </w:pPr>
      <w:r w:rsidRPr="00CD1049">
        <w:t>Przyjęcie i zatwierdzenie raportów rocznych/końcowych odbywa się</w:t>
      </w:r>
      <w:r w:rsidRPr="001C7583">
        <w:rPr>
          <w:shd w:val="clear" w:color="auto" w:fill="FFFFFF"/>
        </w:rPr>
        <w:t xml:space="preserve"> na posiedzeniu Komisji Oceniającej</w:t>
      </w:r>
      <w:r w:rsidR="00EE3630">
        <w:rPr>
          <w:shd w:val="clear" w:color="auto" w:fill="FFFFFF"/>
        </w:rPr>
        <w:t>.</w:t>
      </w:r>
      <w:r w:rsidR="00CD1049" w:rsidRPr="00EE3630">
        <w:rPr>
          <w:shd w:val="clear" w:color="auto" w:fill="FFFFFF"/>
        </w:rPr>
        <w:t xml:space="preserve"> </w:t>
      </w:r>
      <w:r w:rsidRPr="0043354F">
        <w:t xml:space="preserve"> </w:t>
      </w:r>
    </w:p>
    <w:p w14:paraId="670384B8" w14:textId="77777777" w:rsidR="006521C7" w:rsidRDefault="00DA07AC" w:rsidP="0081749F">
      <w:pPr>
        <w:pStyle w:val="Akapitzlist1"/>
        <w:numPr>
          <w:ilvl w:val="0"/>
          <w:numId w:val="9"/>
        </w:numPr>
        <w:spacing w:before="0" w:after="120" w:line="276" w:lineRule="auto"/>
        <w:ind w:left="357" w:hanging="357"/>
      </w:pPr>
      <w:r>
        <w:rPr>
          <w:shd w:val="clear" w:color="auto" w:fill="FFFFFF"/>
        </w:rPr>
        <w:lastRenderedPageBreak/>
        <w:t>Kierownik projektu pono</w:t>
      </w:r>
      <w:r>
        <w:t>si odpowiedzialność za prawidłowe i zgodne z przeznaczeniem wykorzystanie środków przyznanych na realizację Projektu, terminową realizację zadania oraz za terminowe złożenie raportów rocznego i końcowego.</w:t>
      </w:r>
    </w:p>
    <w:p w14:paraId="74984BBF" w14:textId="77777777" w:rsidR="006521C7" w:rsidRDefault="00DA07AC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119EC198" w14:textId="77777777" w:rsidR="006521C7" w:rsidRDefault="00DA07AC" w:rsidP="0081749F">
      <w:pPr>
        <w:spacing w:before="0" w:after="120" w:line="276" w:lineRule="auto"/>
        <w:jc w:val="center"/>
        <w:rPr>
          <w:b/>
        </w:rPr>
      </w:pPr>
      <w:r>
        <w:rPr>
          <w:b/>
        </w:rPr>
        <w:t xml:space="preserve">Koszty kwalifikowane </w:t>
      </w:r>
    </w:p>
    <w:p w14:paraId="471DB8BF" w14:textId="77777777" w:rsidR="006521C7" w:rsidRDefault="00DA07AC">
      <w:pPr>
        <w:pStyle w:val="Akapitzlist1"/>
        <w:numPr>
          <w:ilvl w:val="0"/>
          <w:numId w:val="11"/>
        </w:numPr>
        <w:spacing w:before="0" w:after="0" w:line="276" w:lineRule="auto"/>
      </w:pPr>
      <w:r>
        <w:t xml:space="preserve">Koszt kwalifikowany to koszt, który może zostać poniesiony/pokryty ze środków Strategii, o ile będzie spełniać łącznie następujące warunki i zostanie zaakceptowany we Wniosku o dofinansowanie: </w:t>
      </w:r>
    </w:p>
    <w:p w14:paraId="5A454E14" w14:textId="77777777" w:rsidR="006521C7" w:rsidRDefault="00DA07AC">
      <w:pPr>
        <w:pStyle w:val="Akapitzlist1"/>
        <w:numPr>
          <w:ilvl w:val="1"/>
          <w:numId w:val="12"/>
        </w:numPr>
        <w:spacing w:before="0" w:after="0" w:line="276" w:lineRule="auto"/>
        <w:ind w:left="1134" w:hanging="425"/>
      </w:pPr>
      <w:r>
        <w:t>jest zgodny z przedstawionym we Wniosku planem badawczym;</w:t>
      </w:r>
    </w:p>
    <w:p w14:paraId="2FD1352D" w14:textId="77777777" w:rsidR="006521C7" w:rsidRDefault="00DA07AC">
      <w:pPr>
        <w:pStyle w:val="Akapitzlist1"/>
        <w:numPr>
          <w:ilvl w:val="1"/>
          <w:numId w:val="12"/>
        </w:numPr>
        <w:spacing w:before="0" w:after="0" w:line="276" w:lineRule="auto"/>
        <w:ind w:left="1134" w:hanging="425"/>
      </w:pPr>
      <w:r>
        <w:t>jest niezbędny do realizacji projektu badawczego;</w:t>
      </w:r>
    </w:p>
    <w:p w14:paraId="07F1C602" w14:textId="77777777" w:rsidR="006521C7" w:rsidRDefault="00DA07AC">
      <w:pPr>
        <w:pStyle w:val="Akapitzlist1"/>
        <w:numPr>
          <w:ilvl w:val="1"/>
          <w:numId w:val="12"/>
        </w:numPr>
        <w:spacing w:before="0" w:after="0" w:line="276" w:lineRule="auto"/>
        <w:ind w:left="1134" w:hanging="425"/>
      </w:pPr>
      <w:r>
        <w:t>jest poniesiony w okresie realizacji Projektu;</w:t>
      </w:r>
    </w:p>
    <w:p w14:paraId="6145F937" w14:textId="77777777" w:rsidR="006521C7" w:rsidRDefault="00DA07AC">
      <w:pPr>
        <w:pStyle w:val="Akapitzlist1"/>
        <w:numPr>
          <w:ilvl w:val="1"/>
          <w:numId w:val="12"/>
        </w:numPr>
        <w:spacing w:before="0" w:after="0" w:line="276" w:lineRule="auto"/>
        <w:ind w:left="1134" w:hanging="425"/>
      </w:pPr>
      <w:r>
        <w:t>jest celowy i oszczędny;</w:t>
      </w:r>
    </w:p>
    <w:p w14:paraId="54769F8D" w14:textId="77777777" w:rsidR="006521C7" w:rsidRDefault="00DA07AC">
      <w:pPr>
        <w:pStyle w:val="Akapitzlist1"/>
        <w:numPr>
          <w:ilvl w:val="1"/>
          <w:numId w:val="12"/>
        </w:numPr>
        <w:spacing w:before="0" w:after="0" w:line="276" w:lineRule="auto"/>
        <w:ind w:left="1134" w:hanging="425"/>
      </w:pPr>
      <w:r>
        <w:t>jest możliwy do zidentyfikowania i zweryfikowania;</w:t>
      </w:r>
    </w:p>
    <w:p w14:paraId="65D3C5A1" w14:textId="77777777" w:rsidR="006521C7" w:rsidRDefault="00DA07AC">
      <w:pPr>
        <w:pStyle w:val="Akapitzlist1"/>
        <w:numPr>
          <w:ilvl w:val="1"/>
          <w:numId w:val="12"/>
        </w:numPr>
        <w:spacing w:before="0" w:after="0" w:line="276" w:lineRule="auto"/>
        <w:ind w:left="1134" w:hanging="425"/>
      </w:pPr>
      <w:r>
        <w:t>jest zgodny z obowiązującymi przepisami, w tym regulacjami wewnętrznymi UMW oraz zasadami określonymi w niniejszym Regulaminie.</w:t>
      </w:r>
    </w:p>
    <w:p w14:paraId="0851906D" w14:textId="77777777" w:rsidR="006521C7" w:rsidRDefault="00DA07AC">
      <w:pPr>
        <w:pStyle w:val="Akapitzlist"/>
        <w:numPr>
          <w:ilvl w:val="0"/>
          <w:numId w:val="11"/>
        </w:numPr>
        <w:spacing w:before="0" w:after="0" w:line="276" w:lineRule="auto"/>
      </w:pPr>
      <w:r>
        <w:t>Kosztami kwalifikowalnymi nie są:</w:t>
      </w:r>
    </w:p>
    <w:p w14:paraId="3C1E5E65" w14:textId="77777777" w:rsidR="006521C7" w:rsidRDefault="00DA07AC">
      <w:pPr>
        <w:pStyle w:val="Akapitzlist"/>
        <w:numPr>
          <w:ilvl w:val="0"/>
          <w:numId w:val="13"/>
        </w:numPr>
        <w:spacing w:before="0" w:after="0" w:line="276" w:lineRule="auto"/>
        <w:ind w:left="1134"/>
      </w:pPr>
      <w:r>
        <w:t>rezerwy na przyszłe zobowiązania, odsetki od zadłużenia i inne wydatki na obsługę zadłużenia, odsetki i inne wydatki z tytułu opóźnienia w płatności, kary umowne, mandaty, grzywny, kary oraz wydatki na pokrycie kosztów postępowań sądowych;</w:t>
      </w:r>
    </w:p>
    <w:p w14:paraId="74181664" w14:textId="77777777" w:rsidR="006521C7" w:rsidRDefault="00DA07AC">
      <w:pPr>
        <w:pStyle w:val="Akapitzlist"/>
        <w:numPr>
          <w:ilvl w:val="0"/>
          <w:numId w:val="13"/>
        </w:numPr>
        <w:spacing w:before="0" w:after="0" w:line="276" w:lineRule="auto"/>
        <w:ind w:left="1134"/>
        <w:rPr>
          <w:shd w:val="clear" w:color="auto" w:fill="FFFFFF"/>
        </w:rPr>
      </w:pPr>
      <w:r>
        <w:rPr>
          <w:shd w:val="clear" w:color="auto" w:fill="FFFFFF"/>
        </w:rPr>
        <w:t>podatek od towarów i usług (VAT), jeżeli podmiot realizujący ma prawną możliwość jego odzyskania;</w:t>
      </w:r>
    </w:p>
    <w:p w14:paraId="5B1FE207" w14:textId="77777777" w:rsidR="006521C7" w:rsidRDefault="00DA07AC">
      <w:pPr>
        <w:pStyle w:val="Akapitzlist"/>
        <w:numPr>
          <w:ilvl w:val="0"/>
          <w:numId w:val="13"/>
        </w:numPr>
        <w:spacing w:before="0" w:after="0" w:line="276" w:lineRule="auto"/>
        <w:ind w:left="1134"/>
      </w:pPr>
      <w:r>
        <w:t>koszty honorariów z tytułu recenzji wydawniczych;</w:t>
      </w:r>
    </w:p>
    <w:p w14:paraId="712F0F5D" w14:textId="77777777" w:rsidR="006521C7" w:rsidRDefault="00DA07AC">
      <w:pPr>
        <w:pStyle w:val="Akapitzlist"/>
        <w:numPr>
          <w:ilvl w:val="0"/>
          <w:numId w:val="13"/>
        </w:numPr>
        <w:spacing w:before="0" w:after="0" w:line="276" w:lineRule="auto"/>
        <w:ind w:left="1134"/>
      </w:pPr>
      <w:r>
        <w:t>leasing aparatury naukowo-badawczej;</w:t>
      </w:r>
    </w:p>
    <w:p w14:paraId="356D6769" w14:textId="77777777" w:rsidR="006521C7" w:rsidRDefault="00DA07AC">
      <w:pPr>
        <w:pStyle w:val="Akapitzlist"/>
        <w:numPr>
          <w:ilvl w:val="0"/>
          <w:numId w:val="13"/>
        </w:numPr>
        <w:spacing w:before="0" w:after="0" w:line="276" w:lineRule="auto"/>
        <w:ind w:left="1134"/>
      </w:pPr>
      <w:r>
        <w:t>zakup środków trwałych powyżej 10 tys. zł brutto;</w:t>
      </w:r>
    </w:p>
    <w:p w14:paraId="4124EE1A" w14:textId="77777777" w:rsidR="006521C7" w:rsidRDefault="00DA07AC">
      <w:pPr>
        <w:pStyle w:val="Akapitzlist"/>
        <w:numPr>
          <w:ilvl w:val="0"/>
          <w:numId w:val="13"/>
        </w:numPr>
        <w:spacing w:before="0" w:after="0" w:line="276" w:lineRule="auto"/>
        <w:ind w:left="1134"/>
        <w:rPr>
          <w:shd w:val="clear" w:color="auto" w:fill="069A2E"/>
        </w:rPr>
      </w:pPr>
      <w:r>
        <w:t>wynagrodzenia dla zespołu badawczego, z wyłączeniem osób niezatrudnionych na Uczelni, których udział w Projekcie jest niezbędny dla osiągnięcia rezultatów Projektu oraz został zaplanowany we Wniosku, a wydatki w tym zakresie znalazły odzwierciedlenie w budżecie Projektu.</w:t>
      </w:r>
    </w:p>
    <w:p w14:paraId="40CF35CF" w14:textId="77777777" w:rsidR="006521C7" w:rsidRDefault="00DA07AC">
      <w:pPr>
        <w:pStyle w:val="Akapitzlist"/>
        <w:numPr>
          <w:ilvl w:val="0"/>
          <w:numId w:val="11"/>
        </w:numPr>
        <w:spacing w:before="0" w:after="0" w:line="276" w:lineRule="auto"/>
      </w:pPr>
      <w:r>
        <w:t xml:space="preserve">Środki finansowe przyznane w ramach Projektu mogą być przeznaczone na następujące zakupy związane z jego realizacją i odpowiednio uzasadnione we Wniosku: </w:t>
      </w:r>
    </w:p>
    <w:p w14:paraId="68502249" w14:textId="77777777" w:rsidR="006521C7" w:rsidRDefault="00DA07AC">
      <w:pPr>
        <w:pStyle w:val="Akapitzlist"/>
        <w:numPr>
          <w:ilvl w:val="1"/>
          <w:numId w:val="11"/>
        </w:numPr>
        <w:spacing w:before="0" w:after="0" w:line="276" w:lineRule="auto"/>
      </w:pPr>
      <w:r>
        <w:t xml:space="preserve">materiały i odczynniki, </w:t>
      </w:r>
    </w:p>
    <w:p w14:paraId="65402D6C" w14:textId="2250CB81" w:rsidR="006521C7" w:rsidRDefault="00DA07AC">
      <w:pPr>
        <w:pStyle w:val="Akapitzlist"/>
        <w:numPr>
          <w:ilvl w:val="1"/>
          <w:numId w:val="11"/>
        </w:numPr>
        <w:spacing w:before="0" w:after="0" w:line="276" w:lineRule="auto"/>
      </w:pPr>
      <w:r>
        <w:t>delegacje krajowe i zagraniczne</w:t>
      </w:r>
      <w:r w:rsidR="007E0545">
        <w:t>,</w:t>
      </w:r>
      <w:r>
        <w:t xml:space="preserve"> </w:t>
      </w:r>
    </w:p>
    <w:p w14:paraId="6A1B7F71" w14:textId="77777777" w:rsidR="006521C7" w:rsidRDefault="00DA07AC">
      <w:pPr>
        <w:pStyle w:val="Akapitzlist"/>
        <w:numPr>
          <w:ilvl w:val="1"/>
          <w:numId w:val="11"/>
        </w:numPr>
        <w:spacing w:before="0" w:after="0" w:line="276" w:lineRule="auto"/>
      </w:pPr>
      <w:r>
        <w:t xml:space="preserve">usługi obce: </w:t>
      </w:r>
    </w:p>
    <w:p w14:paraId="3BF511E1" w14:textId="77777777" w:rsidR="006521C7" w:rsidRDefault="00DA07AC">
      <w:pPr>
        <w:pStyle w:val="Akapitzlist"/>
        <w:numPr>
          <w:ilvl w:val="2"/>
          <w:numId w:val="18"/>
        </w:numPr>
        <w:spacing w:before="0" w:after="0" w:line="276" w:lineRule="auto"/>
        <w:ind w:left="1134"/>
      </w:pPr>
      <w:r>
        <w:t xml:space="preserve"> koszty przygotowania publikacji (opłaty wydawnicze, tłumaczenia, korekty językowe, recenzje), </w:t>
      </w:r>
    </w:p>
    <w:p w14:paraId="43BBB9EF" w14:textId="77777777" w:rsidR="006521C7" w:rsidRDefault="00DA07AC">
      <w:pPr>
        <w:pStyle w:val="Akapitzlist"/>
        <w:numPr>
          <w:ilvl w:val="2"/>
          <w:numId w:val="18"/>
        </w:numPr>
        <w:spacing w:before="0" w:after="0" w:line="276" w:lineRule="auto"/>
        <w:ind w:left="1134"/>
      </w:pPr>
      <w:r>
        <w:t xml:space="preserve"> szkolenia tylko i wyłącznie w zakresie niezbędnym do </w:t>
      </w:r>
      <w:r>
        <w:rPr>
          <w:shd w:val="clear" w:color="auto" w:fill="FFFFFF"/>
        </w:rPr>
        <w:t>realizacji Projektu (dla Kierownika projektu, zespołu badawczego UMW i personelu technicznego UMW), po uprzednim uzyskaniu zgody  Prorektora ds. Nauki,</w:t>
      </w:r>
      <w:r>
        <w:rPr>
          <w:shd w:val="clear" w:color="auto" w:fill="FFFF00"/>
        </w:rPr>
        <w:t xml:space="preserve"> </w:t>
      </w:r>
    </w:p>
    <w:p w14:paraId="13D8CD75" w14:textId="77777777" w:rsidR="006521C7" w:rsidRDefault="00DA07AC">
      <w:pPr>
        <w:pStyle w:val="Akapitzlist"/>
        <w:numPr>
          <w:ilvl w:val="2"/>
          <w:numId w:val="18"/>
        </w:numPr>
        <w:spacing w:before="0" w:after="0" w:line="276" w:lineRule="auto"/>
        <w:ind w:left="1134"/>
      </w:pPr>
      <w:r>
        <w:t xml:space="preserve"> koszt obowiązkowego ubezpieczenia OC realizowanego eksperymentu medycznego, </w:t>
      </w:r>
    </w:p>
    <w:p w14:paraId="7F4ECDDA" w14:textId="77777777" w:rsidR="006521C7" w:rsidRDefault="00DA07AC">
      <w:pPr>
        <w:pStyle w:val="Akapitzlist"/>
        <w:numPr>
          <w:ilvl w:val="2"/>
          <w:numId w:val="18"/>
        </w:numPr>
        <w:spacing w:before="0" w:after="0" w:line="276" w:lineRule="auto"/>
        <w:ind w:left="1134"/>
      </w:pPr>
      <w:r>
        <w:t xml:space="preserve"> inne, pod warunkiem szczegółowego uzasadnienia konieczności zlecenia takie</w:t>
      </w:r>
      <w:r>
        <w:rPr>
          <w:shd w:val="clear" w:color="auto" w:fill="FFFFFF"/>
        </w:rPr>
        <w:t>j usługi, za zgodą  Prorektora ds. Nauki,</w:t>
      </w:r>
    </w:p>
    <w:p w14:paraId="0D3C27EC" w14:textId="77777777" w:rsidR="006521C7" w:rsidRDefault="00DA07AC">
      <w:pPr>
        <w:pStyle w:val="Akapitzlist"/>
        <w:numPr>
          <w:ilvl w:val="1"/>
          <w:numId w:val="11"/>
        </w:numPr>
        <w:spacing w:before="0" w:after="0" w:line="276" w:lineRule="auto"/>
      </w:pPr>
      <w:r>
        <w:lastRenderedPageBreak/>
        <w:t xml:space="preserve">wynagrodzenia osób trzecich, niezatrudnionych w Uczelni, które są niezbędne do realizacji zadań badawczych, będących w składzie zespołu  badawczego. </w:t>
      </w:r>
      <w:r>
        <w:rPr>
          <w:shd w:val="clear" w:color="auto" w:fill="FFFFFF"/>
        </w:rPr>
        <w:t xml:space="preserve">Przed rozpoczęciem prac wymagane jest złożenie wniosku o wyrażenie zgody na finansowanie umowy cywilnoprawnej, </w:t>
      </w:r>
    </w:p>
    <w:p w14:paraId="57D448CC" w14:textId="77777777" w:rsidR="006521C7" w:rsidRDefault="00DA07AC">
      <w:pPr>
        <w:pStyle w:val="Akapitzlist"/>
        <w:numPr>
          <w:ilvl w:val="1"/>
          <w:numId w:val="11"/>
        </w:numPr>
        <w:spacing w:before="0" w:after="0" w:line="276" w:lineRule="auto"/>
      </w:pPr>
      <w:r>
        <w:t>aparatura do wartości 10 tys. zł brutto.</w:t>
      </w:r>
    </w:p>
    <w:p w14:paraId="05F99F91" w14:textId="77777777" w:rsidR="006521C7" w:rsidRDefault="00DA07AC">
      <w:pPr>
        <w:pStyle w:val="Akapitzlist1"/>
        <w:numPr>
          <w:ilvl w:val="0"/>
          <w:numId w:val="11"/>
        </w:numPr>
        <w:spacing w:before="0" w:after="0" w:line="276" w:lineRule="auto"/>
      </w:pPr>
      <w:r>
        <w:t>Kierownik projektu ma obowiązek prowadzić rozliczenia finansowe wydatków na podstawie faktur lub innych dokumentów finansowych oraz dostarczać dokumentację finansową na bieżąco do właściwych jednostek administracyjnych Uczelni celem weryfikacji poprawności i zaksięgowania wydatków w Projekcie. Każdy dokument finansowy winien być prawidłowo opisany i zatwierdzony pod względem merytorycznym przez Kierownika projektu.</w:t>
      </w:r>
    </w:p>
    <w:p w14:paraId="546B2EE7" w14:textId="77777777" w:rsidR="006521C7" w:rsidRDefault="00DA07AC" w:rsidP="0081749F">
      <w:pPr>
        <w:pStyle w:val="Akapitzlist1"/>
        <w:numPr>
          <w:ilvl w:val="0"/>
          <w:numId w:val="11"/>
        </w:numPr>
        <w:spacing w:before="0" w:after="120" w:line="276" w:lineRule="auto"/>
        <w:ind w:left="357" w:hanging="357"/>
      </w:pPr>
      <w:r>
        <w:t>Kierownik projektu ma obowiązek potwierdzać każdorazowo kwalifikowalność każdego wydatku związanego z realizacją projektu w Centrum Zarządzania Projektami przed składaniem wniosków o uruchamianie procedur (zamówienia, delegacje, zatrudnienia etc.) przez właściwe działy Uczelni oraz ma obowiązek dostarczać poprawnie opisane dokumenty finansowo-księgowe do Centrum Zarządzania Projektami.</w:t>
      </w:r>
    </w:p>
    <w:p w14:paraId="2EDF4348" w14:textId="77777777" w:rsidR="006521C7" w:rsidRDefault="00DA07AC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4624E378" w14:textId="77777777" w:rsidR="006521C7" w:rsidRDefault="00DA07AC" w:rsidP="0081749F">
      <w:pPr>
        <w:tabs>
          <w:tab w:val="left" w:pos="426"/>
          <w:tab w:val="left" w:pos="1701"/>
        </w:tabs>
        <w:spacing w:after="120" w:line="276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Postanowienia końcowe</w:t>
      </w:r>
    </w:p>
    <w:p w14:paraId="330F006C" w14:textId="77777777" w:rsidR="006521C7" w:rsidRDefault="00DA07AC">
      <w:pPr>
        <w:pStyle w:val="Akapitzlist1"/>
        <w:numPr>
          <w:ilvl w:val="0"/>
          <w:numId w:val="14"/>
        </w:numPr>
        <w:spacing w:before="0" w:after="0" w:line="276" w:lineRule="auto"/>
        <w:ind w:left="284"/>
      </w:pPr>
      <w:r>
        <w:t>W sytuacji gdy Wnioskodawca (Kierownik projektu) utraci status pracownika Uczelni w trakcie realizacji Projektu badawczego lub gdy nie może realizować Projektu z innych przyczyn, jest zobligowany w trybie natychmiastowym do poinformowania o zaistniałym fakcie Prorektora ds. Nauki za pośrednictwem CZP. Środki przeznaczone na finansowanie działań tego Wnioskodawcy zostają wówczas wstrzymane.</w:t>
      </w:r>
    </w:p>
    <w:p w14:paraId="618FFAE9" w14:textId="77777777" w:rsidR="006521C7" w:rsidRDefault="00DA07AC">
      <w:pPr>
        <w:pStyle w:val="Akapitzlist1"/>
        <w:numPr>
          <w:ilvl w:val="0"/>
          <w:numId w:val="14"/>
        </w:numPr>
        <w:spacing w:before="0" w:after="0" w:line="276" w:lineRule="auto"/>
        <w:ind w:left="284"/>
      </w:pPr>
      <w:r>
        <w:t>W przypadku wystąpienia sytuacji wskazanych w ust. 1 Wnioskodawca (Kierownik projektu), o którym mowa w  ust. 1 jest zobligowany do bezzwłocznego rozliczenia poniesionych kosztów i złożenia raportu końcowego.</w:t>
      </w:r>
    </w:p>
    <w:p w14:paraId="6B99A804" w14:textId="2175A83D" w:rsidR="006521C7" w:rsidRDefault="00DA07AC" w:rsidP="004478D3">
      <w:pPr>
        <w:pStyle w:val="Akapitzlist1"/>
        <w:numPr>
          <w:ilvl w:val="0"/>
          <w:numId w:val="14"/>
        </w:numPr>
        <w:spacing w:before="0" w:after="0" w:line="276" w:lineRule="auto"/>
        <w:ind w:left="284"/>
      </w:pPr>
      <w:r>
        <w:t>W przypadku wystąpienia niezgodności oświadczenia złożonego przez Wnioskodawcę  (Kierownika projektu) na etapie Wniosku o finansowanie projektu ze  stanem faktycznym  i po stwierdzeniu, że zachodzi ryzyko realizacji zadań tożsamych lub w podobnym zakresie - decyzją Prorektora ds. Nauki, Kierownik projektu traci możliwość finansowania.</w:t>
      </w:r>
    </w:p>
    <w:p w14:paraId="00CF8676" w14:textId="1462D33C" w:rsidR="006521C7" w:rsidRDefault="00DA07AC" w:rsidP="004478D3">
      <w:pPr>
        <w:pStyle w:val="Akapitzlist1"/>
        <w:numPr>
          <w:ilvl w:val="0"/>
          <w:numId w:val="14"/>
        </w:numPr>
        <w:spacing w:before="0" w:after="0" w:line="276" w:lineRule="auto"/>
        <w:ind w:left="284"/>
      </w:pPr>
      <w:r>
        <w:t>Uczelnia zastrzega sobie prawo wprowadzania zmian w niniejszym Regulaminie w trakcie  trwania Projektu (Mikrograntu), z wyłączeniem zmian skutkujących nierównym traktowaniem Wnioskodawców, chyba że konieczność wprowadzenia takich zmian wynika z przepisów powszechnie obowiązującego prawa.</w:t>
      </w:r>
    </w:p>
    <w:p w14:paraId="34660AA6" w14:textId="6565B124" w:rsidR="006521C7" w:rsidRDefault="00DA07AC" w:rsidP="004478D3">
      <w:pPr>
        <w:pStyle w:val="Akapitzlist1"/>
        <w:numPr>
          <w:ilvl w:val="0"/>
          <w:numId w:val="14"/>
        </w:numPr>
        <w:spacing w:before="0" w:after="0" w:line="276" w:lineRule="auto"/>
        <w:ind w:left="284"/>
      </w:pPr>
      <w:r>
        <w:t>Uczelnia zastrzega sobie prawo do anulowania naboru w szczególności w przypadku wprowadzenia istotnych zmian w przepisach prawa mających wpływ na warunki przeprowadzenia Konkursu, zdarzeń o charakterze siły wyższej, w przypadkach wystąpienia ryzyka nieefektywnego wydatkowania środków finansowych przewidzianych na Projekt, w przypadku zmiany warunków decyzji z MNiSW lub w innych przypadkach uzasadnionych odpowiednią decyzją władz Uczelni.</w:t>
      </w:r>
    </w:p>
    <w:p w14:paraId="3889BA18" w14:textId="77777777" w:rsidR="006521C7" w:rsidRDefault="00DA07AC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14:paraId="16B50CA7" w14:textId="680015D3" w:rsidR="006521C7" w:rsidRDefault="00DA07AC">
      <w:pPr>
        <w:tabs>
          <w:tab w:val="left" w:pos="284"/>
        </w:tabs>
        <w:spacing w:after="0" w:line="240" w:lineRule="auto"/>
      </w:pPr>
      <w:r>
        <w:rPr>
          <w:rFonts w:cs="Arial"/>
        </w:rPr>
        <w:t>Re</w:t>
      </w:r>
      <w:r w:rsidR="000E0A8A">
        <w:rPr>
          <w:rFonts w:cs="Arial"/>
        </w:rPr>
        <w:t>gulamin wchodzi w życie z dniem 16 lipca</w:t>
      </w:r>
      <w:r w:rsidRPr="002E691A">
        <w:t xml:space="preserve"> </w:t>
      </w:r>
      <w:r w:rsidRPr="0077051B">
        <w:t xml:space="preserve">2024 r. </w:t>
      </w:r>
    </w:p>
    <w:sectPr w:rsidR="0065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7A14C" w16cex:dateUtc="2024-06-27T06:29:00Z"/>
  <w16cex:commentExtensible w16cex:durableId="2A27B390" w16cex:dateUtc="2024-06-27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528793" w16cid:durableId="2A27A14C"/>
  <w16cid:commentId w16cid:paraId="17C6DC4B" w16cid:durableId="2A27B3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A3AEB" w14:textId="77777777" w:rsidR="00967660" w:rsidRDefault="00967660">
      <w:pPr>
        <w:spacing w:before="0" w:after="0" w:line="240" w:lineRule="auto"/>
      </w:pPr>
      <w:r>
        <w:separator/>
      </w:r>
    </w:p>
  </w:endnote>
  <w:endnote w:type="continuationSeparator" w:id="0">
    <w:p w14:paraId="1AB8E070" w14:textId="77777777" w:rsidR="00967660" w:rsidRDefault="009676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7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A3AE" w14:textId="19C22833" w:rsidR="006521C7" w:rsidRDefault="00DA07AC">
    <w:pPr>
      <w:pStyle w:val="Stopka"/>
    </w:pPr>
    <w:r>
      <w:fldChar w:fldCharType="begin"/>
    </w:r>
    <w:r>
      <w:instrText>PAGE</w:instrText>
    </w:r>
    <w:r>
      <w:fldChar w:fldCharType="separate"/>
    </w:r>
    <w:r w:rsidR="00C5672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EB9D" w14:textId="6C9EC275" w:rsidR="006521C7" w:rsidRDefault="00DA07AC">
    <w:pPr>
      <w:pStyle w:val="Stopka"/>
    </w:pPr>
    <w:r>
      <w:fldChar w:fldCharType="begin"/>
    </w:r>
    <w:r>
      <w:instrText>PAGE</w:instrText>
    </w:r>
    <w:r>
      <w:fldChar w:fldCharType="separate"/>
    </w:r>
    <w:r w:rsidR="00C567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17252" w14:textId="77777777" w:rsidR="00967660" w:rsidRDefault="00967660">
      <w:pPr>
        <w:spacing w:before="0" w:after="0" w:line="240" w:lineRule="auto"/>
      </w:pPr>
      <w:r>
        <w:separator/>
      </w:r>
    </w:p>
  </w:footnote>
  <w:footnote w:type="continuationSeparator" w:id="0">
    <w:p w14:paraId="34DC3AAE" w14:textId="77777777" w:rsidR="00967660" w:rsidRDefault="009676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0" w:type="dxa"/>
      <w:tblInd w:w="108" w:type="dxa"/>
      <w:tblLayout w:type="fixed"/>
      <w:tblLook w:val="0000" w:firstRow="0" w:lastRow="0" w:firstColumn="0" w:lastColumn="0" w:noHBand="0" w:noVBand="0"/>
    </w:tblPr>
    <w:tblGrid>
      <w:gridCol w:w="3020"/>
      <w:gridCol w:w="3020"/>
      <w:gridCol w:w="3020"/>
    </w:tblGrid>
    <w:tr w:rsidR="006521C7" w14:paraId="5D7E8A6A" w14:textId="77777777">
      <w:trPr>
        <w:trHeight w:val="300"/>
      </w:trPr>
      <w:tc>
        <w:tcPr>
          <w:tcW w:w="3020" w:type="dxa"/>
          <w:shd w:val="clear" w:color="auto" w:fill="auto"/>
        </w:tcPr>
        <w:p w14:paraId="117CD75E" w14:textId="77777777" w:rsidR="006521C7" w:rsidRDefault="006521C7">
          <w:pPr>
            <w:pStyle w:val="Nagwek"/>
            <w:widowControl w:val="0"/>
            <w:ind w:left="-115"/>
            <w:jc w:val="left"/>
          </w:pPr>
        </w:p>
      </w:tc>
      <w:tc>
        <w:tcPr>
          <w:tcW w:w="3020" w:type="dxa"/>
          <w:shd w:val="clear" w:color="auto" w:fill="auto"/>
        </w:tcPr>
        <w:p w14:paraId="7D5EFEC5" w14:textId="77777777" w:rsidR="006521C7" w:rsidRDefault="006521C7">
          <w:pPr>
            <w:pStyle w:val="Nagwek"/>
            <w:widowControl w:val="0"/>
            <w:jc w:val="center"/>
          </w:pPr>
        </w:p>
      </w:tc>
      <w:tc>
        <w:tcPr>
          <w:tcW w:w="3020" w:type="dxa"/>
          <w:shd w:val="clear" w:color="auto" w:fill="auto"/>
        </w:tcPr>
        <w:p w14:paraId="4060D2AA" w14:textId="77777777" w:rsidR="006521C7" w:rsidRDefault="006521C7">
          <w:pPr>
            <w:pStyle w:val="Nagwek"/>
            <w:widowControl w:val="0"/>
            <w:ind w:right="-115"/>
            <w:jc w:val="right"/>
          </w:pPr>
        </w:p>
      </w:tc>
    </w:tr>
  </w:tbl>
  <w:p w14:paraId="5A90E95C" w14:textId="77777777" w:rsidR="006521C7" w:rsidRDefault="00652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0" w:type="dxa"/>
      <w:tblInd w:w="108" w:type="dxa"/>
      <w:tblLayout w:type="fixed"/>
      <w:tblLook w:val="0000" w:firstRow="0" w:lastRow="0" w:firstColumn="0" w:lastColumn="0" w:noHBand="0" w:noVBand="0"/>
    </w:tblPr>
    <w:tblGrid>
      <w:gridCol w:w="3020"/>
      <w:gridCol w:w="3020"/>
      <w:gridCol w:w="3020"/>
    </w:tblGrid>
    <w:tr w:rsidR="006521C7" w14:paraId="03F30D47" w14:textId="77777777">
      <w:trPr>
        <w:trHeight w:val="300"/>
      </w:trPr>
      <w:tc>
        <w:tcPr>
          <w:tcW w:w="3020" w:type="dxa"/>
          <w:shd w:val="clear" w:color="auto" w:fill="auto"/>
        </w:tcPr>
        <w:p w14:paraId="780B4F99" w14:textId="77777777" w:rsidR="006521C7" w:rsidRDefault="006521C7">
          <w:pPr>
            <w:pStyle w:val="Nagwek"/>
            <w:widowControl w:val="0"/>
            <w:ind w:left="-115"/>
            <w:jc w:val="left"/>
          </w:pPr>
        </w:p>
      </w:tc>
      <w:tc>
        <w:tcPr>
          <w:tcW w:w="3020" w:type="dxa"/>
          <w:shd w:val="clear" w:color="auto" w:fill="auto"/>
        </w:tcPr>
        <w:p w14:paraId="64F994A5" w14:textId="77777777" w:rsidR="006521C7" w:rsidRDefault="006521C7">
          <w:pPr>
            <w:pStyle w:val="Nagwek"/>
            <w:widowControl w:val="0"/>
            <w:jc w:val="center"/>
          </w:pPr>
        </w:p>
      </w:tc>
      <w:tc>
        <w:tcPr>
          <w:tcW w:w="3020" w:type="dxa"/>
          <w:shd w:val="clear" w:color="auto" w:fill="auto"/>
        </w:tcPr>
        <w:p w14:paraId="55C865B7" w14:textId="77777777" w:rsidR="006521C7" w:rsidRDefault="006521C7">
          <w:pPr>
            <w:pStyle w:val="Nagwek"/>
            <w:widowControl w:val="0"/>
            <w:ind w:right="-115"/>
            <w:jc w:val="right"/>
          </w:pPr>
        </w:p>
      </w:tc>
    </w:tr>
  </w:tbl>
  <w:p w14:paraId="1E511092" w14:textId="77777777" w:rsidR="006521C7" w:rsidRDefault="00652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953"/>
    <w:multiLevelType w:val="multilevel"/>
    <w:tmpl w:val="86F013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940305"/>
    <w:multiLevelType w:val="multilevel"/>
    <w:tmpl w:val="FF16BC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391182"/>
    <w:multiLevelType w:val="multilevel"/>
    <w:tmpl w:val="B7388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01E65AE"/>
    <w:multiLevelType w:val="multilevel"/>
    <w:tmpl w:val="2A729A5C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2155736E"/>
    <w:multiLevelType w:val="multilevel"/>
    <w:tmpl w:val="1AA221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2572767"/>
    <w:multiLevelType w:val="multilevel"/>
    <w:tmpl w:val="B29E0B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7A632E4"/>
    <w:multiLevelType w:val="multilevel"/>
    <w:tmpl w:val="3196CE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CF15530"/>
    <w:multiLevelType w:val="multilevel"/>
    <w:tmpl w:val="98B62E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4333C9A"/>
    <w:multiLevelType w:val="multilevel"/>
    <w:tmpl w:val="2558161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43A72896"/>
    <w:multiLevelType w:val="multilevel"/>
    <w:tmpl w:val="8342E260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BC0578A"/>
    <w:multiLevelType w:val="multilevel"/>
    <w:tmpl w:val="1A56C8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F203B7A"/>
    <w:multiLevelType w:val="multilevel"/>
    <w:tmpl w:val="D55E3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5C7B70"/>
    <w:multiLevelType w:val="multilevel"/>
    <w:tmpl w:val="A984CE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59000F26"/>
    <w:multiLevelType w:val="multilevel"/>
    <w:tmpl w:val="AE20A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0AD1CFA"/>
    <w:multiLevelType w:val="multilevel"/>
    <w:tmpl w:val="94D2D0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3AC0565"/>
    <w:multiLevelType w:val="multilevel"/>
    <w:tmpl w:val="47C6D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B1A0F69"/>
    <w:multiLevelType w:val="multilevel"/>
    <w:tmpl w:val="A806A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730A0F04"/>
    <w:multiLevelType w:val="hybridMultilevel"/>
    <w:tmpl w:val="A9E07B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6A5668"/>
    <w:multiLevelType w:val="hybridMultilevel"/>
    <w:tmpl w:val="59DA75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AA74A9"/>
    <w:multiLevelType w:val="multilevel"/>
    <w:tmpl w:val="8A161A2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0" w15:restartNumberingAfterBreak="0">
    <w:nsid w:val="7D987F85"/>
    <w:multiLevelType w:val="multilevel"/>
    <w:tmpl w:val="AAE22AB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0"/>
  </w:num>
  <w:num w:numId="5">
    <w:abstractNumId w:val="4"/>
  </w:num>
  <w:num w:numId="6">
    <w:abstractNumId w:val="20"/>
  </w:num>
  <w:num w:numId="7">
    <w:abstractNumId w:val="9"/>
  </w:num>
  <w:num w:numId="8">
    <w:abstractNumId w:val="1"/>
  </w:num>
  <w:num w:numId="9">
    <w:abstractNumId w:val="15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  <w:num w:numId="15">
    <w:abstractNumId w:val="14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C7"/>
    <w:rsid w:val="00004AE7"/>
    <w:rsid w:val="0001165F"/>
    <w:rsid w:val="00021FCF"/>
    <w:rsid w:val="00024C57"/>
    <w:rsid w:val="000839F4"/>
    <w:rsid w:val="000A155F"/>
    <w:rsid w:val="000B1377"/>
    <w:rsid w:val="000E0A8A"/>
    <w:rsid w:val="000F3B75"/>
    <w:rsid w:val="00107815"/>
    <w:rsid w:val="001838AD"/>
    <w:rsid w:val="001C7583"/>
    <w:rsid w:val="001F6791"/>
    <w:rsid w:val="00246D33"/>
    <w:rsid w:val="0027336A"/>
    <w:rsid w:val="00274F8B"/>
    <w:rsid w:val="002E691A"/>
    <w:rsid w:val="00355D38"/>
    <w:rsid w:val="00365A70"/>
    <w:rsid w:val="003F2DAE"/>
    <w:rsid w:val="00404799"/>
    <w:rsid w:val="0043354F"/>
    <w:rsid w:val="004478D3"/>
    <w:rsid w:val="004D34B3"/>
    <w:rsid w:val="00533D1E"/>
    <w:rsid w:val="00550686"/>
    <w:rsid w:val="00591EE3"/>
    <w:rsid w:val="00624299"/>
    <w:rsid w:val="006521C7"/>
    <w:rsid w:val="006C10D3"/>
    <w:rsid w:val="006D57FE"/>
    <w:rsid w:val="0077051B"/>
    <w:rsid w:val="007800A8"/>
    <w:rsid w:val="007831CA"/>
    <w:rsid w:val="007E0545"/>
    <w:rsid w:val="007F6A32"/>
    <w:rsid w:val="0081749F"/>
    <w:rsid w:val="00851F9A"/>
    <w:rsid w:val="00860797"/>
    <w:rsid w:val="00864810"/>
    <w:rsid w:val="008E201C"/>
    <w:rsid w:val="00967660"/>
    <w:rsid w:val="00A944B6"/>
    <w:rsid w:val="00B019B8"/>
    <w:rsid w:val="00B373FA"/>
    <w:rsid w:val="00C54F90"/>
    <w:rsid w:val="00C5672F"/>
    <w:rsid w:val="00C63739"/>
    <w:rsid w:val="00C655EE"/>
    <w:rsid w:val="00C7071D"/>
    <w:rsid w:val="00C95D8B"/>
    <w:rsid w:val="00CA2B9B"/>
    <w:rsid w:val="00CA6FEA"/>
    <w:rsid w:val="00CB4E43"/>
    <w:rsid w:val="00CD1049"/>
    <w:rsid w:val="00CF2D3C"/>
    <w:rsid w:val="00D11A90"/>
    <w:rsid w:val="00D15828"/>
    <w:rsid w:val="00D7146F"/>
    <w:rsid w:val="00D752B1"/>
    <w:rsid w:val="00D912D6"/>
    <w:rsid w:val="00DA07AC"/>
    <w:rsid w:val="00DB380D"/>
    <w:rsid w:val="00EB5A0B"/>
    <w:rsid w:val="00EE3630"/>
    <w:rsid w:val="00F10D5F"/>
    <w:rsid w:val="00FD162E"/>
    <w:rsid w:val="00FE44BC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47A3"/>
  <w15:docId w15:val="{3B841449-1497-4540-A08D-05288DF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60" w:line="252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qFormat/>
    <w:rPr>
      <w:rFonts w:ascii="Times New Roman" w:eastAsia="SimSun" w:hAnsi="Times New Roman" w:cs="font700"/>
      <w:b/>
      <w:bCs/>
      <w:spacing w:val="-10"/>
      <w:kern w:val="2"/>
      <w:sz w:val="32"/>
      <w:szCs w:val="56"/>
      <w:lang w:eastAsia="ar-SA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font700"/>
      <w:sz w:val="24"/>
      <w:lang w:eastAsia="ar-SA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font700"/>
      <w:sz w:val="24"/>
      <w:lang w:eastAsia="ar-SA"/>
    </w:rPr>
  </w:style>
  <w:style w:type="character" w:customStyle="1" w:styleId="PodtytuZnak">
    <w:name w:val="Podtytuł Znak"/>
    <w:basedOn w:val="Domylnaczcionkaakapitu"/>
    <w:qFormat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font700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Segoe UI" w:eastAsia="SimSu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SimSun" w:hAnsi="Times New Roman" w:cs="font700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character" w:customStyle="1" w:styleId="normaltextrun">
    <w:name w:val="normaltextrun"/>
    <w:basedOn w:val="Domylnaczcionkaakapitu"/>
    <w:qFormat/>
  </w:style>
  <w:style w:type="character" w:customStyle="1" w:styleId="scxw131149486">
    <w:name w:val="scxw131149486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czeinternetowe">
    <w:name w:val="Łącze internetowe"/>
    <w:basedOn w:val="Domylnaczcionkaakapitu"/>
    <w:uiPriority w:val="99"/>
    <w:unhideWhenUsed/>
    <w:rsid w:val="00CC1F34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Podtytu"/>
    <w:qFormat/>
    <w:pPr>
      <w:spacing w:before="0" w:after="0" w:line="100" w:lineRule="atLeast"/>
      <w:jc w:val="center"/>
    </w:pPr>
    <w:rPr>
      <w:b/>
      <w:bCs/>
      <w:spacing w:val="-10"/>
      <w:kern w:val="2"/>
      <w:sz w:val="32"/>
      <w:szCs w:val="56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paragraph" w:customStyle="1" w:styleId="NormalnyWeb1">
    <w:name w:val="Normalny (Web)1"/>
    <w:basedOn w:val="Normalny"/>
    <w:qFormat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qFormat/>
    <w:rPr>
      <w:rFonts w:ascii="Cambria" w:eastAsia="MS Gothic" w:hAnsi="Cambria" w:cs="Times New Roman"/>
      <w:i/>
      <w:iCs/>
      <w:color w:val="4F81BD"/>
      <w:spacing w:val="15"/>
      <w:szCs w:val="24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SimSun" w:hAnsi="Times New Roman" w:cs="font700"/>
      <w:sz w:val="24"/>
      <w:lang w:eastAsia="ar-SA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paragraph">
    <w:name w:val="paragraph"/>
    <w:basedOn w:val="Normalny"/>
    <w:qFormat/>
    <w:pPr>
      <w:spacing w:before="100" w:after="100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55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.edu.pl/pl/strategia-rozwoju-uczelni-inicjatywa-doskonalosci-uczelnia-badawcza-2024-2026/konku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11EF-1F2F-4F92-90D0-7091028A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2988</Words>
  <Characters>17930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148/XVI R/2024</vt:lpstr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148/XVI R/2024</dc:title>
  <dc:subject/>
  <dc:creator>Centrum Zarządzania Projektami</dc:creator>
  <cp:keywords>konkurs, projekty</cp:keywords>
  <dc:description/>
  <cp:lastModifiedBy>MKapera</cp:lastModifiedBy>
  <cp:revision>11</cp:revision>
  <cp:lastPrinted>2024-06-26T09:18:00Z</cp:lastPrinted>
  <dcterms:created xsi:type="dcterms:W3CDTF">2024-07-01T05:36:00Z</dcterms:created>
  <dcterms:modified xsi:type="dcterms:W3CDTF">2024-07-17T07:02:00Z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  <property fmtid="{D5CDD505-2E9C-101B-9397-08002B2CF9AE}" pid="3" name="MediaServiceImageTags">
    <vt:lpwstr/>
  </property>
</Properties>
</file>