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5C" w:rsidRDefault="0014335C">
      <w:bookmarkStart w:id="0" w:name="_GoBack"/>
      <w:bookmarkEnd w:id="0"/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8"/>
        <w:gridCol w:w="651"/>
        <w:gridCol w:w="605"/>
        <w:gridCol w:w="513"/>
      </w:tblGrid>
      <w:tr w:rsidR="0014335C">
        <w:trPr>
          <w:trHeight w:val="300"/>
        </w:trPr>
        <w:tc>
          <w:tcPr>
            <w:tcW w:w="7387" w:type="dxa"/>
            <w:shd w:val="clear" w:color="auto" w:fill="auto"/>
            <w:vAlign w:val="bottom"/>
          </w:tcPr>
          <w:p w:rsidR="0014335C" w:rsidRDefault="00C45D4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Katedra i Klinika Pediatrii i Chorób Infekcyjnych:</w:t>
            </w:r>
          </w:p>
          <w:p w:rsidR="0014335C" w:rsidRDefault="0014335C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14335C" w:rsidRDefault="00C45D4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 semestr:</w:t>
            </w:r>
          </w:p>
          <w:p w:rsidR="0014335C" w:rsidRDefault="00C45D4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1. Choroby wirusowe wysypkowe  (ospa wietrzna i półpasiec, HSV, odra, różyczka, rumień nagły, rumień zakaźny, infekcje </w:t>
            </w:r>
            <w:proofErr w:type="spellStart"/>
            <w:r>
              <w:rPr>
                <w:rFonts w:cs="Calibri"/>
              </w:rPr>
              <w:t>entero</w:t>
            </w:r>
            <w:proofErr w:type="spellEnd"/>
            <w:r>
              <w:rPr>
                <w:rFonts w:cs="Calibri"/>
              </w:rPr>
              <w:t xml:space="preserve">- i </w:t>
            </w:r>
            <w:proofErr w:type="spellStart"/>
            <w:r>
              <w:rPr>
                <w:rFonts w:cs="Calibri"/>
              </w:rPr>
              <w:t>adenowirusowe</w:t>
            </w:r>
            <w:proofErr w:type="spellEnd"/>
            <w:r>
              <w:rPr>
                <w:rFonts w:cs="Calibri"/>
              </w:rPr>
              <w:t>) – 4 godziny</w:t>
            </w:r>
          </w:p>
          <w:p w:rsidR="0014335C" w:rsidRDefault="00C45D4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 Choroby bakteryjne przebiegające</w:t>
            </w:r>
            <w:r>
              <w:rPr>
                <w:rFonts w:cs="Calibri"/>
              </w:rPr>
              <w:t xml:space="preserve"> ze zmianami na skórze i błonach śluzowych (płonica, liszajec zakaźny, róża, borelioza, kiła, posocznica)- 4 godziny</w:t>
            </w:r>
          </w:p>
          <w:p w:rsidR="0014335C" w:rsidRDefault="00C45D4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3. Profilaktyka czynna i bierna oraz </w:t>
            </w:r>
            <w:proofErr w:type="spellStart"/>
            <w:r>
              <w:rPr>
                <w:rFonts w:cs="Calibri"/>
              </w:rPr>
              <w:t>chemioprofilaktyka</w:t>
            </w:r>
            <w:proofErr w:type="spellEnd"/>
            <w:r>
              <w:rPr>
                <w:rFonts w:cs="Calibri"/>
              </w:rPr>
              <w:t xml:space="preserve"> chorób zakaźnych- 4 godziny</w:t>
            </w:r>
          </w:p>
          <w:p w:rsidR="0014335C" w:rsidRDefault="00C45D4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 Choroby układu oddechowego u dzieci i antybiotykoter</w:t>
            </w:r>
            <w:r>
              <w:rPr>
                <w:rFonts w:cs="Calibri"/>
              </w:rPr>
              <w:t>apia – 3 godziny</w:t>
            </w:r>
          </w:p>
          <w:p w:rsidR="0014335C" w:rsidRDefault="0014335C">
            <w:pPr>
              <w:spacing w:after="0" w:line="240" w:lineRule="auto"/>
              <w:rPr>
                <w:rFonts w:cs="Calibri"/>
                <w:b/>
              </w:rPr>
            </w:pPr>
          </w:p>
          <w:p w:rsidR="0014335C" w:rsidRDefault="00C45D4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 semestr:</w:t>
            </w:r>
          </w:p>
          <w:p w:rsidR="0014335C" w:rsidRDefault="00C45D4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 Neuroinfekcje u dzieci – 4 godziny</w:t>
            </w:r>
          </w:p>
          <w:p w:rsidR="0014335C" w:rsidRDefault="00C45D4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6. Choroby przebiegające z powiększeniem węzłów chłonnych (mononukleoza, </w:t>
            </w:r>
            <w:proofErr w:type="spellStart"/>
            <w:r>
              <w:rPr>
                <w:rFonts w:cs="Calibri"/>
              </w:rPr>
              <w:t>bartonelloza</w:t>
            </w:r>
            <w:proofErr w:type="spellEnd"/>
            <w:r>
              <w:rPr>
                <w:rFonts w:cs="Calibri"/>
              </w:rPr>
              <w:t xml:space="preserve">, toksoplazmoza, bakteryjne zapalenie węzłów chłonnych, Ch. </w:t>
            </w:r>
            <w:proofErr w:type="spellStart"/>
            <w:r>
              <w:rPr>
                <w:rFonts w:cs="Calibri"/>
              </w:rPr>
              <w:t>Kawasakiego</w:t>
            </w:r>
            <w:proofErr w:type="spellEnd"/>
            <w:r>
              <w:rPr>
                <w:rFonts w:cs="Calibri"/>
              </w:rPr>
              <w:t>, PIMS)- 4 godziny</w:t>
            </w:r>
          </w:p>
          <w:p w:rsidR="0014335C" w:rsidRDefault="00C45D4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7. HIV/AIDS u </w:t>
            </w:r>
            <w:r>
              <w:rPr>
                <w:rFonts w:cs="Calibri"/>
              </w:rPr>
              <w:t>dzieci – odrębności kliniki, diagnostyki i leczenia – 4 godziny</w:t>
            </w:r>
          </w:p>
          <w:p w:rsidR="0014335C" w:rsidRDefault="00C45D4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8. Zakażenia </w:t>
            </w:r>
            <w:proofErr w:type="spellStart"/>
            <w:r>
              <w:rPr>
                <w:rFonts w:cs="Calibri"/>
              </w:rPr>
              <w:t>odmatczyne</w:t>
            </w:r>
            <w:proofErr w:type="spellEnd"/>
            <w:r>
              <w:rPr>
                <w:rFonts w:cs="Calibri"/>
              </w:rPr>
              <w:t xml:space="preserve"> , w tym HBV,HCV– 3 godziny</w:t>
            </w:r>
          </w:p>
          <w:p w:rsidR="0014335C" w:rsidRDefault="0014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14335C">
        <w:trPr>
          <w:trHeight w:val="300"/>
        </w:trPr>
        <w:tc>
          <w:tcPr>
            <w:tcW w:w="7387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14335C">
        <w:trPr>
          <w:trHeight w:val="300"/>
        </w:trPr>
        <w:tc>
          <w:tcPr>
            <w:tcW w:w="7387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14335C" w:rsidRDefault="001433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14335C" w:rsidRDefault="0014335C"/>
    <w:sectPr w:rsidR="0014335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48" w:rsidRDefault="00C45D48">
      <w:pPr>
        <w:spacing w:after="0" w:line="240" w:lineRule="auto"/>
      </w:pPr>
      <w:r>
        <w:separator/>
      </w:r>
    </w:p>
  </w:endnote>
  <w:endnote w:type="continuationSeparator" w:id="0">
    <w:p w:rsidR="00C45D48" w:rsidRDefault="00C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48" w:rsidRDefault="00C45D48">
      <w:pPr>
        <w:spacing w:after="0" w:line="240" w:lineRule="auto"/>
      </w:pPr>
      <w:r>
        <w:separator/>
      </w:r>
    </w:p>
  </w:footnote>
  <w:footnote w:type="continuationSeparator" w:id="0">
    <w:p w:rsidR="00C45D48" w:rsidRDefault="00C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35C" w:rsidRDefault="00C45D48">
    <w:pPr>
      <w:pStyle w:val="Nagwek"/>
    </w:pPr>
    <w:r>
      <w:t>TEMATY ĆWICZEŃ: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5C"/>
    <w:rsid w:val="0014335C"/>
    <w:rsid w:val="00C45D48"/>
    <w:rsid w:val="00C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EB14-B7C2-4859-BB20-BDF798C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C12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3A2FEF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A2FE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A2FEF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561E7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0C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A2FEF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A2F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A2F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A2F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FEF"/>
    <w:rPr>
      <w:color w:val="800080"/>
      <w:u w:val="single"/>
    </w:rPr>
  </w:style>
  <w:style w:type="character" w:customStyle="1" w:styleId="offscreennoflow">
    <w:name w:val="offscreen_noflow"/>
    <w:basedOn w:val="Domylnaczcionkaakapitu"/>
    <w:qFormat/>
    <w:rsid w:val="003A2FEF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3A2FE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3A2FE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it">
    <w:name w:val="cit"/>
    <w:basedOn w:val="Domylnaczcionkaakapitu"/>
    <w:qFormat/>
    <w:rsid w:val="003A2FEF"/>
  </w:style>
  <w:style w:type="character" w:customStyle="1" w:styleId="fm-vol-iss-date">
    <w:name w:val="fm-vol-iss-date"/>
    <w:basedOn w:val="Domylnaczcionkaakapitu"/>
    <w:qFormat/>
    <w:rsid w:val="003A2FEF"/>
  </w:style>
  <w:style w:type="character" w:customStyle="1" w:styleId="doi">
    <w:name w:val="doi"/>
    <w:basedOn w:val="Domylnaczcionkaakapitu"/>
    <w:qFormat/>
    <w:rsid w:val="003A2FEF"/>
  </w:style>
  <w:style w:type="character" w:customStyle="1" w:styleId="fm-citation-ids-label">
    <w:name w:val="fm-citation-ids-label"/>
    <w:basedOn w:val="Domylnaczcionkaakapitu"/>
    <w:qFormat/>
    <w:rsid w:val="003A2FEF"/>
  </w:style>
  <w:style w:type="character" w:styleId="Pogrubienie">
    <w:name w:val="Strong"/>
    <w:basedOn w:val="Domylnaczcionkaakapitu"/>
    <w:uiPriority w:val="22"/>
    <w:qFormat/>
    <w:rsid w:val="003A2FEF"/>
    <w:rPr>
      <w:b/>
      <w:bCs/>
    </w:rPr>
  </w:style>
  <w:style w:type="character" w:customStyle="1" w:styleId="kwd-text">
    <w:name w:val="kwd-text"/>
    <w:basedOn w:val="Domylnaczcionkaakapitu"/>
    <w:qFormat/>
    <w:rsid w:val="003A2FEF"/>
  </w:style>
  <w:style w:type="character" w:customStyle="1" w:styleId="figpopup-sensitive-area">
    <w:name w:val="figpopup-sensitive-area"/>
    <w:basedOn w:val="Domylnaczcionkaakapitu"/>
    <w:qFormat/>
    <w:rsid w:val="003A2FEF"/>
  </w:style>
  <w:style w:type="character" w:customStyle="1" w:styleId="element-citation">
    <w:name w:val="element-citation"/>
    <w:basedOn w:val="Domylnaczcionkaakapitu"/>
    <w:qFormat/>
    <w:rsid w:val="003A2FEF"/>
  </w:style>
  <w:style w:type="character" w:customStyle="1" w:styleId="ref-journal">
    <w:name w:val="ref-journal"/>
    <w:basedOn w:val="Domylnaczcionkaakapitu"/>
    <w:qFormat/>
    <w:rsid w:val="003A2FEF"/>
  </w:style>
  <w:style w:type="character" w:customStyle="1" w:styleId="ref-vol">
    <w:name w:val="ref-vol"/>
    <w:basedOn w:val="Domylnaczcionkaakapitu"/>
    <w:qFormat/>
    <w:rsid w:val="003A2FEF"/>
  </w:style>
  <w:style w:type="character" w:customStyle="1" w:styleId="nowrap">
    <w:name w:val="nowrap"/>
    <w:basedOn w:val="Domylnaczcionkaakapitu"/>
    <w:qFormat/>
    <w:rsid w:val="003A2FEF"/>
  </w:style>
  <w:style w:type="character" w:customStyle="1" w:styleId="acknowledgment-journal-title">
    <w:name w:val="acknowledgment-journal-title"/>
    <w:basedOn w:val="Domylnaczcionkaakapitu"/>
    <w:qFormat/>
    <w:rsid w:val="003A2FEF"/>
  </w:style>
  <w:style w:type="character" w:customStyle="1" w:styleId="A6">
    <w:name w:val="A6"/>
    <w:uiPriority w:val="99"/>
    <w:qFormat/>
    <w:rsid w:val="00DE5F65"/>
    <w:rPr>
      <w:rFonts w:cs="Myriad Pro"/>
      <w:b/>
      <w:bCs/>
      <w:color w:val="000000"/>
      <w:sz w:val="11"/>
      <w:szCs w:val="11"/>
    </w:rPr>
  </w:style>
  <w:style w:type="character" w:customStyle="1" w:styleId="A7">
    <w:name w:val="A7"/>
    <w:uiPriority w:val="99"/>
    <w:qFormat/>
    <w:rsid w:val="00DE5F65"/>
    <w:rPr>
      <w:rFonts w:cs="Myriad Pro"/>
      <w:color w:val="000000"/>
      <w:sz w:val="9"/>
      <w:szCs w:val="9"/>
    </w:rPr>
  </w:style>
  <w:style w:type="character" w:customStyle="1" w:styleId="A9">
    <w:name w:val="A9"/>
    <w:uiPriority w:val="99"/>
    <w:qFormat/>
    <w:rsid w:val="00DE5F65"/>
    <w:rPr>
      <w:rFonts w:ascii="Webdings" w:hAnsi="Webdings" w:cs="Webdings"/>
      <w:color w:val="000000"/>
      <w:sz w:val="14"/>
      <w:szCs w:val="1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02F7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02F75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F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57E1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E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0C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3A2FE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3A2FEF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">
    <w:name w:val="p"/>
    <w:basedOn w:val="Normalny"/>
    <w:qFormat/>
    <w:rsid w:val="003A2FE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n">
    <w:name w:val="fn"/>
    <w:basedOn w:val="Normalny"/>
    <w:qFormat/>
    <w:rsid w:val="003A2FE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DE5F65"/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qFormat/>
    <w:rsid w:val="00DE5F65"/>
    <w:pPr>
      <w:spacing w:line="4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DE5F65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DE5F65"/>
    <w:pPr>
      <w:spacing w:line="16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DE5F65"/>
    <w:pPr>
      <w:spacing w:line="161" w:lineRule="atLeast"/>
    </w:pPr>
    <w:rPr>
      <w:rFonts w:cstheme="minorBidi"/>
      <w:color w:val="auto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02F7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A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UMed</cp:lastModifiedBy>
  <cp:revision>2</cp:revision>
  <cp:lastPrinted>2021-05-24T06:09:00Z</cp:lastPrinted>
  <dcterms:created xsi:type="dcterms:W3CDTF">2024-09-26T11:07:00Z</dcterms:created>
  <dcterms:modified xsi:type="dcterms:W3CDTF">2024-09-26T11:07:00Z</dcterms:modified>
  <dc:language>pl-PL</dc:language>
</cp:coreProperties>
</file>