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A6A" w:rsidRPr="000870B6" w:rsidRDefault="00BE2A6A" w:rsidP="003C112D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BE2A6A" w:rsidRPr="000870B6" w:rsidRDefault="00BE2A6A" w:rsidP="003C112D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3F57" w:rsidRPr="000870B6" w:rsidRDefault="00FA6234" w:rsidP="003C112D">
      <w:pPr>
        <w:ind w:left="42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IDENTYFIKACJA SUBSTANCJI NARKOTYCZNYCH</w:t>
      </w:r>
    </w:p>
    <w:p w:rsidR="008A2D1C" w:rsidRPr="000870B6" w:rsidRDefault="008A2D1C" w:rsidP="003C112D">
      <w:pPr>
        <w:ind w:left="426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347E79" w:rsidRDefault="00347E79" w:rsidP="003C112D">
      <w:pPr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EA3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IDENTYFIKACJA ZA POMOCĄ ODCZYNNIKA MARQUISA</w:t>
      </w:r>
    </w:p>
    <w:p w:rsidR="0032088A" w:rsidRPr="000870B6" w:rsidRDefault="0032088A" w:rsidP="003C112D">
      <w:pPr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ZASADA METODY:</w:t>
      </w:r>
    </w:p>
    <w:p w:rsidR="00F437FD" w:rsidRDefault="00F437FD" w:rsidP="003C112D">
      <w:pPr>
        <w:spacing w:after="0" w:line="276" w:lineRule="auto"/>
        <w:ind w:left="426" w:right="14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B9D" w:rsidRDefault="00FA6234" w:rsidP="003C112D">
      <w:pPr>
        <w:spacing w:after="0" w:line="276" w:lineRule="auto"/>
        <w:ind w:left="426" w:right="14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identyfikacji substancji w postaci proszku używa się odczynnika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Marquisa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O</w:t>
      </w:r>
      <w:r w:rsidR="00E6036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czynnik ten ma zastosowanie również w chemii organicznej do </w:t>
      </w:r>
      <w:r w:rsidR="00AB49C9">
        <w:rPr>
          <w:rFonts w:ascii="Times New Roman" w:hAnsi="Times New Roman" w:cs="Times New Roman"/>
          <w:color w:val="000000" w:themeColor="text1"/>
          <w:sz w:val="24"/>
          <w:szCs w:val="24"/>
        </w:rPr>
        <w:t>analizy jakościowej substancji zawierających grupę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aromat</w:t>
      </w:r>
      <w:r w:rsidR="0045730E">
        <w:rPr>
          <w:rFonts w:ascii="Times New Roman" w:hAnsi="Times New Roman" w:cs="Times New Roman"/>
          <w:color w:val="000000" w:themeColor="text1"/>
          <w:sz w:val="24"/>
          <w:szCs w:val="24"/>
        </w:rPr>
        <w:t>yczną. Stanowi</w:t>
      </w:r>
      <w:r w:rsidR="005F2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r w:rsidR="00E6036C">
        <w:rPr>
          <w:rFonts w:ascii="Times New Roman" w:hAnsi="Times New Roman" w:cs="Times New Roman"/>
          <w:color w:val="000000" w:themeColor="text1"/>
          <w:sz w:val="24"/>
          <w:szCs w:val="24"/>
        </w:rPr>
        <w:t>składnik</w:t>
      </w:r>
      <w:r w:rsidR="005F2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gotowych</w:t>
      </w:r>
      <w:r w:rsidR="00E603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komercyjnych</w:t>
      </w:r>
      <w:r w:rsidR="005F2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testów narkotycznych.</w:t>
      </w:r>
    </w:p>
    <w:p w:rsidR="005F2D98" w:rsidRDefault="005F2D98" w:rsidP="00F2519E">
      <w:pPr>
        <w:spacing w:after="0" w:line="276" w:lineRule="auto"/>
        <w:ind w:left="426" w:right="14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D98">
        <w:rPr>
          <w:rFonts w:ascii="Times New Roman" w:hAnsi="Times New Roman" w:cs="Times New Roman"/>
          <w:color w:val="000000" w:themeColor="text1"/>
          <w:sz w:val="24"/>
          <w:szCs w:val="24"/>
        </w:rPr>
        <w:t>Związki aromatyczne w obecności stężonego kwasu siarkowego (VI) reagują z formaldehydem, tworząc barwn</w:t>
      </w:r>
      <w:r w:rsidR="00DE47A5">
        <w:rPr>
          <w:rFonts w:ascii="Times New Roman" w:hAnsi="Times New Roman" w:cs="Times New Roman"/>
          <w:color w:val="000000" w:themeColor="text1"/>
          <w:sz w:val="24"/>
          <w:szCs w:val="24"/>
        </w:rPr>
        <w:t>e produkty polimeryzacji.</w:t>
      </w:r>
    </w:p>
    <w:p w:rsidR="002E330B" w:rsidRDefault="002E330B" w:rsidP="002E330B">
      <w:pPr>
        <w:spacing w:after="0" w:line="276" w:lineRule="auto"/>
        <w:ind w:left="425"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330B">
        <w:rPr>
          <w:rFonts w:ascii="Times New Roman" w:hAnsi="Times New Roman" w:cs="Times New Roman"/>
          <w:color w:val="000000" w:themeColor="text1"/>
          <w:sz w:val="24"/>
          <w:szCs w:val="24"/>
        </w:rPr>
        <w:t>W wyniku reakcji obserwuje się pojawienie się charakterystycznego zabarwienia.</w:t>
      </w:r>
    </w:p>
    <w:p w:rsidR="00F2519E" w:rsidRDefault="00F2519E" w:rsidP="00F2519E">
      <w:pPr>
        <w:spacing w:after="0" w:line="276" w:lineRule="auto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1986"/>
        <w:gridCol w:w="2560"/>
        <w:gridCol w:w="282"/>
        <w:gridCol w:w="1972"/>
        <w:gridCol w:w="2829"/>
      </w:tblGrid>
      <w:tr w:rsidR="00F2519E" w:rsidTr="000C3C3C">
        <w:tc>
          <w:tcPr>
            <w:tcW w:w="1986" w:type="dxa"/>
          </w:tcPr>
          <w:p w:rsidR="00F2519E" w:rsidRPr="000C3C3C" w:rsidRDefault="00F2519E" w:rsidP="000C3C3C">
            <w:pPr>
              <w:spacing w:line="276" w:lineRule="auto"/>
              <w:ind w:right="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3C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Substancja</w:t>
            </w:r>
          </w:p>
        </w:tc>
        <w:tc>
          <w:tcPr>
            <w:tcW w:w="2560" w:type="dxa"/>
          </w:tcPr>
          <w:p w:rsidR="00F2519E" w:rsidRPr="000C3C3C" w:rsidRDefault="00F2519E" w:rsidP="000C3C3C">
            <w:pPr>
              <w:spacing w:line="276" w:lineRule="auto"/>
              <w:ind w:right="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3C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Barwa z odczynnikiem </w:t>
            </w:r>
            <w:proofErr w:type="spellStart"/>
            <w:r w:rsidRPr="000C3C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Marquisa</w:t>
            </w:r>
            <w:proofErr w:type="spellEnd"/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</w:tcPr>
          <w:p w:rsidR="00F2519E" w:rsidRPr="000C3C3C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3C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Substancja</w:t>
            </w:r>
          </w:p>
        </w:tc>
        <w:tc>
          <w:tcPr>
            <w:tcW w:w="2829" w:type="dxa"/>
          </w:tcPr>
          <w:p w:rsidR="00F2519E" w:rsidRPr="000C3C3C" w:rsidRDefault="00F2519E" w:rsidP="000C3C3C">
            <w:pPr>
              <w:spacing w:line="276" w:lineRule="auto"/>
              <w:ind w:right="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3C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Barwa z odczynnikiem </w:t>
            </w:r>
            <w:proofErr w:type="spellStart"/>
            <w:r w:rsidRPr="000C3C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Marquisa</w:t>
            </w:r>
            <w:proofErr w:type="spellEnd"/>
          </w:p>
        </w:tc>
      </w:tr>
      <w:tr w:rsidR="00F2519E" w:rsidTr="000C3C3C">
        <w:tc>
          <w:tcPr>
            <w:tcW w:w="1986" w:type="dxa"/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2-CB</w:t>
            </w:r>
          </w:p>
        </w:tc>
        <w:tc>
          <w:tcPr>
            <w:tcW w:w="2560" w:type="dxa"/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Żółtozielona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MDMA</w:t>
            </w:r>
          </w:p>
        </w:tc>
        <w:tc>
          <w:tcPr>
            <w:tcW w:w="2829" w:type="dxa"/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Purpurowo-czarna</w:t>
            </w:r>
          </w:p>
        </w:tc>
      </w:tr>
      <w:tr w:rsidR="00F2519E" w:rsidTr="000C3C3C">
        <w:tc>
          <w:tcPr>
            <w:tcW w:w="1986" w:type="dxa"/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Amfetamina</w:t>
            </w:r>
          </w:p>
        </w:tc>
        <w:tc>
          <w:tcPr>
            <w:tcW w:w="2560" w:type="dxa"/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Pomarańczowo-brązowa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Meskalina</w:t>
            </w:r>
          </w:p>
        </w:tc>
        <w:tc>
          <w:tcPr>
            <w:tcW w:w="2829" w:type="dxa"/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Pomarańczowa</w:t>
            </w:r>
          </w:p>
        </w:tc>
      </w:tr>
      <w:tr w:rsidR="00F2519E" w:rsidTr="000C3C3C">
        <w:tc>
          <w:tcPr>
            <w:tcW w:w="1986" w:type="dxa"/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Kodeina</w:t>
            </w:r>
          </w:p>
        </w:tc>
        <w:tc>
          <w:tcPr>
            <w:tcW w:w="2560" w:type="dxa"/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Fioletowa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Metamfetamina</w:t>
            </w:r>
            <w:proofErr w:type="spellEnd"/>
          </w:p>
        </w:tc>
        <w:tc>
          <w:tcPr>
            <w:tcW w:w="2829" w:type="dxa"/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Pomarańczowo-brązowa</w:t>
            </w:r>
          </w:p>
        </w:tc>
      </w:tr>
      <w:tr w:rsidR="00F2519E" w:rsidTr="000C3C3C">
        <w:tc>
          <w:tcPr>
            <w:tcW w:w="1986" w:type="dxa"/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Heroina</w:t>
            </w:r>
          </w:p>
        </w:tc>
        <w:tc>
          <w:tcPr>
            <w:tcW w:w="2560" w:type="dxa"/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Różowa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Metylofenidat</w:t>
            </w:r>
            <w:proofErr w:type="spellEnd"/>
          </w:p>
        </w:tc>
        <w:tc>
          <w:tcPr>
            <w:tcW w:w="2829" w:type="dxa"/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Pomarańczowo-żółta</w:t>
            </w:r>
          </w:p>
        </w:tc>
      </w:tr>
      <w:tr w:rsidR="00F2519E" w:rsidTr="000C3C3C">
        <w:tc>
          <w:tcPr>
            <w:tcW w:w="1986" w:type="dxa"/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Dekstrometorfan</w:t>
            </w:r>
            <w:proofErr w:type="spellEnd"/>
          </w:p>
        </w:tc>
        <w:tc>
          <w:tcPr>
            <w:tcW w:w="2560" w:type="dxa"/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Szara ze zmętnieniem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</w:tcPr>
          <w:p w:rsidR="00F2519E" w:rsidRDefault="000C3C3C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Metadon</w:t>
            </w:r>
          </w:p>
        </w:tc>
        <w:tc>
          <w:tcPr>
            <w:tcW w:w="2829" w:type="dxa"/>
          </w:tcPr>
          <w:p w:rsidR="00F2519E" w:rsidRDefault="000C3C3C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Żółto-różowa</w:t>
            </w:r>
          </w:p>
        </w:tc>
      </w:tr>
      <w:tr w:rsidR="00F2519E" w:rsidTr="000C3C3C">
        <w:tc>
          <w:tcPr>
            <w:tcW w:w="1986" w:type="dxa"/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LSD</w:t>
            </w:r>
          </w:p>
        </w:tc>
        <w:tc>
          <w:tcPr>
            <w:tcW w:w="2560" w:type="dxa"/>
          </w:tcPr>
          <w:p w:rsidR="00F2519E" w:rsidRDefault="00360052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Oliwkowa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F2519E" w:rsidRDefault="00F2519E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</w:tcPr>
          <w:p w:rsidR="00F2519E" w:rsidRDefault="000C3C3C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Mefedron</w:t>
            </w:r>
            <w:proofErr w:type="spellEnd"/>
          </w:p>
        </w:tc>
        <w:tc>
          <w:tcPr>
            <w:tcW w:w="2829" w:type="dxa"/>
          </w:tcPr>
          <w:p w:rsidR="00F2519E" w:rsidRDefault="000C3C3C" w:rsidP="002E330B">
            <w:pPr>
              <w:spacing w:line="276" w:lineRule="auto"/>
              <w:ind w:righ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Brak reakcji</w:t>
            </w:r>
          </w:p>
        </w:tc>
      </w:tr>
    </w:tbl>
    <w:p w:rsidR="00F2519E" w:rsidRPr="000870B6" w:rsidRDefault="00F2519E" w:rsidP="002E330B">
      <w:pPr>
        <w:spacing w:after="0" w:line="276" w:lineRule="auto"/>
        <w:ind w:left="425" w:right="142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02A3" w:rsidRPr="000870B6" w:rsidRDefault="00C102A3" w:rsidP="003C112D">
      <w:pPr>
        <w:spacing w:after="0" w:line="276" w:lineRule="auto"/>
        <w:ind w:left="426" w:right="141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2088A" w:rsidRDefault="0032088A" w:rsidP="003C112D">
      <w:pPr>
        <w:spacing w:after="0" w:line="276" w:lineRule="auto"/>
        <w:ind w:left="709" w:right="141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ODCZYNNIKI:</w:t>
      </w:r>
    </w:p>
    <w:p w:rsidR="00AD6961" w:rsidRPr="000870B6" w:rsidRDefault="00AD6961" w:rsidP="003C112D">
      <w:pPr>
        <w:spacing w:after="0" w:line="276" w:lineRule="auto"/>
        <w:ind w:left="709" w:right="141" w:hanging="28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C4EA8" w:rsidRDefault="00AD0E82" w:rsidP="00AD0E82">
      <w:pPr>
        <w:pStyle w:val="Akapitzlist"/>
        <w:numPr>
          <w:ilvl w:val="0"/>
          <w:numId w:val="4"/>
        </w:numPr>
        <w:spacing w:after="0" w:line="276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Odczynnik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Marquisa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E1945">
        <w:rPr>
          <w:rFonts w:ascii="Times New Roman" w:hAnsi="Times New Roman" w:cs="Times New Roman"/>
          <w:color w:val="000000" w:themeColor="text1"/>
          <w:sz w:val="24"/>
          <w:szCs w:val="24"/>
        </w:rPr>
        <w:t>do 2</w:t>
      </w:r>
      <w:r w:rsidR="006B01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</w:t>
      </w:r>
      <w:r w:rsidRPr="00AD0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stężonego kwasu siarkowego (VI) dodaje się 2 krople 30 % formaliny, wstrząsa. Odczynnik należy przygotować bezpośrednio przed wykonaniem reakcji.</w:t>
      </w:r>
    </w:p>
    <w:p w:rsidR="00AD0E82" w:rsidRPr="000870B6" w:rsidRDefault="00AD0E82" w:rsidP="00AD0E82">
      <w:pPr>
        <w:pStyle w:val="Akapitzlist"/>
        <w:numPr>
          <w:ilvl w:val="0"/>
          <w:numId w:val="4"/>
        </w:numPr>
        <w:spacing w:after="0" w:line="276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Roz</w:t>
      </w:r>
      <w:r w:rsidR="00474BB7">
        <w:rPr>
          <w:rFonts w:ascii="Times New Roman" w:hAnsi="Times New Roman" w:cs="Times New Roman"/>
          <w:color w:val="000000" w:themeColor="text1"/>
          <w:sz w:val="24"/>
          <w:szCs w:val="24"/>
        </w:rPr>
        <w:t>puszczalnik niearomatyczny: heksan.</w:t>
      </w:r>
    </w:p>
    <w:p w:rsidR="005C4EA8" w:rsidRPr="000870B6" w:rsidRDefault="005C4EA8" w:rsidP="003C112D">
      <w:pPr>
        <w:pStyle w:val="Akapitzlist"/>
        <w:ind w:left="426" w:right="141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F56B9D" w:rsidRPr="000870B6" w:rsidRDefault="00F56B9D" w:rsidP="003C112D">
      <w:pPr>
        <w:pStyle w:val="Akapitzlist"/>
        <w:ind w:left="426"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MATERIAŁ BADANY:</w:t>
      </w:r>
      <w:r w:rsidR="005C4EA8" w:rsidRPr="0008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AD0E82">
        <w:rPr>
          <w:rFonts w:ascii="Times New Roman" w:hAnsi="Times New Roman" w:cs="Times New Roman"/>
          <w:color w:val="000000" w:themeColor="text1"/>
          <w:sz w:val="24"/>
          <w:szCs w:val="24"/>
        </w:rPr>
        <w:t>nieznana tabletka/proszek.</w:t>
      </w:r>
    </w:p>
    <w:p w:rsidR="00F56B9D" w:rsidRPr="000870B6" w:rsidRDefault="00F56B9D" w:rsidP="003C112D">
      <w:pPr>
        <w:pStyle w:val="Akapitzlist"/>
        <w:ind w:left="426" w:right="14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5B20" w:rsidRPr="000870B6" w:rsidRDefault="00F56B9D" w:rsidP="003C112D">
      <w:pPr>
        <w:pStyle w:val="Akapitzlist"/>
        <w:ind w:left="426" w:right="14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WYKONANIE OZNACZENIA:</w:t>
      </w:r>
    </w:p>
    <w:p w:rsidR="00794EF7" w:rsidRPr="005F2D98" w:rsidRDefault="00794EF7" w:rsidP="005F2D98">
      <w:pPr>
        <w:spacing w:after="0" w:line="276" w:lineRule="auto"/>
        <w:ind w:right="14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8671C" w:rsidRPr="000870B6" w:rsidRDefault="005F2D98" w:rsidP="003C112D">
      <w:pPr>
        <w:pStyle w:val="Akapitzlist"/>
        <w:numPr>
          <w:ilvl w:val="0"/>
          <w:numId w:val="5"/>
        </w:numPr>
        <w:spacing w:after="0" w:line="276" w:lineRule="auto"/>
        <w:ind w:left="709" w:right="1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Badaną </w:t>
      </w:r>
      <w:r w:rsidR="001B24FD">
        <w:rPr>
          <w:rFonts w:ascii="Times New Roman" w:hAnsi="Times New Roman" w:cs="Times New Roman"/>
          <w:color w:val="000000" w:themeColor="text1"/>
          <w:sz w:val="24"/>
          <w:szCs w:val="24"/>
        </w:rPr>
        <w:t>tabletkę rozetrzeć w moździerzu podpisanym tym samym numerem, co próbka.</w:t>
      </w:r>
    </w:p>
    <w:p w:rsidR="00F8671C" w:rsidRPr="000870B6" w:rsidRDefault="001B24FD" w:rsidP="003C112D">
      <w:pPr>
        <w:pStyle w:val="Akapitzlist"/>
        <w:numPr>
          <w:ilvl w:val="0"/>
          <w:numId w:val="5"/>
        </w:numPr>
        <w:spacing w:after="0" w:line="276" w:lineRule="auto"/>
        <w:ind w:left="709" w:right="1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pomocą łyżeczki n</w:t>
      </w:r>
      <w:r w:rsidR="00F55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iewielką ilość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proszku</w:t>
      </w:r>
      <w:r w:rsidR="00DB3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="00F55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szklanej </w:t>
      </w:r>
      <w:r w:rsidR="00DB345A">
        <w:rPr>
          <w:rFonts w:ascii="Times New Roman" w:hAnsi="Times New Roman" w:cs="Times New Roman"/>
          <w:color w:val="000000" w:themeColor="text1"/>
          <w:sz w:val="24"/>
          <w:szCs w:val="24"/>
        </w:rPr>
        <w:t>probówce i</w:t>
      </w:r>
      <w:r w:rsidR="005F2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5957">
        <w:rPr>
          <w:rFonts w:ascii="Times New Roman" w:hAnsi="Times New Roman" w:cs="Times New Roman"/>
          <w:color w:val="000000" w:themeColor="text1"/>
          <w:sz w:val="24"/>
          <w:szCs w:val="24"/>
        </w:rPr>
        <w:t>zawiesić</w:t>
      </w:r>
      <w:r w:rsidR="005F2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1ml heksanu</w:t>
      </w:r>
    </w:p>
    <w:p w:rsidR="00F8671C" w:rsidRPr="000870B6" w:rsidRDefault="005F2D98" w:rsidP="003C112D">
      <w:pPr>
        <w:pStyle w:val="Akapitzlist"/>
        <w:numPr>
          <w:ilvl w:val="0"/>
          <w:numId w:val="5"/>
        </w:numPr>
        <w:spacing w:after="0" w:line="276" w:lineRule="auto"/>
        <w:ind w:left="709" w:right="1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Dodać 1ml odczynnika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Marquisa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chwilę wytrząsać.</w:t>
      </w:r>
      <w:r w:rsidR="00F55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Zabarwienie powinno pojawić się natychmiast po dodaniu odczynnika.</w:t>
      </w:r>
      <w:r w:rsidR="008A5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Zbadać zabarwienie ponownie po upływie 10min.</w:t>
      </w:r>
    </w:p>
    <w:p w:rsidR="00BE2A6A" w:rsidRDefault="005F2D98" w:rsidP="00BE2A6A">
      <w:pPr>
        <w:pStyle w:val="Akapitzlist"/>
        <w:numPr>
          <w:ilvl w:val="0"/>
          <w:numId w:val="5"/>
        </w:numPr>
        <w:spacing w:after="0" w:line="276" w:lineRule="auto"/>
        <w:ind w:left="709" w:right="141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 podstawie zmiany zabarwienia ocenić obecność substancji narkotycznej w badanej próbce.</w:t>
      </w:r>
    </w:p>
    <w:p w:rsidR="008A5D52" w:rsidRDefault="008A5D52" w:rsidP="008A5D52">
      <w:pPr>
        <w:spacing w:after="0" w:line="276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2829"/>
      </w:tblGrid>
      <w:tr w:rsidR="008A5D52" w:rsidTr="008A5D52">
        <w:tc>
          <w:tcPr>
            <w:tcW w:w="2830" w:type="dxa"/>
          </w:tcPr>
          <w:p w:rsidR="008A5D52" w:rsidRDefault="008A5D52" w:rsidP="008A5D52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Postać (proszek/tabletka) i numer próbki</w:t>
            </w:r>
          </w:p>
        </w:tc>
        <w:tc>
          <w:tcPr>
            <w:tcW w:w="2268" w:type="dxa"/>
          </w:tcPr>
          <w:p w:rsidR="008A5D52" w:rsidRDefault="008A5D52" w:rsidP="008A5D52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Pierwsza barwa</w:t>
            </w:r>
          </w:p>
        </w:tc>
        <w:tc>
          <w:tcPr>
            <w:tcW w:w="2127" w:type="dxa"/>
          </w:tcPr>
          <w:p w:rsidR="008A5D52" w:rsidRDefault="008A5D52" w:rsidP="008A5D52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Barwa po 10min.</w:t>
            </w:r>
          </w:p>
        </w:tc>
        <w:tc>
          <w:tcPr>
            <w:tcW w:w="2829" w:type="dxa"/>
          </w:tcPr>
          <w:p w:rsidR="008A5D52" w:rsidRDefault="008A5D52" w:rsidP="008A5D52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Podejrzewana substancja</w:t>
            </w:r>
          </w:p>
        </w:tc>
      </w:tr>
      <w:tr w:rsidR="008A5D52" w:rsidTr="008A5D52">
        <w:trPr>
          <w:trHeight w:val="882"/>
        </w:trPr>
        <w:tc>
          <w:tcPr>
            <w:tcW w:w="2830" w:type="dxa"/>
          </w:tcPr>
          <w:p w:rsidR="008A5D52" w:rsidRDefault="008A5D52" w:rsidP="008A5D52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8A5D52" w:rsidRDefault="008A5D52" w:rsidP="008A5D52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8A5D52" w:rsidRDefault="008A5D52" w:rsidP="008A5D52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9" w:type="dxa"/>
          </w:tcPr>
          <w:p w:rsidR="008A5D52" w:rsidRDefault="008A5D52" w:rsidP="008A5D52">
            <w:pPr>
              <w:spacing w:line="276" w:lineRule="auto"/>
              <w:ind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A5D52" w:rsidRPr="008A5D52" w:rsidRDefault="008A5D52" w:rsidP="008A5D52">
      <w:pPr>
        <w:spacing w:after="0" w:line="276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2D98" w:rsidRDefault="005F2D98" w:rsidP="005F2D98">
      <w:pPr>
        <w:spacing w:after="0" w:line="276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0F67" w:rsidRDefault="00450F67" w:rsidP="005F2D98">
      <w:pPr>
        <w:spacing w:after="0" w:line="276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0F67" w:rsidRDefault="00450F67" w:rsidP="005F2D98">
      <w:pPr>
        <w:spacing w:after="0" w:line="276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37FD" w:rsidRPr="009D3FD4" w:rsidRDefault="00F437FD" w:rsidP="005F2D98">
      <w:pPr>
        <w:spacing w:after="0" w:line="276" w:lineRule="auto"/>
        <w:ind w:right="14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3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II. </w:t>
      </w:r>
      <w:r w:rsidR="009D3FD4" w:rsidRPr="009D3F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IDENTYFIKACJA ZA POMOCĄ TESTÓW KOMERCYJNYCH</w:t>
      </w:r>
    </w:p>
    <w:p w:rsidR="00F437FD" w:rsidRDefault="00F437FD" w:rsidP="005F2D98">
      <w:pPr>
        <w:spacing w:after="0" w:line="276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37FD" w:rsidRPr="000870B6" w:rsidRDefault="00F437FD" w:rsidP="00F437FD">
      <w:pPr>
        <w:ind w:left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ZASADA METODY:</w:t>
      </w:r>
    </w:p>
    <w:p w:rsidR="00F437FD" w:rsidRDefault="009D3FD4" w:rsidP="005F2D98">
      <w:pPr>
        <w:spacing w:after="0" w:line="276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Komercyjne testy narkotyczne dostępne w aptekach występują w dwóch formach: zanurzeniowe lub kasetowe. Zanurzeniowe służą do umieszc</w:t>
      </w:r>
      <w:r w:rsidR="001B24FD">
        <w:rPr>
          <w:rFonts w:ascii="Times New Roman" w:hAnsi="Times New Roman" w:cs="Times New Roman"/>
          <w:color w:val="000000" w:themeColor="text1"/>
          <w:sz w:val="24"/>
          <w:szCs w:val="24"/>
        </w:rPr>
        <w:t>zenia w badanej próbce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natomiast na kasetowe próbkę trzeba nanieść. Zasada działania oparta jest na tym samym mechanizmie: zawierają one paski testowe, </w:t>
      </w:r>
      <w:r w:rsidRPr="009D3FD4">
        <w:rPr>
          <w:rFonts w:ascii="Times New Roman" w:hAnsi="Times New Roman" w:cs="Times New Roman"/>
          <w:color w:val="000000" w:themeColor="text1"/>
          <w:sz w:val="24"/>
          <w:szCs w:val="24"/>
        </w:rPr>
        <w:t>w który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Pr="009D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narkotyk lub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jego metabolit </w:t>
      </w:r>
      <w:r w:rsidRPr="009D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wchodzi w odpowiednie reakcje immunologiczne z substancjami aktywnymi (barwny </w:t>
      </w:r>
      <w:proofErr w:type="spellStart"/>
      <w:r w:rsidRPr="009D3FD4">
        <w:rPr>
          <w:rFonts w:ascii="Times New Roman" w:hAnsi="Times New Roman" w:cs="Times New Roman"/>
          <w:color w:val="000000" w:themeColor="text1"/>
          <w:sz w:val="24"/>
          <w:szCs w:val="24"/>
        </w:rPr>
        <w:t>koniugat</w:t>
      </w:r>
      <w:proofErr w:type="spellEnd"/>
      <w:r w:rsidRPr="009D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narkotyku lub jego metabolitu i </w:t>
      </w:r>
      <w:proofErr w:type="spellStart"/>
      <w:r w:rsidRPr="009D3FD4">
        <w:rPr>
          <w:rFonts w:ascii="Times New Roman" w:hAnsi="Times New Roman" w:cs="Times New Roman"/>
          <w:color w:val="000000" w:themeColor="text1"/>
          <w:sz w:val="24"/>
          <w:szCs w:val="24"/>
        </w:rPr>
        <w:t>koniugat</w:t>
      </w:r>
      <w:proofErr w:type="spellEnd"/>
      <w:r w:rsidRPr="009D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przeciwciała skierowanego przeciwko narkotykowi lub jego metabolitowi ze złotem koloidalnym), które zostały naniesione na membranę w procesie produkcji testu.</w:t>
      </w:r>
    </w:p>
    <w:p w:rsidR="009D3FD4" w:rsidRDefault="009D3FD4" w:rsidP="005F2D98">
      <w:pPr>
        <w:spacing w:after="0" w:line="276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3FD4" w:rsidRDefault="009D3FD4" w:rsidP="005F2D98">
      <w:pPr>
        <w:spacing w:after="0" w:line="276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FD4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72A7EA15" wp14:editId="7375685A">
            <wp:extent cx="6390640" cy="24644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FD4" w:rsidRDefault="009D3FD4" w:rsidP="005F2D98">
      <w:pPr>
        <w:spacing w:after="0" w:line="276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3FD4" w:rsidRDefault="009D3FD4" w:rsidP="005F2D98">
      <w:pPr>
        <w:spacing w:after="0" w:line="276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7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MATERIAŁ BADANY:  </w:t>
      </w:r>
      <w:r w:rsidRPr="009D3FD4">
        <w:rPr>
          <w:rFonts w:ascii="Times New Roman" w:hAnsi="Times New Roman" w:cs="Times New Roman"/>
          <w:color w:val="000000" w:themeColor="text1"/>
          <w:sz w:val="24"/>
          <w:szCs w:val="24"/>
        </w:rPr>
        <w:t>próbka moczu lub śliny</w:t>
      </w:r>
    </w:p>
    <w:p w:rsidR="000B073A" w:rsidRDefault="000B073A" w:rsidP="005F2D98">
      <w:pPr>
        <w:spacing w:after="0" w:line="276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650" w:rsidRDefault="000B073A" w:rsidP="000B073A">
      <w:pPr>
        <w:ind w:right="14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0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WYKONANIE OZNACZENIA: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B3650" w:rsidRDefault="00AB3650" w:rsidP="000B073A">
      <w:pPr>
        <w:ind w:right="14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3650" w:rsidRPr="00AB3650" w:rsidRDefault="00AB3650" w:rsidP="00AB3650">
      <w:pPr>
        <w:pStyle w:val="Akapitzlist"/>
        <w:numPr>
          <w:ilvl w:val="0"/>
          <w:numId w:val="6"/>
        </w:num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650">
        <w:rPr>
          <w:rFonts w:ascii="Times New Roman" w:hAnsi="Times New Roman" w:cs="Times New Roman"/>
          <w:color w:val="000000" w:themeColor="text1"/>
          <w:sz w:val="24"/>
          <w:szCs w:val="24"/>
        </w:rPr>
        <w:t>Wyjąć test z opakowania foliowego. Test jest wiarygodny tylko w sytuacji, gdy opakowanie nie zostało naruszone.</w:t>
      </w:r>
    </w:p>
    <w:p w:rsidR="000B073A" w:rsidRDefault="000B073A" w:rsidP="00AB3650">
      <w:pPr>
        <w:pStyle w:val="Akapitzlist"/>
        <w:numPr>
          <w:ilvl w:val="0"/>
          <w:numId w:val="6"/>
        </w:num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3650">
        <w:rPr>
          <w:rFonts w:ascii="Times New Roman" w:hAnsi="Times New Roman" w:cs="Times New Roman"/>
          <w:color w:val="000000" w:themeColor="text1"/>
          <w:sz w:val="24"/>
          <w:szCs w:val="24"/>
        </w:rPr>
        <w:t>W zależności od rodzaju otrzymanego testu, umieścić test w próbce bądź nanieść</w:t>
      </w:r>
      <w:r w:rsidR="00AB36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próbkę na test.</w:t>
      </w:r>
    </w:p>
    <w:p w:rsidR="00AB3650" w:rsidRDefault="00AB3650" w:rsidP="00AB3650">
      <w:pPr>
        <w:pStyle w:val="Akapitzlist"/>
        <w:numPr>
          <w:ilvl w:val="0"/>
          <w:numId w:val="6"/>
        </w:num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Odczekać 5 min. i odczytać wynik.</w:t>
      </w:r>
    </w:p>
    <w:p w:rsidR="00AB3650" w:rsidRDefault="00AB3650" w:rsidP="00AB3650">
      <w:p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650" w:rsidRDefault="00AB3650" w:rsidP="00AB3650">
      <w:pPr>
        <w:ind w:right="14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INTERPRETACJA</w:t>
      </w:r>
      <w:r w:rsidRPr="000B07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B497D" w:rsidRDefault="006B497D" w:rsidP="00AB3650">
      <w:p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Testy narkotyczne są w stanie wykryć substancję</w:t>
      </w:r>
      <w:r w:rsidR="007D30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narkotyczną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tylko w sytuacji, jeśli pacjent przyjął ją w przeciągu 24-72 godz. (w zależności od rodzaju substancji) od pobrania próbki. </w:t>
      </w:r>
      <w:r w:rsidR="00E37C33">
        <w:rPr>
          <w:rFonts w:ascii="Times New Roman" w:hAnsi="Times New Roman" w:cs="Times New Roman"/>
          <w:color w:val="000000" w:themeColor="text1"/>
          <w:sz w:val="24"/>
          <w:szCs w:val="24"/>
        </w:rPr>
        <w:t>Mają one również ograniczenia, jeśli chodzi o stężenie substancji – gdy jest ono zbyt niskie, test go nie wykryje. Niektóre leki przyjmowane przez pacjenta mogą dać fałszywie dodatni wynik testu.</w:t>
      </w:r>
    </w:p>
    <w:p w:rsidR="00AB3650" w:rsidRPr="00AB3650" w:rsidRDefault="00454F29" w:rsidP="00AB3650">
      <w:pPr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Pozytywny wynik testu jest więc wskazówką do dalszego postępowania, takiego jak zaproponowanie pacjentowi opieki terapeuty, kontakt z ośrodkiem pomocy uzależnionym bądź w szerszą diagnostykę pacjenta w kierunku obecności substancji uzależniających w jego organizmie.</w:t>
      </w:r>
    </w:p>
    <w:p w:rsidR="000B073A" w:rsidRDefault="000B073A" w:rsidP="005F2D98">
      <w:pPr>
        <w:spacing w:after="0" w:line="276" w:lineRule="auto"/>
        <w:ind w:right="14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B073A" w:rsidSect="003C112D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F0E"/>
    <w:multiLevelType w:val="hybridMultilevel"/>
    <w:tmpl w:val="8ABE2CF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4EF4"/>
    <w:multiLevelType w:val="hybridMultilevel"/>
    <w:tmpl w:val="A6021038"/>
    <w:lvl w:ilvl="0" w:tplc="8670DF56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F1879"/>
    <w:multiLevelType w:val="hybridMultilevel"/>
    <w:tmpl w:val="E0ACE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E1F3B"/>
    <w:multiLevelType w:val="hybridMultilevel"/>
    <w:tmpl w:val="66DC8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63E3C"/>
    <w:multiLevelType w:val="hybridMultilevel"/>
    <w:tmpl w:val="0E1C8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34EF0"/>
    <w:multiLevelType w:val="hybridMultilevel"/>
    <w:tmpl w:val="D5082292"/>
    <w:lvl w:ilvl="0" w:tplc="65A27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1tDAztDS0MLU0MjVT0lEKTi0uzszPAykwrAUAjB6axSwAAAA="/>
  </w:docVars>
  <w:rsids>
    <w:rsidRoot w:val="0032088A"/>
    <w:rsid w:val="000115B8"/>
    <w:rsid w:val="000323D9"/>
    <w:rsid w:val="000870B6"/>
    <w:rsid w:val="000B073A"/>
    <w:rsid w:val="000C1916"/>
    <w:rsid w:val="000C3C3C"/>
    <w:rsid w:val="000F0FE8"/>
    <w:rsid w:val="000F2CB1"/>
    <w:rsid w:val="00147BCD"/>
    <w:rsid w:val="00180C17"/>
    <w:rsid w:val="0018494A"/>
    <w:rsid w:val="001B24FD"/>
    <w:rsid w:val="001D781A"/>
    <w:rsid w:val="001F1F4C"/>
    <w:rsid w:val="00211B47"/>
    <w:rsid w:val="002918B0"/>
    <w:rsid w:val="002C29F8"/>
    <w:rsid w:val="002C4009"/>
    <w:rsid w:val="002E330B"/>
    <w:rsid w:val="002F6DFA"/>
    <w:rsid w:val="00307530"/>
    <w:rsid w:val="00312CC6"/>
    <w:rsid w:val="0032088A"/>
    <w:rsid w:val="00345AB0"/>
    <w:rsid w:val="00346621"/>
    <w:rsid w:val="00347E79"/>
    <w:rsid w:val="00360052"/>
    <w:rsid w:val="003B57FD"/>
    <w:rsid w:val="003C112D"/>
    <w:rsid w:val="003E79BB"/>
    <w:rsid w:val="003F67DA"/>
    <w:rsid w:val="003F716A"/>
    <w:rsid w:val="0040210F"/>
    <w:rsid w:val="00437EA1"/>
    <w:rsid w:val="0044474A"/>
    <w:rsid w:val="00450F67"/>
    <w:rsid w:val="00454F29"/>
    <w:rsid w:val="0045730E"/>
    <w:rsid w:val="00474BB7"/>
    <w:rsid w:val="004E7547"/>
    <w:rsid w:val="00552D0B"/>
    <w:rsid w:val="00565B20"/>
    <w:rsid w:val="00582675"/>
    <w:rsid w:val="00583F57"/>
    <w:rsid w:val="005C4EA8"/>
    <w:rsid w:val="005F2D98"/>
    <w:rsid w:val="0066295F"/>
    <w:rsid w:val="006A0C9A"/>
    <w:rsid w:val="006B01BA"/>
    <w:rsid w:val="006B497D"/>
    <w:rsid w:val="006D1FDE"/>
    <w:rsid w:val="006D398C"/>
    <w:rsid w:val="006E1945"/>
    <w:rsid w:val="00705D42"/>
    <w:rsid w:val="00794EF7"/>
    <w:rsid w:val="007D30E8"/>
    <w:rsid w:val="007F770A"/>
    <w:rsid w:val="0085615D"/>
    <w:rsid w:val="0088672C"/>
    <w:rsid w:val="008900A8"/>
    <w:rsid w:val="008A2D1C"/>
    <w:rsid w:val="008A5D52"/>
    <w:rsid w:val="008D3346"/>
    <w:rsid w:val="009131E9"/>
    <w:rsid w:val="009862C4"/>
    <w:rsid w:val="009D3FD4"/>
    <w:rsid w:val="00A06171"/>
    <w:rsid w:val="00A65F71"/>
    <w:rsid w:val="00A70A50"/>
    <w:rsid w:val="00A77761"/>
    <w:rsid w:val="00AB3650"/>
    <w:rsid w:val="00AB49C9"/>
    <w:rsid w:val="00AD0E82"/>
    <w:rsid w:val="00AD6961"/>
    <w:rsid w:val="00B0142A"/>
    <w:rsid w:val="00B06423"/>
    <w:rsid w:val="00B52994"/>
    <w:rsid w:val="00B84BC1"/>
    <w:rsid w:val="00BE2A6A"/>
    <w:rsid w:val="00BF2540"/>
    <w:rsid w:val="00C102A3"/>
    <w:rsid w:val="00C1371A"/>
    <w:rsid w:val="00CA2E9D"/>
    <w:rsid w:val="00D07FD0"/>
    <w:rsid w:val="00D27E5B"/>
    <w:rsid w:val="00D56705"/>
    <w:rsid w:val="00D95537"/>
    <w:rsid w:val="00DB345A"/>
    <w:rsid w:val="00DB7D79"/>
    <w:rsid w:val="00DD31DF"/>
    <w:rsid w:val="00DE47A5"/>
    <w:rsid w:val="00DF1C44"/>
    <w:rsid w:val="00E07921"/>
    <w:rsid w:val="00E37C33"/>
    <w:rsid w:val="00E6036C"/>
    <w:rsid w:val="00E716F0"/>
    <w:rsid w:val="00EA3C7B"/>
    <w:rsid w:val="00EB0820"/>
    <w:rsid w:val="00EB2B34"/>
    <w:rsid w:val="00EB37DC"/>
    <w:rsid w:val="00F2519E"/>
    <w:rsid w:val="00F4064B"/>
    <w:rsid w:val="00F437FD"/>
    <w:rsid w:val="00F55957"/>
    <w:rsid w:val="00F56B9D"/>
    <w:rsid w:val="00F765A4"/>
    <w:rsid w:val="00F8671C"/>
    <w:rsid w:val="00FA6234"/>
    <w:rsid w:val="00FD243B"/>
    <w:rsid w:val="00FD346A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1B9ED-1656-4DF1-8180-A6BAD0D0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B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6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15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25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B49BA-0F11-4CFF-BBAD-57B224CD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</dc:creator>
  <cp:keywords/>
  <dc:description/>
  <cp:lastModifiedBy>umed</cp:lastModifiedBy>
  <cp:revision>2</cp:revision>
  <cp:lastPrinted>2022-09-13T07:51:00Z</cp:lastPrinted>
  <dcterms:created xsi:type="dcterms:W3CDTF">2024-12-09T11:39:00Z</dcterms:created>
  <dcterms:modified xsi:type="dcterms:W3CDTF">2024-12-09T11:39:00Z</dcterms:modified>
</cp:coreProperties>
</file>