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B51" w:rsidRPr="00370718" w:rsidRDefault="00370718" w:rsidP="00370718">
      <w:pPr>
        <w:spacing w:after="0" w:line="240" w:lineRule="auto"/>
        <w:rPr>
          <w:rFonts w:ascii="Times New Roman" w:hAnsi="Times New Roman" w:cs="Times New Roman"/>
          <w:b/>
        </w:rPr>
      </w:pPr>
      <w:r w:rsidRPr="00370718">
        <w:rPr>
          <w:rFonts w:ascii="Times New Roman" w:hAnsi="Times New Roman" w:cs="Times New Roman"/>
          <w:b/>
        </w:rPr>
        <w:t>Lista projektów badawczych, realizowanych w Zakładzie Fizjologii (wcześniej – Katedrze i Zakładzie Fizjologii) od roku 2015.</w:t>
      </w:r>
    </w:p>
    <w:p w:rsidR="00370718" w:rsidRDefault="00370718" w:rsidP="00370718">
      <w:pPr>
        <w:spacing w:after="0" w:line="240" w:lineRule="auto"/>
        <w:rPr>
          <w:rFonts w:ascii="Times New Roman" w:hAnsi="Times New Roman" w:cs="Times New Roman"/>
        </w:rPr>
      </w:pPr>
    </w:p>
    <w:p w:rsidR="00370718" w:rsidRPr="00370718" w:rsidRDefault="00370718" w:rsidP="00370718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4"/>
        <w:gridCol w:w="7232"/>
        <w:gridCol w:w="1890"/>
        <w:gridCol w:w="2425"/>
        <w:gridCol w:w="2167"/>
      </w:tblGrid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Rok rozpoczęcia badania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Tytuł projektu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Źródło finansowania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Kierownik projektu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Numer SIMPLE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Znaczenie aktywacji współczulnej w kształtowaniu odpowiedzi diuretycznej u pacjentów z ostrą i </w:t>
            </w:r>
            <w:r>
              <w:rPr>
                <w:rFonts w:ascii="Times New Roman" w:eastAsia="Times New Roman" w:hAnsi="Times New Roman" w:cs="Times New Roman"/>
                <w:iCs/>
                <w:lang w:eastAsia="pl-PL"/>
              </w:rPr>
              <w:t>przewlekłą niewydolnością serca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2024</w:t>
            </w: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br/>
              <w:t>(rozszerzenie)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Bartłomiej Paleczny, dr hab.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SUBZ.A421.24.073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2024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Wzmożona aktywność odruchu z chemoreceptorów obwodowych w niewydolności serca: determinanty anatomiczne i hemodynamiczne raz efekty terapii z wykorzystaniem inhibitorów </w:t>
            </w:r>
            <w:proofErr w:type="spellStart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sodozależnego</w:t>
            </w:r>
            <w:proofErr w:type="spellEnd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</w:t>
            </w:r>
            <w:proofErr w:type="spellStart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kotransportera</w:t>
            </w:r>
            <w:proofErr w:type="spellEnd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glukozy 2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2024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Bartłomie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 Paleczny, dr hab.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SUBZ.A421.24.073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2023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Aktywność mikroflory jelitowej a czynność odruchu z chemoreceptorów obwodowych u pacjentów z niewydolnością serca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2023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Beata Ponikowska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prof.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SUBZ.A421.23.085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2022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Badania współzależności odruchów z chemoreceptorów obwodowych i baroreceptorów tętniczych w procesach regulacji parametrów krążeniowych u ludzi</w:t>
            </w: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br/>
            </w:r>
            <w:r w:rsidRPr="00370718">
              <w:rPr>
                <w:rFonts w:ascii="Times New Roman" w:eastAsia="Times New Roman" w:hAnsi="Times New Roman" w:cs="Times New Roman"/>
                <w:i/>
                <w:lang w:eastAsia="pl-PL"/>
              </w:rPr>
              <w:t>zmieniony na</w:t>
            </w: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Ocena czynności odruchu z chemoreceptorów tętniczych u pacjentów z ciężką </w:t>
            </w:r>
            <w:proofErr w:type="spellStart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stenozą</w:t>
            </w:r>
            <w:proofErr w:type="spellEnd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aortalną przed i po </w:t>
            </w:r>
            <w:proofErr w:type="spellStart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przezcewnikowej</w:t>
            </w:r>
            <w:proofErr w:type="spellEnd"/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implantacji zastawki aortalnej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2022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Beata Ponikowska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prof.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SUBZ.A421.22.044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2021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Podłoże fizjologiczne oraz potencjalne czynniki modulujące funkcjonowanie odruchu z chemoreceptorów obwodowych u ludzi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2021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Bartłomie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 Paleczny, dr hab.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SUB.A.090.21.046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2020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Badania wpływu zmian jelitowej i osoczowej zawartości kwasu masłowego na wybrane parametry hemodynamiczne u ludzi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Młody Naukowiec 2020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 xml:space="preserve">Rafał </w:t>
            </w:r>
            <w:proofErr w:type="spellStart"/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Seredyński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, dr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STM.A090.20.110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2020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Wpływ suplementacji nieorganicznych azotanów na wybrane parametry krążeniowe i oddechowe oraz czynność odruchów z baroreceptorów i chemoreceptorów tętniczych. Etap pierwszy – ocena u osób zdrowych.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Młody Naukowiec 2020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Małgorzata Wyciszkiewicz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dr inż.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STM.A090.20.108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2019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Badanie interakcji między mechanizmami odruchowej, autonomicznej regulacji czynności układu krążenia i oddechowego w odniesieniu do potencjalnych możliwości modulowania równowagi współczulno-przywspółczulnej przy użyciu metod niefarmakologicznych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2019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Beata Ponikowska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prof</w:t>
            </w:r>
            <w:proofErr w:type="spellEnd"/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SUB.A090.19.035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2017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Wpływ przezskórnej elektrostymulacji gałęzi usznej nerwu błędnego na aktywność odruchu z chemoreceptorów obwodowych u osób zdrowych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Młody Naukowiec 2017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Bartłomiej Paleczny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dr hab.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STM.A090.17.054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2017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Ocena wrażliwości odruchu z chemoreceptorów obwodowych u osób zdrowych z uwzględnieniem jej zmienności i podłoża fizjologicznego w kontekście wybranych aspektów stylu życia oraz interakcji z innymi odruchami autonomicznymi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2017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Beata Ponikowska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prof.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ST.A090.17.046</w:t>
            </w:r>
          </w:p>
        </w:tc>
      </w:tr>
      <w:tr w:rsidR="00370718" w:rsidRPr="00370718" w:rsidTr="00370718">
        <w:trPr>
          <w:trHeight w:val="315"/>
        </w:trPr>
        <w:tc>
          <w:tcPr>
            <w:tcW w:w="54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2015</w:t>
            </w:r>
          </w:p>
        </w:tc>
        <w:tc>
          <w:tcPr>
            <w:tcW w:w="2350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iCs/>
                <w:lang w:eastAsia="pl-PL"/>
              </w:rPr>
              <w:t>Kompleksowa ocena związków między sprawnością mechanizmów odruchowej, autonomicznej regulacji czynności układu krążenia i układu oddechowego a zdolnościami psychomotorycznymi i funkcjami poznawczymi u osób zdrowych</w:t>
            </w:r>
          </w:p>
        </w:tc>
        <w:tc>
          <w:tcPr>
            <w:tcW w:w="61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Subwencja 2015</w:t>
            </w:r>
          </w:p>
        </w:tc>
        <w:tc>
          <w:tcPr>
            <w:tcW w:w="788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Beata Ponikowska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, prof.</w:t>
            </w:r>
          </w:p>
        </w:tc>
        <w:tc>
          <w:tcPr>
            <w:tcW w:w="704" w:type="pct"/>
            <w:tcMar>
              <w:top w:w="57" w:type="dxa"/>
              <w:left w:w="45" w:type="dxa"/>
              <w:bottom w:w="57" w:type="dxa"/>
              <w:right w:w="45" w:type="dxa"/>
            </w:tcMar>
            <w:hideMark/>
          </w:tcPr>
          <w:p w:rsidR="00370718" w:rsidRPr="00370718" w:rsidRDefault="00370718" w:rsidP="003707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70718">
              <w:rPr>
                <w:rFonts w:ascii="Times New Roman" w:eastAsia="Times New Roman" w:hAnsi="Times New Roman" w:cs="Times New Roman"/>
                <w:lang w:eastAsia="pl-PL"/>
              </w:rPr>
              <w:t>ST-915</w:t>
            </w:r>
          </w:p>
        </w:tc>
      </w:tr>
    </w:tbl>
    <w:p w:rsidR="00370718" w:rsidRPr="00370718" w:rsidRDefault="00370718" w:rsidP="00370718">
      <w:pPr>
        <w:spacing w:after="0" w:line="240" w:lineRule="auto"/>
        <w:rPr>
          <w:rFonts w:ascii="Times New Roman" w:hAnsi="Times New Roman" w:cs="Times New Roman"/>
        </w:rPr>
      </w:pPr>
    </w:p>
    <w:sectPr w:rsidR="00370718" w:rsidRPr="00370718" w:rsidSect="003707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18"/>
    <w:rsid w:val="00370718"/>
    <w:rsid w:val="004A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1FD128"/>
  <w15:chartTrackingRefBased/>
  <w15:docId w15:val="{8EAADD59-B0DD-4534-A523-9D834F19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9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349</Words>
  <Characters>2600</Characters>
  <Application>Microsoft Office Word</Application>
  <DocSecurity>0</DocSecurity>
  <Lines>100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Paleczny</dc:creator>
  <cp:keywords/>
  <dc:description/>
  <cp:lastModifiedBy>Bartłomiej Paleczny</cp:lastModifiedBy>
  <cp:revision>1</cp:revision>
  <dcterms:created xsi:type="dcterms:W3CDTF">2025-02-05T22:00:00Z</dcterms:created>
  <dcterms:modified xsi:type="dcterms:W3CDTF">2025-02-05T22:10:00Z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2b042ea4-9ef1-48ad-94a1-6bc7a96a5864</vt:lpwstr>
  </property>
</Properties>
</file>