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884F" w14:textId="3DA669CF"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Załącznik</w:t>
      </w:r>
      <w:r w:rsidR="007D2A6D" w:rsidRPr="00AC087F">
        <w:rPr>
          <w:rFonts w:asciiTheme="minorHAnsi" w:hAnsiTheme="minorHAnsi" w:cstheme="minorHAnsi"/>
          <w:sz w:val="20"/>
          <w:szCs w:val="20"/>
        </w:rPr>
        <w:t xml:space="preserve"> nr </w:t>
      </w:r>
      <w:r w:rsidR="004F5E6D">
        <w:rPr>
          <w:rFonts w:asciiTheme="minorHAnsi" w:hAnsiTheme="minorHAnsi" w:cstheme="minorHAnsi"/>
          <w:sz w:val="20"/>
          <w:szCs w:val="20"/>
        </w:rPr>
        <w:t>6</w:t>
      </w:r>
    </w:p>
    <w:p w14:paraId="54E9FED6" w14:textId="437F56A1"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do Uchwały nr </w:t>
      </w:r>
      <w:r w:rsidR="00A12E00">
        <w:rPr>
          <w:rFonts w:asciiTheme="minorHAnsi" w:hAnsiTheme="minorHAnsi" w:cstheme="minorHAnsi"/>
          <w:sz w:val="20"/>
          <w:szCs w:val="20"/>
        </w:rPr>
        <w:t>2719</w:t>
      </w:r>
    </w:p>
    <w:p w14:paraId="2FE2442A" w14:textId="77777777"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Senatu Uniwersytetu Medycznego we Wrocławiu </w:t>
      </w:r>
    </w:p>
    <w:p w14:paraId="165DD2BB" w14:textId="77777777"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z dnia 26 luty 2025 r.</w:t>
      </w:r>
    </w:p>
    <w:p w14:paraId="2F0C196A" w14:textId="77777777" w:rsidR="00B24CA1" w:rsidRPr="00984ECC" w:rsidRDefault="00B24CA1"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13BCDC41" w14:textId="3E05060B" w:rsidR="00A46003" w:rsidRPr="00984ECC" w:rsidRDefault="00A46003" w:rsidP="000B6C78">
      <w:pPr>
        <w:rPr>
          <w:rFonts w:asciiTheme="minorHAnsi" w:hAnsiTheme="minorHAnsi" w:cstheme="minorHAnsi"/>
          <w:b/>
          <w:sz w:val="24"/>
          <w:szCs w:val="24"/>
        </w:rPr>
      </w:pPr>
    </w:p>
    <w:p w14:paraId="6FB66593" w14:textId="77777777" w:rsidR="00A46003" w:rsidRPr="00984ECC" w:rsidRDefault="00A46003" w:rsidP="000B6C78">
      <w:pPr>
        <w:rPr>
          <w:rFonts w:asciiTheme="minorHAnsi" w:hAnsiTheme="minorHAnsi" w:cstheme="minorHAnsi"/>
          <w:b/>
          <w:sz w:val="24"/>
          <w:szCs w:val="24"/>
        </w:rPr>
      </w:pP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PoSWiN</w:t>
            </w:r>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B. W przypadku programu studiów dla profilu ogólnoakademickiego</w:t>
            </w:r>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interprofesjonalna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4E0475A" w14:textId="77777777" w:rsidR="00DE6765" w:rsidRPr="00984ECC" w:rsidRDefault="00DE6765" w:rsidP="00E26C24">
      <w:pPr>
        <w:jc w:val="center"/>
        <w:rPr>
          <w:rFonts w:asciiTheme="minorHAnsi" w:hAnsiTheme="minorHAnsi" w:cstheme="minorHAnsi"/>
          <w:b/>
          <w:bCs/>
          <w:sz w:val="24"/>
          <w:szCs w:val="24"/>
        </w:rPr>
      </w:pPr>
    </w:p>
    <w:p w14:paraId="2C4B572C" w14:textId="64381DCD" w:rsidR="00DE6765" w:rsidRPr="00984ECC" w:rsidRDefault="00DE6765" w:rsidP="00DE6765">
      <w:pPr>
        <w:rPr>
          <w:rFonts w:asciiTheme="minorHAnsi" w:hAnsiTheme="minorHAnsi" w:cstheme="minorHAnsi"/>
          <w:b/>
          <w:bCs/>
          <w:sz w:val="24"/>
          <w:szCs w:val="24"/>
        </w:rPr>
      </w:pPr>
    </w:p>
    <w:p w14:paraId="57DC34B6" w14:textId="77777777" w:rsidR="00D666AE" w:rsidRPr="00984ECC" w:rsidRDefault="00D666AE" w:rsidP="00DE6765">
      <w:pP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w ujęciu inter</w:t>
            </w:r>
            <w:r w:rsidR="00686A84">
              <w:rPr>
                <w:rFonts w:asciiTheme="minorHAnsi" w:hAnsiTheme="minorHAnsi" w:cstheme="minorHAnsi"/>
                <w:sz w:val="20"/>
                <w:szCs w:val="20"/>
              </w:rPr>
              <w:t>profesjonalnym</w:t>
            </w:r>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E3B0603" w:rsidR="003F5F84"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6E1E1800" w:rsidR="00FE1165"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77777777" w:rsidR="007C6987" w:rsidRPr="00984ECC" w:rsidRDefault="007C6987"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979BD84" w14:textId="77777777" w:rsidR="007C6987" w:rsidRPr="00984ECC" w:rsidRDefault="007C6987" w:rsidP="00E26C24">
      <w:pPr>
        <w:jc w:val="center"/>
        <w:rPr>
          <w:rFonts w:asciiTheme="minorHAnsi" w:hAnsiTheme="minorHAnsi" w:cstheme="minorHAnsi"/>
          <w:b/>
          <w:bCs/>
          <w:sz w:val="24"/>
          <w:szCs w:val="24"/>
        </w:rPr>
      </w:pPr>
    </w:p>
    <w:p w14:paraId="4E5869F7" w14:textId="77777777" w:rsidR="007C6987" w:rsidRPr="00984ECC" w:rsidRDefault="007C6987" w:rsidP="00E26C24">
      <w:pPr>
        <w:jc w:val="center"/>
        <w:rPr>
          <w:rFonts w:asciiTheme="minorHAnsi" w:hAnsiTheme="minorHAnsi" w:cstheme="minorHAnsi"/>
          <w:b/>
          <w:bCs/>
          <w:sz w:val="24"/>
          <w:szCs w:val="24"/>
        </w:rPr>
      </w:pPr>
    </w:p>
    <w:p w14:paraId="04E336DC" w14:textId="77777777" w:rsidR="007C6987" w:rsidRPr="00984ECC" w:rsidRDefault="007C6987" w:rsidP="00E26C24">
      <w:pPr>
        <w:jc w:val="center"/>
        <w:rPr>
          <w:rFonts w:asciiTheme="minorHAnsi" w:hAnsiTheme="minorHAnsi" w:cstheme="minorHAnsi"/>
          <w:b/>
          <w:bCs/>
          <w:sz w:val="24"/>
          <w:szCs w:val="24"/>
        </w:rPr>
      </w:pPr>
    </w:p>
    <w:p w14:paraId="20644AB9"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9E780D">
        <w:trPr>
          <w:trHeight w:val="289"/>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77777777" w:rsidR="00E26C24" w:rsidRPr="00821376" w:rsidRDefault="00B751E5"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AW.21, A.W22, A.W23</w:t>
            </w:r>
          </w:p>
          <w:p w14:paraId="59BC468C" w14:textId="09D7E7B3" w:rsidR="004A69EB" w:rsidRPr="00821376" w:rsidRDefault="004A69EB"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AU.12, AU.13, AU.14</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9E780D">
        <w:trPr>
          <w:trHeight w:val="289"/>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6A1E5702"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AU.20</w:t>
            </w:r>
            <w:r w:rsidR="002D451B">
              <w:rPr>
                <w:rFonts w:asciiTheme="minorHAnsi" w:eastAsia="Times New Roman" w:hAnsiTheme="minorHAnsi" w:cstheme="minorHAnsi"/>
                <w:sz w:val="20"/>
                <w:szCs w:val="20"/>
                <w:lang w:eastAsia="pl-PL"/>
              </w:rPr>
              <w:t>, K.03</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134F53">
        <w:trPr>
          <w:trHeight w:val="289"/>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4D312570"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AW.01, AW.O2, AW.03</w:t>
            </w:r>
            <w:r w:rsidR="009E780D" w:rsidRPr="00821376">
              <w:rPr>
                <w:rFonts w:asciiTheme="minorHAnsi" w:eastAsia="Times New Roman" w:hAnsiTheme="minorHAnsi" w:cstheme="minorHAnsi"/>
                <w:sz w:val="20"/>
                <w:szCs w:val="20"/>
                <w:lang w:val="en-US" w:eastAsia="pl-PL"/>
              </w:rPr>
              <w:t>, AW.04, AW.05</w:t>
            </w:r>
          </w:p>
          <w:p w14:paraId="36E1D7FD" w14:textId="77777777" w:rsidR="001B175C" w:rsidRPr="00821376" w:rsidRDefault="001B175C"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AU.01, AU.O2, AU.03</w:t>
            </w:r>
          </w:p>
          <w:p w14:paraId="6B8136D4" w14:textId="7E0EFA34" w:rsidR="005C6F95" w:rsidRPr="00821376" w:rsidRDefault="005C6F95" w:rsidP="009E780D">
            <w:pPr>
              <w:rPr>
                <w:rFonts w:asciiTheme="minorHAnsi" w:eastAsia="Times New Roman" w:hAnsiTheme="minorHAnsi" w:cstheme="minorHAnsi"/>
                <w:sz w:val="20"/>
                <w:szCs w:val="20"/>
                <w:lang w:val="de-DE"/>
              </w:rPr>
            </w:pPr>
            <w:r w:rsidRPr="00821376">
              <w:rPr>
                <w:rFonts w:asciiTheme="minorHAnsi" w:eastAsia="Times New Roman" w:hAnsiTheme="minorHAnsi" w:cstheme="minorHAnsi"/>
                <w:sz w:val="20"/>
                <w:szCs w:val="20"/>
                <w:lang w:val="de-DE"/>
              </w:rPr>
              <w:t>K.03, K.04, K.05, K.06</w:t>
            </w:r>
          </w:p>
        </w:tc>
        <w:tc>
          <w:tcPr>
            <w:tcW w:w="7229" w:type="dxa"/>
          </w:tcPr>
          <w:p w14:paraId="57214086" w14:textId="7E02EF75"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p>
        </w:tc>
      </w:tr>
      <w:tr w:rsidR="00E26C24" w:rsidRPr="00821376" w14:paraId="6B4CE147" w14:textId="77777777" w:rsidTr="00640F59">
        <w:trPr>
          <w:trHeight w:val="289"/>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5C3D91DC" w14:textId="61B2FB62" w:rsidR="00E26C24"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B-W67FU, B-W68FU, B-W69FU, B-W70FU</w:t>
            </w:r>
          </w:p>
          <w:p w14:paraId="4E3154E1" w14:textId="77777777" w:rsidR="00172297"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B-U62FU, B-U63-FU, B-U65-FU, B-U65FU</w:t>
            </w:r>
          </w:p>
          <w:p w14:paraId="1C144375" w14:textId="1038A3A4"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K.02, </w:t>
            </w:r>
            <w:r w:rsidR="00F71246" w:rsidRPr="00821376">
              <w:rPr>
                <w:rFonts w:asciiTheme="minorHAnsi" w:eastAsia="Times New Roman" w:hAnsiTheme="minorHAnsi" w:cstheme="minorHAnsi"/>
                <w:sz w:val="20"/>
                <w:szCs w:val="20"/>
              </w:rPr>
              <w:t>K.07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 xml:space="preserve">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w:t>
            </w:r>
            <w:r w:rsidRPr="00821376">
              <w:rPr>
                <w:rFonts w:asciiTheme="minorHAnsi" w:eastAsia="Times New Roman" w:hAnsiTheme="minorHAnsi" w:cstheme="minorHAnsi"/>
                <w:sz w:val="20"/>
                <w:szCs w:val="20"/>
                <w:lang w:eastAsia="pl-PL"/>
              </w:rPr>
              <w:lastRenderedPageBreak/>
              <w:t>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7A3E20">
        <w:trPr>
          <w:trHeight w:val="289"/>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4298D39C"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8 B.W9</w:t>
            </w:r>
          </w:p>
          <w:p w14:paraId="25D223A6" w14:textId="77777777"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B.U06, B.U07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B.U08</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B.U09</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p>
          <w:p w14:paraId="73F1D5CC" w14:textId="7B2B7D36"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K.04, K.06</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Rodzaje bólu (ostry, przewlekły), mechanizm i drogi przewodzenia oraz czynniki wpływające na jego odczuwanie. Zasady i metody farmakologicznego i niefarmakologicznego postępowania przeciwbólowego zgodnie z rekomendacjami. Żródła bólu i metody jego łagodzenia u noworodka i niemowlęcia. Działanie i skuteczność leków przeciwbólowych z różnych grup.</w:t>
            </w:r>
          </w:p>
        </w:tc>
      </w:tr>
      <w:tr w:rsidR="00E26C24" w:rsidRPr="00821376" w14:paraId="7E66D382" w14:textId="77777777" w:rsidTr="002C602B">
        <w:trPr>
          <w:trHeight w:val="289"/>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03A7F6A1" w14:textId="77777777" w:rsidR="00E26C24" w:rsidRPr="00821376"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 B.W11, B.W12, B.W13, B.W14, B.W15, B.W16, B.W17,  B.W18, B.W19,  B.W20 B.W21</w:t>
            </w:r>
          </w:p>
          <w:p w14:paraId="2A16E5A8" w14:textId="77777777" w:rsidR="004052E6" w:rsidRPr="00821376" w:rsidRDefault="00FC26BD" w:rsidP="002C602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5A8DB0AC" w14:textId="0407958C"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BC1DD4">
        <w:trPr>
          <w:trHeight w:val="289"/>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3C8454D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B.W22, B.W23, B.W24, </w:t>
            </w:r>
            <w:r w:rsidR="00F532B7" w:rsidRPr="00821376">
              <w:rPr>
                <w:rFonts w:asciiTheme="minorHAnsi" w:eastAsia="Times New Roman" w:hAnsiTheme="minorHAnsi" w:cstheme="minorHAnsi"/>
                <w:sz w:val="20"/>
                <w:szCs w:val="20"/>
              </w:rPr>
              <w:t>B.W25, B.W26, B.W27, B.W28, B.W29, B.W30, B.W31</w:t>
            </w:r>
          </w:p>
          <w:p w14:paraId="160C68EE" w14:textId="77777777"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 B.U26, B.U27, B.U28, B.U29, B.U30, B.U31, B.U32 B.U33</w:t>
            </w:r>
          </w:p>
          <w:p w14:paraId="2A3925C7" w14:textId="65254EAE"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teleterapii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BC1DD4">
        <w:trPr>
          <w:trHeight w:val="289"/>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39A19528"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B.W59, B.W60, </w:t>
            </w:r>
          </w:p>
          <w:p w14:paraId="79D1612B" w14:textId="77777777"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 B.U58</w:t>
            </w:r>
          </w:p>
          <w:p w14:paraId="42679207" w14:textId="52FA1FEB"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senium.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590D58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lastRenderedPageBreak/>
              <w:t>B.W</w:t>
            </w:r>
            <w:r w:rsidR="001A388A" w:rsidRPr="00821376">
              <w:rPr>
                <w:rFonts w:asciiTheme="minorHAnsi" w:eastAsia="Times New Roman" w:hAnsiTheme="minorHAnsi" w:cstheme="minorHAnsi"/>
                <w:sz w:val="20"/>
                <w:szCs w:val="20"/>
              </w:rPr>
              <w:t>32</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 B.W35, B.W36</w:t>
            </w:r>
          </w:p>
          <w:p w14:paraId="48AA9914" w14:textId="77777777"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 xml:space="preserve">35, </w:t>
            </w:r>
            <w:r w:rsidR="001A388A" w:rsidRPr="00821376">
              <w:rPr>
                <w:rFonts w:asciiTheme="minorHAnsi" w:eastAsia="Times New Roman" w:hAnsiTheme="minorHAnsi" w:cstheme="minorHAnsi"/>
                <w:sz w:val="20"/>
                <w:szCs w:val="20"/>
              </w:rPr>
              <w:t>B.U36</w:t>
            </w:r>
          </w:p>
          <w:p w14:paraId="351E8209" w14:textId="1C1F4D8B"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prekoncepcyjnym i okołoporodowym. Zasady przygotowania kobiety z cukrzycą do zajścia w ciążę. Metody edukacji w zakresie samokontroli. Standardy postępowania w opiece okołoporodowej nad kobietą </w:t>
            </w:r>
            <w:r w:rsidRPr="00821376">
              <w:rPr>
                <w:rFonts w:asciiTheme="minorHAnsi" w:eastAsia="Times New Roman" w:hAnsiTheme="minorHAnsi" w:cstheme="minorHAnsi"/>
                <w:sz w:val="20"/>
                <w:szCs w:val="20"/>
              </w:rPr>
              <w:lastRenderedPageBreak/>
              <w:t xml:space="preserve">z chorobami metaboliczną i endokrynologiczną. Planowania ciąży dla kobiet z cukrzycą przedciążową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prekoncepcyjnej,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7777777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 B.W54, B.W55</w:t>
            </w:r>
          </w:p>
          <w:p w14:paraId="3C056CCB" w14:textId="77777777"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 B.U53</w:t>
            </w:r>
          </w:p>
          <w:p w14:paraId="65AFAD0D" w14:textId="51071518"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Poradnictwo w zakresie opieki prekoncepcyjnej,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interprofesjonalna w okresie okołoporodowym</w:t>
            </w:r>
          </w:p>
        </w:tc>
        <w:tc>
          <w:tcPr>
            <w:tcW w:w="4231" w:type="dxa"/>
            <w:vAlign w:val="center"/>
          </w:tcPr>
          <w:p w14:paraId="462DCB47" w14:textId="0B6F4518"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 B.W43, B.W44,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 B.W46, B.W47 B.W48</w:t>
            </w:r>
          </w:p>
          <w:p w14:paraId="1442A0D1" w14:textId="77777777"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 xml:space="preserve">5,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 xml:space="preserve">46, </w:t>
            </w:r>
            <w:r w:rsidR="009F00B4" w:rsidRPr="00821376">
              <w:rPr>
                <w:rFonts w:asciiTheme="minorHAnsi" w:eastAsia="Times New Roman" w:hAnsiTheme="minorHAnsi" w:cstheme="minorHAnsi"/>
                <w:sz w:val="20"/>
                <w:szCs w:val="20"/>
                <w:lang w:eastAsia="pl-PL"/>
              </w:rPr>
              <w:t xml:space="preserve">B.U47, </w:t>
            </w:r>
            <w:r w:rsidR="009F00B4" w:rsidRPr="00821376">
              <w:rPr>
                <w:rFonts w:asciiTheme="minorHAnsi" w:eastAsia="Times New Roman" w:hAnsiTheme="minorHAnsi" w:cstheme="minorHAnsi"/>
                <w:sz w:val="20"/>
                <w:szCs w:val="20"/>
              </w:rPr>
              <w:t>B.U48</w:t>
            </w:r>
          </w:p>
          <w:p w14:paraId="7BBC5822" w14:textId="769D1F39"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7777777"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 B.W38, B.W39, B.W40, B.W41</w:t>
            </w:r>
          </w:p>
          <w:p w14:paraId="327F4E00" w14:textId="77777777"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B.U37, B.U38, </w:t>
            </w:r>
            <w:r w:rsidRPr="00821376">
              <w:rPr>
                <w:rFonts w:asciiTheme="minorHAnsi" w:eastAsia="Times New Roman" w:hAnsiTheme="minorHAnsi" w:cstheme="minorHAnsi"/>
                <w:sz w:val="20"/>
                <w:szCs w:val="20"/>
              </w:rPr>
              <w:t xml:space="preserve">B.U39,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 B.U43</w:t>
            </w:r>
          </w:p>
          <w:p w14:paraId="71B90B74" w14:textId="0D6B4B28"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K.02,K.04,K.06</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Rany przewlekłe, odleżyny i owrzodzenia w przebiegu choroby nowotworowej. Metody wspomagających proces gojenia i pielęgnacji ran powikłanych i odleżyn oraz owrzodzeń nowotworowych. Rodzaje lawaseptyków, antyseptyków i opatrunków stosowanych w leczeniu i pielęgnacji ran oraz zasady ich doboru i refundacji. Zasady przygotowania pacjenta z przetoką jelitową i moczową do samoopieki. Zasady doboru sprzętu stomijnego zasady edukacji pacjentki z raną przewlekłą, odleżynową,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B_W71_UMW B,_W71_UMW</w:t>
            </w:r>
          </w:p>
          <w:p w14:paraId="1B642514"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B_U66_UMW</w:t>
            </w:r>
          </w:p>
          <w:p w14:paraId="6BEF1F05"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bio-psycho-społeczne.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02F55C5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 C.W2, C.W3, C.W4, C.W5, C.W6</w:t>
            </w:r>
          </w:p>
          <w:p w14:paraId="19E501C7" w14:textId="60867CA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22694260" w14:textId="5E75DC9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 C.W10</w:t>
            </w:r>
          </w:p>
          <w:p w14:paraId="2AEDB7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p>
          <w:p w14:paraId="34A9EF2F" w14:textId="667B823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Źródła naukowej informacji medycznej. Sposoby wyszukiwania informacji naukowej w bazach danych. Specjalistyczna literatura naukowa krajowa i zagraniczna, naukowe </w:t>
            </w:r>
            <w:r w:rsidRPr="00821376">
              <w:rPr>
                <w:rFonts w:asciiTheme="minorHAnsi" w:eastAsia="Times New Roman" w:hAnsiTheme="minorHAnsi" w:cstheme="minorHAnsi"/>
                <w:sz w:val="20"/>
                <w:szCs w:val="20"/>
              </w:rPr>
              <w:lastRenderedPageBreak/>
              <w:t>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0CFFFA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C.W41, C.W15, C.W16, C.W17, C.W18, C.W19, C.W20, C.W21</w:t>
            </w:r>
          </w:p>
          <w:p w14:paraId="62DAA6DB" w14:textId="60EEE24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476C9A82" w14:textId="1D64E1A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5BAF2A8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C.W11, C.W12, C.W13, </w:t>
            </w:r>
          </w:p>
          <w:p w14:paraId="5362AAC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 C.U10, C.U11, C.U12, C.U13</w:t>
            </w:r>
          </w:p>
          <w:p w14:paraId="27A08A2A" w14:textId="18F393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(evidence based medicine, evidence basednursing practice).Koncepcja naukowego badania empirycznego. Zasady EBM w codziennej praktyce położniczej.</w:t>
            </w:r>
          </w:p>
        </w:tc>
      </w:tr>
      <w:tr w:rsidR="00792F4B" w:rsidRPr="00821376" w14:paraId="141F1BB7" w14:textId="77777777" w:rsidTr="005113B9">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270B589A" w14:textId="6AD0EEEF"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4578F20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34DE2827" w14:textId="78D0CE2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100096CE" w14:textId="7C832C2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7D826F9B" w14:textId="77777777" w:rsidR="00792F4B" w:rsidRPr="00821376" w:rsidRDefault="00792F4B" w:rsidP="00792F4B">
            <w:pPr>
              <w:rPr>
                <w:rFonts w:asciiTheme="minorHAnsi" w:eastAsia="Times New Roman" w:hAnsiTheme="minorHAnsi" w:cstheme="minorHAnsi"/>
                <w:sz w:val="20"/>
                <w:szCs w:val="20"/>
              </w:rPr>
            </w:pPr>
          </w:p>
          <w:p w14:paraId="7952DB97" w14:textId="1DD94FFC"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458549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4F10DEE2" w14:textId="31656D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B.U44, B.U45, </w:t>
            </w:r>
            <w:r w:rsidRPr="00821376">
              <w:rPr>
                <w:rFonts w:asciiTheme="minorHAnsi" w:eastAsia="Times New Roman" w:hAnsiTheme="minorHAnsi" w:cstheme="minorHAnsi"/>
                <w:sz w:val="20"/>
                <w:szCs w:val="20"/>
              </w:rPr>
              <w:t xml:space="preserve">B.U46, </w:t>
            </w:r>
            <w:r w:rsidRPr="00821376">
              <w:rPr>
                <w:rFonts w:asciiTheme="minorHAnsi" w:eastAsia="Times New Roman" w:hAnsiTheme="minorHAnsi" w:cstheme="minorHAnsi"/>
                <w:sz w:val="20"/>
                <w:szCs w:val="20"/>
                <w:lang w:eastAsia="pl-PL"/>
              </w:rPr>
              <w:t xml:space="preserve">B.U47, </w:t>
            </w:r>
            <w:r w:rsidRPr="00821376">
              <w:rPr>
                <w:rFonts w:asciiTheme="minorHAnsi" w:eastAsia="Times New Roman" w:hAnsiTheme="minorHAnsi" w:cstheme="minorHAnsi"/>
                <w:sz w:val="20"/>
                <w:szCs w:val="20"/>
              </w:rPr>
              <w:t>B.U48</w:t>
            </w:r>
          </w:p>
          <w:p w14:paraId="274B2651" w14:textId="7A12384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bio-psycho-społecnymi.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77777777"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03D8D105" w14:textId="778A90A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A439DFC" w14:textId="253C3633"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422558D3" w14:textId="77777777" w:rsidR="00B3159A" w:rsidRPr="00984ECC" w:rsidRDefault="00B3159A" w:rsidP="00CB39A6">
      <w:pPr>
        <w:contextualSpacing/>
        <w:rPr>
          <w:rFonts w:asciiTheme="minorHAnsi" w:hAnsiTheme="minorHAnsi" w:cstheme="minorHAnsi"/>
          <w:b/>
          <w:sz w:val="24"/>
          <w:szCs w:val="24"/>
        </w:rPr>
      </w:pPr>
    </w:p>
    <w:p w14:paraId="33B79890" w14:textId="77777777" w:rsidR="00747567" w:rsidRPr="00984ECC" w:rsidRDefault="00747567" w:rsidP="00CB39A6">
      <w:pPr>
        <w:contextualSpacing/>
        <w:rPr>
          <w:rFonts w:asciiTheme="minorHAnsi" w:hAnsiTheme="minorHAnsi" w:cstheme="minorHAnsi"/>
          <w:b/>
          <w:sz w:val="24"/>
          <w:szCs w:val="24"/>
        </w:rPr>
      </w:pPr>
    </w:p>
    <w:p w14:paraId="3B32C961" w14:textId="77777777" w:rsidR="00F52A29" w:rsidRDefault="00F52A29" w:rsidP="00747567">
      <w:pPr>
        <w:jc w:val="center"/>
        <w:rPr>
          <w:rFonts w:asciiTheme="minorHAnsi" w:hAnsiTheme="minorHAnsi" w:cstheme="minorHAnsi"/>
          <w:b/>
          <w:bCs/>
          <w:sz w:val="24"/>
          <w:szCs w:val="24"/>
        </w:rPr>
      </w:pPr>
    </w:p>
    <w:p w14:paraId="728F94BD" w14:textId="77777777" w:rsidR="00F52A29" w:rsidRDefault="00F52A29" w:rsidP="00747567">
      <w:pPr>
        <w:jc w:val="center"/>
        <w:rPr>
          <w:rFonts w:asciiTheme="minorHAnsi" w:hAnsiTheme="minorHAnsi" w:cstheme="minorHAnsi"/>
          <w:b/>
          <w:bCs/>
          <w:sz w:val="24"/>
          <w:szCs w:val="24"/>
        </w:rPr>
      </w:pPr>
    </w:p>
    <w:p w14:paraId="7AD7888B" w14:textId="77777777" w:rsidR="00F52A29" w:rsidRDefault="00F52A29" w:rsidP="00747567">
      <w:pPr>
        <w:jc w:val="center"/>
        <w:rPr>
          <w:rFonts w:asciiTheme="minorHAnsi" w:hAnsiTheme="minorHAnsi" w:cstheme="minorHAnsi"/>
          <w:b/>
          <w:bCs/>
          <w:sz w:val="24"/>
          <w:szCs w:val="24"/>
        </w:rPr>
      </w:pPr>
    </w:p>
    <w:p w14:paraId="698357A0" w14:textId="77777777" w:rsidR="00B45E32" w:rsidRDefault="00B45E32" w:rsidP="00747567">
      <w:pPr>
        <w:jc w:val="center"/>
        <w:rPr>
          <w:rFonts w:asciiTheme="minorHAnsi" w:hAnsiTheme="minorHAnsi" w:cstheme="minorHAnsi"/>
          <w:b/>
          <w:bCs/>
          <w:sz w:val="24"/>
          <w:szCs w:val="24"/>
        </w:rPr>
      </w:pPr>
    </w:p>
    <w:p w14:paraId="2564A448" w14:textId="094A1A17"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6E144611"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 A.W25 A.W26</w:t>
            </w:r>
          </w:p>
          <w:p w14:paraId="1AD0F210" w14:textId="70843C51" w:rsidR="00843D5C"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 A.U16, A.U17, A.U18, A.U15</w:t>
            </w:r>
          </w:p>
          <w:p w14:paraId="05B52CB6" w14:textId="77777777" w:rsidR="00060A3F" w:rsidRPr="00984ECC" w:rsidRDefault="00422AC0"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 K.04, K.05</w:t>
            </w:r>
          </w:p>
          <w:p w14:paraId="5333DEB7" w14:textId="256220E8"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Religijne, kulturowe, etniczne i narodowe uwarunkowania zachowań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54068BC9"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 A.W7, A.W8, A.W9, A.W10, A.W11, A.W12, A.W13, A.W14, A.W15, A.W16, A.W17, A.W18, A.W19, A.W20,</w:t>
            </w:r>
          </w:p>
          <w:p w14:paraId="7A476A7E" w14:textId="77777777"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78B9BA43" w14:textId="4F08F46C"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K.05,K.07</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Istota i charakterystyka procesu zarządzania. Zarządzanie zasobami ludzkimi w opiece zdrowotnej, zarządzanie personelem pielęgniarskim. Proces kadrowy – etapy procesu: planowanie zatrudnienia i rekrutacja kadr, wprowadzenie i adaptacja społeczno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77777777"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AU.20</w:t>
            </w:r>
          </w:p>
          <w:p w14:paraId="791ACF36" w14:textId="77777777"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w:t>
            </w:r>
            <w:r w:rsidR="00E21D1A" w:rsidRPr="00984ECC">
              <w:rPr>
                <w:rFonts w:asciiTheme="minorHAnsi" w:eastAsia="Times New Roman" w:hAnsiTheme="minorHAnsi" w:cstheme="minorHAnsi"/>
                <w:sz w:val="20"/>
                <w:szCs w:val="20"/>
              </w:rPr>
              <w:t>3</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lastRenderedPageBreak/>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Nowoczesna komunikacja i edukacja z wykorzystaniem nowoczesnych narzędzi social media</w:t>
            </w:r>
          </w:p>
        </w:tc>
        <w:tc>
          <w:tcPr>
            <w:tcW w:w="4231" w:type="dxa"/>
            <w:vAlign w:val="center"/>
          </w:tcPr>
          <w:p w14:paraId="53422DE1"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A_W12, A_W17, A_W22</w:t>
            </w:r>
          </w:p>
          <w:p w14:paraId="2CE6F4EB"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A_U15</w:t>
            </w:r>
          </w:p>
          <w:p w14:paraId="62F5B737" w14:textId="334EAF97"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K.02, K.03, K.06</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social media oraz techniki radzenia sobie z dezinformacją i fake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77777777"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A_W27_UMW</w:t>
            </w:r>
          </w:p>
          <w:p w14:paraId="5D6A934A"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A_U21UMW</w:t>
            </w:r>
          </w:p>
          <w:p w14:paraId="5CA154B9"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K.01,K.03, K.04, K.05, K.06</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 B.W2, B.W3, B.W4</w:t>
            </w:r>
          </w:p>
          <w:p w14:paraId="5F2255B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78EC6893" w14:textId="65E6EB0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K.07</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606CD4B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 B.W50, B.W51, B.W52</w:t>
            </w:r>
          </w:p>
          <w:p w14:paraId="7F793519"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 B.U50</w:t>
            </w:r>
          </w:p>
          <w:p w14:paraId="5E7E583D" w14:textId="03E3ADC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bariatrycznej) oraz w przypadku relaktacji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uroginekologiczna</w:t>
            </w:r>
          </w:p>
        </w:tc>
        <w:tc>
          <w:tcPr>
            <w:tcW w:w="4231" w:type="dxa"/>
            <w:vAlign w:val="center"/>
          </w:tcPr>
          <w:p w14:paraId="62D061AE" w14:textId="5807FC9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 B.W57 B.W58</w:t>
            </w:r>
          </w:p>
          <w:p w14:paraId="4572AAF0" w14:textId="069F873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 B.U55, B.U56</w:t>
            </w:r>
          </w:p>
          <w:p w14:paraId="31128818" w14:textId="464136A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Czynniki ryzyka zaburzeń uroginekologicznych związane z ciążą i porodem, ogólnym stanem zdrowia, wiekiem oraz stylem życia. 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metody profilaktyki schorzeń uroginekologicznych oraz postępowanie terapeutyczne w zaburzeniach uroginekologicznych.</w:t>
            </w:r>
          </w:p>
        </w:tc>
      </w:tr>
      <w:tr w:rsidR="00D71551" w:rsidRPr="00984ECC" w14:paraId="54500F68" w14:textId="77777777" w:rsidTr="00F45D03">
        <w:trPr>
          <w:trHeight w:val="289"/>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5F0A207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 B.W62 B.W63 B.W64 B.W65</w:t>
            </w:r>
          </w:p>
          <w:p w14:paraId="50F70484"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 B.U60, B.U6</w:t>
            </w:r>
          </w:p>
          <w:p w14:paraId="5EE85744" w14:textId="278B4C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w:t>
            </w:r>
            <w:r w:rsidRPr="00984ECC">
              <w:rPr>
                <w:rFonts w:asciiTheme="minorHAnsi" w:eastAsia="Times New Roman" w:hAnsiTheme="minorHAnsi" w:cstheme="minorHAnsi"/>
                <w:sz w:val="20"/>
                <w:szCs w:val="20"/>
              </w:rPr>
              <w:lastRenderedPageBreak/>
              <w:t xml:space="preserve">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Zasady funkcjonowania zespołów interprofesjonalnych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3F49A6">
        <w:trPr>
          <w:trHeight w:val="28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13408194" w14:textId="133360D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6E3419">
        <w:trPr>
          <w:trHeight w:val="289"/>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532EB34F"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257D71C3" w14:textId="577D1778"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846467">
        <w:trPr>
          <w:trHeight w:val="289"/>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53495777"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3793EA08" w14:textId="3FAD449A"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E52FEA">
        <w:trPr>
          <w:trHeight w:val="289"/>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6FECCCFC"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48932911" w14:textId="6A80DF26"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601F7111" w14:textId="77777777" w:rsidTr="00BD3F7F">
        <w:trPr>
          <w:trHeight w:val="289"/>
        </w:trPr>
        <w:tc>
          <w:tcPr>
            <w:tcW w:w="1002" w:type="dxa"/>
            <w:shd w:val="clear" w:color="auto" w:fill="auto"/>
            <w:noWrap/>
            <w:vAlign w:val="center"/>
          </w:tcPr>
          <w:p w14:paraId="077040DD" w14:textId="165517C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291E742A" w14:textId="78751CEC"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105B432E" w14:textId="576EBCC6"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5DE23B46"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A_W27_UMW</w:t>
            </w:r>
          </w:p>
          <w:p w14:paraId="58BC7316" w14:textId="77777777"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A_U21UMW</w:t>
            </w:r>
          </w:p>
          <w:p w14:paraId="182CFFF9" w14:textId="61B7ED4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K.01,K.03, K.04, K.05, K.06</w:t>
            </w:r>
          </w:p>
        </w:tc>
        <w:tc>
          <w:tcPr>
            <w:tcW w:w="7229" w:type="dxa"/>
          </w:tcPr>
          <w:p w14:paraId="3FBC91D1"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4032E068" w14:textId="77777777"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1164B925" w14:textId="7AD7DBAE"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4B652B3C" w14:textId="77777777" w:rsidTr="00F23650">
        <w:trPr>
          <w:trHeight w:val="289"/>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lastRenderedPageBreak/>
              <w:t xml:space="preserve">Stany nagłe w położnictwie i ginekologii </w:t>
            </w:r>
            <w:r w:rsidR="00873446" w:rsidRPr="00E71B52">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4231" w:type="dxa"/>
          </w:tcPr>
          <w:p w14:paraId="3DD8DBB8" w14:textId="49C80942"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w:t>
            </w:r>
            <w:r>
              <w:rPr>
                <w:rFonts w:asciiTheme="minorHAnsi" w:hAnsiTheme="minorHAnsi" w:cstheme="minorHAnsi"/>
                <w:color w:val="000000"/>
                <w:sz w:val="20"/>
                <w:szCs w:val="20"/>
              </w:rPr>
              <w:t>7</w:t>
            </w:r>
            <w:r w:rsidRPr="00984ECC">
              <w:rPr>
                <w:rFonts w:asciiTheme="minorHAnsi" w:hAnsiTheme="minorHAnsi" w:cstheme="minorHAnsi"/>
                <w:color w:val="000000"/>
                <w:sz w:val="20"/>
                <w:szCs w:val="20"/>
              </w:rPr>
              <w:t>_UMW</w:t>
            </w:r>
          </w:p>
          <w:p w14:paraId="077DB27E" w14:textId="1B47C0D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B_U71_UMW</w:t>
            </w:r>
          </w:p>
          <w:p w14:paraId="7C352DB6" w14:textId="6BB5714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lastRenderedPageBreak/>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t>
            </w:r>
            <w:r w:rsidRPr="00DC5B8F">
              <w:rPr>
                <w:rFonts w:asciiTheme="minorHAnsi" w:hAnsiTheme="minorHAnsi" w:cstheme="minorHAnsi"/>
                <w:sz w:val="20"/>
                <w:szCs w:val="20"/>
              </w:rPr>
              <w:lastRenderedPageBreak/>
              <w:t>warunkach pozaszpitalnych,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F23650">
        <w:trPr>
          <w:trHeight w:val="289"/>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 C.W8</w:t>
            </w:r>
          </w:p>
          <w:p w14:paraId="4C4B6BBC"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 C.U7</w:t>
            </w:r>
          </w:p>
          <w:p w14:paraId="41B5718A" w14:textId="0470D80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1790D8C8" w14:textId="1F6F6BDB"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K.07</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53C8D207" w14:textId="2F2EA926"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K.02,K.07</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polipragmazji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 xml:space="preserve">B.U44, B.U45, </w:t>
            </w:r>
            <w:r w:rsidRPr="00984ECC">
              <w:rPr>
                <w:rFonts w:asciiTheme="minorHAnsi" w:eastAsia="Times New Roman" w:hAnsiTheme="minorHAnsi" w:cstheme="minorHAnsi"/>
                <w:sz w:val="20"/>
                <w:szCs w:val="20"/>
              </w:rPr>
              <w:t xml:space="preserve">B.U46, </w:t>
            </w:r>
            <w:r w:rsidRPr="00984ECC">
              <w:rPr>
                <w:rFonts w:asciiTheme="minorHAnsi" w:eastAsia="Times New Roman" w:hAnsiTheme="minorHAnsi" w:cstheme="minorHAnsi"/>
                <w:sz w:val="20"/>
                <w:szCs w:val="20"/>
                <w:lang w:eastAsia="pl-PL"/>
              </w:rPr>
              <w:t xml:space="preserve">B.U47, </w:t>
            </w:r>
            <w:r w:rsidRPr="00984ECC">
              <w:rPr>
                <w:rFonts w:asciiTheme="minorHAnsi" w:eastAsia="Times New Roman" w:hAnsiTheme="minorHAnsi" w:cstheme="minorHAnsi"/>
                <w:sz w:val="20"/>
                <w:szCs w:val="20"/>
              </w:rPr>
              <w:t>B.U48</w:t>
            </w:r>
          </w:p>
          <w:p w14:paraId="4641E78A" w14:textId="5908DC3D"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695C6D80" w14:textId="433C70D9"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bio-psycho-społecnymi.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1"/>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2"/>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3"/>
            </w:r>
          </w:p>
        </w:tc>
      </w:tr>
      <w:tr w:rsidR="0030511E" w:rsidRPr="00984ECC" w14:paraId="1CF10BDF" w14:textId="77777777" w:rsidTr="0059434C">
        <w:tc>
          <w:tcPr>
            <w:tcW w:w="5000" w:type="pct"/>
            <w:gridSpan w:val="3"/>
            <w:shd w:val="pct10" w:color="auto" w:fill="auto"/>
            <w:vAlign w:val="center"/>
          </w:tcPr>
          <w:p w14:paraId="3706DA4A" w14:textId="168F70A5" w:rsidR="0030511E" w:rsidRPr="00984ECC" w:rsidRDefault="0030511E" w:rsidP="0059434C">
            <w:pP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59434C">
        <w:tc>
          <w:tcPr>
            <w:tcW w:w="777" w:type="pct"/>
            <w:shd w:val="clear" w:color="auto" w:fill="auto"/>
            <w:vAlign w:val="center"/>
          </w:tcPr>
          <w:p w14:paraId="66612C52" w14:textId="715118F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A_W01</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59434C">
        <w:tc>
          <w:tcPr>
            <w:tcW w:w="777" w:type="pct"/>
            <w:shd w:val="clear" w:color="auto" w:fill="auto"/>
            <w:vAlign w:val="center"/>
          </w:tcPr>
          <w:p w14:paraId="0F013FD0" w14:textId="04CDE6A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A_W02</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59434C">
        <w:tc>
          <w:tcPr>
            <w:tcW w:w="777" w:type="pct"/>
            <w:shd w:val="clear" w:color="auto" w:fill="auto"/>
            <w:vAlign w:val="center"/>
          </w:tcPr>
          <w:p w14:paraId="009AD437" w14:textId="235F78C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A_W03</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59434C">
        <w:tc>
          <w:tcPr>
            <w:tcW w:w="777" w:type="pct"/>
            <w:shd w:val="clear" w:color="auto" w:fill="auto"/>
            <w:vAlign w:val="center"/>
          </w:tcPr>
          <w:p w14:paraId="24CDED50" w14:textId="39AD81A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A_W04</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59434C">
        <w:tc>
          <w:tcPr>
            <w:tcW w:w="777" w:type="pct"/>
            <w:shd w:val="clear" w:color="auto" w:fill="auto"/>
            <w:vAlign w:val="center"/>
          </w:tcPr>
          <w:p w14:paraId="067A67F2" w14:textId="5A718499"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A_W05</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59434C">
        <w:tc>
          <w:tcPr>
            <w:tcW w:w="777" w:type="pct"/>
            <w:shd w:val="clear" w:color="auto" w:fill="auto"/>
            <w:vAlign w:val="center"/>
          </w:tcPr>
          <w:p w14:paraId="3010A0A9" w14:textId="554F663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A_W06</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59434C">
        <w:tc>
          <w:tcPr>
            <w:tcW w:w="777" w:type="pct"/>
            <w:shd w:val="clear" w:color="auto" w:fill="auto"/>
            <w:vAlign w:val="center"/>
          </w:tcPr>
          <w:p w14:paraId="181A243A" w14:textId="1FBA7E0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A_W07</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59434C">
        <w:tc>
          <w:tcPr>
            <w:tcW w:w="777" w:type="pct"/>
            <w:shd w:val="clear" w:color="auto" w:fill="auto"/>
            <w:vAlign w:val="center"/>
          </w:tcPr>
          <w:p w14:paraId="05C4EB05" w14:textId="3A60457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A_W08</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59434C">
        <w:tc>
          <w:tcPr>
            <w:tcW w:w="777" w:type="pct"/>
            <w:shd w:val="clear" w:color="auto" w:fill="auto"/>
            <w:vAlign w:val="center"/>
          </w:tcPr>
          <w:p w14:paraId="01C82B0D" w14:textId="546E96C1"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A_W09</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59434C">
        <w:tc>
          <w:tcPr>
            <w:tcW w:w="777" w:type="pct"/>
            <w:shd w:val="clear" w:color="auto" w:fill="auto"/>
            <w:vAlign w:val="center"/>
          </w:tcPr>
          <w:p w14:paraId="6504546E" w14:textId="10158E77"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A_W10</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59434C">
        <w:tc>
          <w:tcPr>
            <w:tcW w:w="777" w:type="pct"/>
            <w:shd w:val="clear" w:color="auto" w:fill="auto"/>
            <w:vAlign w:val="center"/>
          </w:tcPr>
          <w:p w14:paraId="06D05DCA" w14:textId="12843FB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A_W11</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59434C">
        <w:tc>
          <w:tcPr>
            <w:tcW w:w="777" w:type="pct"/>
            <w:shd w:val="clear" w:color="auto" w:fill="auto"/>
            <w:vAlign w:val="center"/>
          </w:tcPr>
          <w:p w14:paraId="71B42871" w14:textId="6AA9DA03"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A_W12</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59434C">
        <w:tc>
          <w:tcPr>
            <w:tcW w:w="777" w:type="pct"/>
            <w:shd w:val="clear" w:color="auto" w:fill="auto"/>
            <w:vAlign w:val="center"/>
          </w:tcPr>
          <w:p w14:paraId="0D7934FE" w14:textId="36DB68C2"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A_W13</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59434C">
        <w:tc>
          <w:tcPr>
            <w:tcW w:w="777" w:type="pct"/>
            <w:shd w:val="clear" w:color="auto" w:fill="auto"/>
            <w:vAlign w:val="center"/>
          </w:tcPr>
          <w:p w14:paraId="0D47EB74" w14:textId="1C9C97B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A_W14</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59434C">
        <w:tc>
          <w:tcPr>
            <w:tcW w:w="777" w:type="pct"/>
            <w:shd w:val="clear" w:color="auto" w:fill="auto"/>
            <w:vAlign w:val="center"/>
          </w:tcPr>
          <w:p w14:paraId="37DA17E9" w14:textId="629925D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A_W15</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59434C">
        <w:tc>
          <w:tcPr>
            <w:tcW w:w="777" w:type="pct"/>
            <w:shd w:val="clear" w:color="auto" w:fill="auto"/>
            <w:vAlign w:val="center"/>
          </w:tcPr>
          <w:p w14:paraId="2BE67C34" w14:textId="5C1B54A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A_W16</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59434C">
        <w:tc>
          <w:tcPr>
            <w:tcW w:w="777" w:type="pct"/>
            <w:shd w:val="clear" w:color="auto" w:fill="auto"/>
            <w:vAlign w:val="center"/>
          </w:tcPr>
          <w:p w14:paraId="5149B0A3" w14:textId="14646A6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A_W17</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59434C">
        <w:tc>
          <w:tcPr>
            <w:tcW w:w="777" w:type="pct"/>
            <w:shd w:val="clear" w:color="auto" w:fill="auto"/>
            <w:vAlign w:val="center"/>
          </w:tcPr>
          <w:p w14:paraId="27932C68" w14:textId="7C2223E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A_W18</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59434C">
        <w:tc>
          <w:tcPr>
            <w:tcW w:w="777" w:type="pct"/>
            <w:shd w:val="clear" w:color="auto" w:fill="auto"/>
            <w:vAlign w:val="center"/>
          </w:tcPr>
          <w:p w14:paraId="152E4746" w14:textId="7B2ABA4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A_W19</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59434C">
        <w:tc>
          <w:tcPr>
            <w:tcW w:w="777" w:type="pct"/>
            <w:shd w:val="clear" w:color="auto" w:fill="auto"/>
            <w:vAlign w:val="center"/>
          </w:tcPr>
          <w:p w14:paraId="597872D8" w14:textId="2624EBB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lastRenderedPageBreak/>
              <w:t>A_W20</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59434C">
        <w:tc>
          <w:tcPr>
            <w:tcW w:w="777" w:type="pct"/>
            <w:shd w:val="clear" w:color="auto" w:fill="auto"/>
            <w:vAlign w:val="center"/>
          </w:tcPr>
          <w:p w14:paraId="4A951040" w14:textId="1883B35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A_W21</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59434C">
        <w:tc>
          <w:tcPr>
            <w:tcW w:w="777" w:type="pct"/>
            <w:shd w:val="clear" w:color="auto" w:fill="auto"/>
            <w:vAlign w:val="center"/>
          </w:tcPr>
          <w:p w14:paraId="1BF3DA77" w14:textId="2351FAF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A_W22</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59434C">
        <w:tc>
          <w:tcPr>
            <w:tcW w:w="777" w:type="pct"/>
            <w:shd w:val="clear" w:color="auto" w:fill="auto"/>
            <w:vAlign w:val="center"/>
          </w:tcPr>
          <w:p w14:paraId="43D662A7" w14:textId="1E9C185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A_W23</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59434C">
        <w:tc>
          <w:tcPr>
            <w:tcW w:w="777" w:type="pct"/>
            <w:shd w:val="clear" w:color="auto" w:fill="auto"/>
            <w:vAlign w:val="center"/>
          </w:tcPr>
          <w:p w14:paraId="3BE62A32" w14:textId="4144E25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A_W24</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teorie i modele opieki w odniesieniu do wielokulturowości podopiecznych w opiece położniczo-neonatologicznej i ginekologicznej, w tym teorię Madeleine Leininger</w:t>
            </w:r>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59434C">
        <w:tc>
          <w:tcPr>
            <w:tcW w:w="777" w:type="pct"/>
            <w:shd w:val="clear" w:color="auto" w:fill="auto"/>
            <w:vAlign w:val="center"/>
          </w:tcPr>
          <w:p w14:paraId="63FB4360" w14:textId="46ED0C1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A_W25</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kulturowe, religijne i społeczne uwarunkowania organizacji terapii i zapewnienia opieki położnej, z uwzględnieniem zachowań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59434C">
        <w:tc>
          <w:tcPr>
            <w:tcW w:w="777" w:type="pct"/>
            <w:shd w:val="clear" w:color="auto" w:fill="auto"/>
            <w:vAlign w:val="center"/>
          </w:tcPr>
          <w:p w14:paraId="38CAAD5B" w14:textId="363633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A_W26</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59434C">
        <w:trPr>
          <w:trHeight w:val="702"/>
        </w:trPr>
        <w:tc>
          <w:tcPr>
            <w:tcW w:w="777" w:type="pct"/>
            <w:shd w:val="clear" w:color="auto" w:fill="F2F2F2" w:themeFill="background1" w:themeFillShade="F2"/>
            <w:vAlign w:val="center"/>
          </w:tcPr>
          <w:p w14:paraId="029E4731" w14:textId="6302A9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A_W27_UMW</w:t>
            </w:r>
          </w:p>
        </w:tc>
        <w:tc>
          <w:tcPr>
            <w:tcW w:w="3649" w:type="pct"/>
            <w:shd w:val="clear" w:color="auto" w:fill="auto"/>
            <w:vAlign w:val="center"/>
          </w:tcPr>
          <w:p w14:paraId="0D1DC8A5" w14:textId="282C16A1"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warunkowania stresu w aspekcie blokady komunikacyjnej w interakcji między współpracownikami oraz pacjentką i 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59434C">
        <w:tc>
          <w:tcPr>
            <w:tcW w:w="777" w:type="pct"/>
            <w:shd w:val="clear" w:color="auto" w:fill="auto"/>
            <w:vAlign w:val="center"/>
          </w:tcPr>
          <w:p w14:paraId="1657E253" w14:textId="51A906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B_W01</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59434C">
        <w:tc>
          <w:tcPr>
            <w:tcW w:w="777" w:type="pct"/>
            <w:shd w:val="clear" w:color="auto" w:fill="auto"/>
            <w:vAlign w:val="center"/>
          </w:tcPr>
          <w:p w14:paraId="7EC359E5" w14:textId="4C13C1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B_W02</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59434C">
        <w:tc>
          <w:tcPr>
            <w:tcW w:w="777" w:type="pct"/>
            <w:shd w:val="clear" w:color="auto" w:fill="auto"/>
            <w:vAlign w:val="center"/>
          </w:tcPr>
          <w:p w14:paraId="76A6113D" w14:textId="366C48B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B_W03</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59434C">
        <w:tc>
          <w:tcPr>
            <w:tcW w:w="777" w:type="pct"/>
            <w:shd w:val="clear" w:color="auto" w:fill="auto"/>
            <w:vAlign w:val="center"/>
          </w:tcPr>
          <w:p w14:paraId="2633749B" w14:textId="030FD95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B_W04</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zjawisko polifarmakoterapii i polipragmazji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59434C">
        <w:tc>
          <w:tcPr>
            <w:tcW w:w="777" w:type="pct"/>
            <w:shd w:val="clear" w:color="auto" w:fill="auto"/>
            <w:vAlign w:val="center"/>
          </w:tcPr>
          <w:p w14:paraId="7E20A53D" w14:textId="59D8A99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B_W05</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59434C">
        <w:tc>
          <w:tcPr>
            <w:tcW w:w="777" w:type="pct"/>
            <w:shd w:val="clear" w:color="auto" w:fill="auto"/>
            <w:vAlign w:val="center"/>
          </w:tcPr>
          <w:p w14:paraId="02F52F8C" w14:textId="4EA1888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B_W06</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59434C">
        <w:tc>
          <w:tcPr>
            <w:tcW w:w="777" w:type="pct"/>
            <w:shd w:val="clear" w:color="auto" w:fill="auto"/>
            <w:vAlign w:val="center"/>
          </w:tcPr>
          <w:p w14:paraId="6B526E17" w14:textId="4CFDBCA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B_W07</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metody farmakologicznego i niefarmakologicznego postępowania przeciwbólowego zgodnie z rekomendacjami i zaleceniami Polskiego Towarzystwa Badania Bólu oraz odrębności terapii przeciwbólowej w zależności od wieku (noworodek, niemowlę, kobieta w okresie senium)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59434C">
        <w:tc>
          <w:tcPr>
            <w:tcW w:w="777" w:type="pct"/>
            <w:shd w:val="clear" w:color="auto" w:fill="auto"/>
            <w:vAlign w:val="center"/>
          </w:tcPr>
          <w:p w14:paraId="67CFC7D3" w14:textId="0DBA94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B_W08</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działanie i skuteczność leków przeciwbólowych z różnych grup (opioidowe i nieopioidowe leki przeciwbólowe, niesteroidowe leki przeciwzapalne (NLPZ), drabina analgetyczna i koanalgetyki)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59434C">
        <w:tc>
          <w:tcPr>
            <w:tcW w:w="777" w:type="pct"/>
            <w:shd w:val="clear" w:color="auto" w:fill="auto"/>
            <w:vAlign w:val="center"/>
          </w:tcPr>
          <w:p w14:paraId="36310F59" w14:textId="1D94C84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B_W09</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59434C">
        <w:tc>
          <w:tcPr>
            <w:tcW w:w="777" w:type="pct"/>
            <w:shd w:val="clear" w:color="auto" w:fill="auto"/>
            <w:vAlign w:val="center"/>
          </w:tcPr>
          <w:p w14:paraId="2EF559FB" w14:textId="3541889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B_W10</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59434C">
        <w:tc>
          <w:tcPr>
            <w:tcW w:w="777" w:type="pct"/>
            <w:shd w:val="clear" w:color="auto" w:fill="auto"/>
            <w:vAlign w:val="center"/>
          </w:tcPr>
          <w:p w14:paraId="2555623A" w14:textId="1B654A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B_W11</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59434C">
        <w:tc>
          <w:tcPr>
            <w:tcW w:w="777" w:type="pct"/>
            <w:shd w:val="clear" w:color="auto" w:fill="auto"/>
            <w:vAlign w:val="center"/>
          </w:tcPr>
          <w:p w14:paraId="01DD660B" w14:textId="30DEAAE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B_W12</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59434C">
        <w:tc>
          <w:tcPr>
            <w:tcW w:w="777" w:type="pct"/>
            <w:shd w:val="clear" w:color="auto" w:fill="auto"/>
            <w:vAlign w:val="center"/>
          </w:tcPr>
          <w:p w14:paraId="07606F9F" w14:textId="256F33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B_W13</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59434C">
        <w:tc>
          <w:tcPr>
            <w:tcW w:w="777" w:type="pct"/>
            <w:shd w:val="clear" w:color="auto" w:fill="auto"/>
            <w:vAlign w:val="center"/>
          </w:tcPr>
          <w:p w14:paraId="5AB6521F" w14:textId="6C7D3E5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B_W14</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rozróżnianie obrazów badania USG w przypadku ciąży ektopowej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59434C">
        <w:tc>
          <w:tcPr>
            <w:tcW w:w="777" w:type="pct"/>
            <w:shd w:val="clear" w:color="auto" w:fill="auto"/>
            <w:vAlign w:val="center"/>
          </w:tcPr>
          <w:p w14:paraId="77CB1248" w14:textId="5160FF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B_W15</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59434C">
        <w:tc>
          <w:tcPr>
            <w:tcW w:w="777" w:type="pct"/>
            <w:shd w:val="clear" w:color="auto" w:fill="auto"/>
            <w:vAlign w:val="center"/>
          </w:tcPr>
          <w:p w14:paraId="6E76341D" w14:textId="6BF3F23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B_W16</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59434C">
        <w:tc>
          <w:tcPr>
            <w:tcW w:w="777" w:type="pct"/>
            <w:shd w:val="clear" w:color="auto" w:fill="auto"/>
            <w:vAlign w:val="center"/>
          </w:tcPr>
          <w:p w14:paraId="69F9AE67" w14:textId="2E8151F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B_W17</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wskazania do wykonywania badania USG w trakcie porodu (zahamowanie postępu porodu w przebiegu I i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59434C">
        <w:tc>
          <w:tcPr>
            <w:tcW w:w="777" w:type="pct"/>
            <w:shd w:val="clear" w:color="auto" w:fill="auto"/>
            <w:vAlign w:val="center"/>
          </w:tcPr>
          <w:p w14:paraId="2F15D2EF" w14:textId="24341A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B_W18</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59434C">
        <w:tc>
          <w:tcPr>
            <w:tcW w:w="777" w:type="pct"/>
            <w:shd w:val="clear" w:color="auto" w:fill="auto"/>
            <w:vAlign w:val="center"/>
          </w:tcPr>
          <w:p w14:paraId="35929DED" w14:textId="7B61277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B_W19</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59434C">
        <w:tc>
          <w:tcPr>
            <w:tcW w:w="777" w:type="pct"/>
            <w:shd w:val="clear" w:color="auto" w:fill="auto"/>
            <w:vAlign w:val="center"/>
          </w:tcPr>
          <w:p w14:paraId="50CB16C6" w14:textId="36BC995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B_W20</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59434C">
        <w:tc>
          <w:tcPr>
            <w:tcW w:w="777" w:type="pct"/>
            <w:shd w:val="clear" w:color="auto" w:fill="auto"/>
            <w:vAlign w:val="center"/>
          </w:tcPr>
          <w:p w14:paraId="14FFA8FE" w14:textId="358861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B_W21</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59434C">
        <w:tc>
          <w:tcPr>
            <w:tcW w:w="777" w:type="pct"/>
            <w:shd w:val="clear" w:color="auto" w:fill="auto"/>
            <w:vAlign w:val="center"/>
          </w:tcPr>
          <w:p w14:paraId="6C8995D2" w14:textId="0A9EA92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B_W22</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Federation of Gynecology and Obstetrics,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r w:rsidRPr="00984ECC">
              <w:rPr>
                <w:rFonts w:asciiTheme="minorHAnsi" w:eastAsia="Times New Roman" w:hAnsiTheme="minorHAnsi" w:cstheme="minorHAnsi"/>
                <w:i/>
              </w:rPr>
              <w:t>Tumour</w:t>
            </w:r>
            <w:r w:rsidRPr="00984ECC">
              <w:rPr>
                <w:rFonts w:asciiTheme="minorHAnsi" w:eastAsia="Times New Roman" w:hAnsiTheme="minorHAnsi" w:cstheme="minorHAnsi"/>
              </w:rPr>
              <w:t xml:space="preserve"> – guz (pierwotny), </w:t>
            </w:r>
            <w:r w:rsidRPr="00984ECC">
              <w:rPr>
                <w:rFonts w:asciiTheme="minorHAnsi" w:eastAsia="Times New Roman" w:hAnsiTheme="minorHAnsi" w:cstheme="minorHAnsi"/>
                <w:i/>
              </w:rPr>
              <w:t>Node</w:t>
            </w:r>
            <w:r w:rsidRPr="00984ECC">
              <w:rPr>
                <w:rFonts w:asciiTheme="minorHAnsi" w:eastAsia="Times New Roman" w:hAnsiTheme="minorHAnsi" w:cstheme="minorHAnsi"/>
              </w:rPr>
              <w:t xml:space="preserve"> – węzeł (chłonny), </w:t>
            </w:r>
            <w:r w:rsidRPr="00984ECC">
              <w:rPr>
                <w:rFonts w:asciiTheme="minorHAnsi" w:eastAsia="Times New Roman" w:hAnsiTheme="minorHAnsi" w:cstheme="minorHAnsi"/>
                <w:i/>
              </w:rPr>
              <w:t>Metastases</w:t>
            </w:r>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59434C">
        <w:tc>
          <w:tcPr>
            <w:tcW w:w="777" w:type="pct"/>
            <w:shd w:val="clear" w:color="auto" w:fill="auto"/>
            <w:vAlign w:val="center"/>
          </w:tcPr>
          <w:p w14:paraId="6B6D3ED5" w14:textId="43516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B_W23</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59434C">
        <w:tc>
          <w:tcPr>
            <w:tcW w:w="777" w:type="pct"/>
            <w:shd w:val="clear" w:color="auto" w:fill="auto"/>
            <w:vAlign w:val="center"/>
          </w:tcPr>
          <w:p w14:paraId="07A4F48F" w14:textId="7DE9912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B_W24</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59434C">
        <w:tc>
          <w:tcPr>
            <w:tcW w:w="777" w:type="pct"/>
            <w:shd w:val="clear" w:color="auto" w:fill="auto"/>
            <w:vAlign w:val="center"/>
          </w:tcPr>
          <w:p w14:paraId="70663A24" w14:textId="5EF6E3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B_W25</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59434C">
        <w:tc>
          <w:tcPr>
            <w:tcW w:w="777" w:type="pct"/>
            <w:shd w:val="clear" w:color="auto" w:fill="auto"/>
            <w:vAlign w:val="center"/>
          </w:tcPr>
          <w:p w14:paraId="34265D94" w14:textId="202AFA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B_W26</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59434C">
        <w:tc>
          <w:tcPr>
            <w:tcW w:w="777" w:type="pct"/>
            <w:shd w:val="clear" w:color="auto" w:fill="auto"/>
            <w:vAlign w:val="center"/>
          </w:tcPr>
          <w:p w14:paraId="7A2C26E7" w14:textId="2C1AAD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B_W27</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59434C">
        <w:tc>
          <w:tcPr>
            <w:tcW w:w="777" w:type="pct"/>
            <w:shd w:val="clear" w:color="auto" w:fill="auto"/>
            <w:vAlign w:val="center"/>
          </w:tcPr>
          <w:p w14:paraId="5E01C323" w14:textId="20366C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B_W28</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59434C">
        <w:tc>
          <w:tcPr>
            <w:tcW w:w="777" w:type="pct"/>
            <w:shd w:val="clear" w:color="auto" w:fill="auto"/>
            <w:vAlign w:val="center"/>
          </w:tcPr>
          <w:p w14:paraId="68D57FE5" w14:textId="39B9032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B_W29</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59434C">
        <w:tc>
          <w:tcPr>
            <w:tcW w:w="777" w:type="pct"/>
            <w:shd w:val="clear" w:color="auto" w:fill="auto"/>
            <w:vAlign w:val="center"/>
          </w:tcPr>
          <w:p w14:paraId="747B0C2D" w14:textId="70267F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B_W30</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59434C">
        <w:tc>
          <w:tcPr>
            <w:tcW w:w="777" w:type="pct"/>
            <w:shd w:val="clear" w:color="auto" w:fill="auto"/>
            <w:vAlign w:val="center"/>
          </w:tcPr>
          <w:p w14:paraId="3DC0766F" w14:textId="3C99C4D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B_W31</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59434C">
        <w:tc>
          <w:tcPr>
            <w:tcW w:w="777" w:type="pct"/>
            <w:shd w:val="clear" w:color="auto" w:fill="auto"/>
            <w:vAlign w:val="center"/>
          </w:tcPr>
          <w:p w14:paraId="1BE9E924" w14:textId="150EB38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B_W32</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prekoncepcyjnym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59434C">
        <w:tc>
          <w:tcPr>
            <w:tcW w:w="777" w:type="pct"/>
            <w:shd w:val="clear" w:color="auto" w:fill="auto"/>
            <w:vAlign w:val="center"/>
          </w:tcPr>
          <w:p w14:paraId="2F1F76DC" w14:textId="3E2D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B_W33</w:t>
            </w:r>
          </w:p>
        </w:tc>
        <w:tc>
          <w:tcPr>
            <w:tcW w:w="3649" w:type="pct"/>
            <w:shd w:val="clear" w:color="auto" w:fill="auto"/>
            <w:vAlign w:val="center"/>
          </w:tcPr>
          <w:p w14:paraId="651FA39F" w14:textId="73A32B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59434C">
        <w:tc>
          <w:tcPr>
            <w:tcW w:w="777" w:type="pct"/>
            <w:shd w:val="clear" w:color="auto" w:fill="auto"/>
            <w:vAlign w:val="center"/>
          </w:tcPr>
          <w:p w14:paraId="4475FBB4" w14:textId="32DD4AF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B_W34</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59434C">
        <w:tc>
          <w:tcPr>
            <w:tcW w:w="777" w:type="pct"/>
            <w:shd w:val="clear" w:color="auto" w:fill="auto"/>
            <w:vAlign w:val="center"/>
          </w:tcPr>
          <w:p w14:paraId="17FA09BF" w14:textId="3196F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B_W35</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planowania ciąży dla kobiet z cukrzycą przedciążową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59434C">
        <w:tc>
          <w:tcPr>
            <w:tcW w:w="777" w:type="pct"/>
            <w:shd w:val="clear" w:color="auto" w:fill="auto"/>
            <w:vAlign w:val="center"/>
          </w:tcPr>
          <w:p w14:paraId="25A2F4FC" w14:textId="07226D1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B_W36</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59434C">
        <w:tc>
          <w:tcPr>
            <w:tcW w:w="777" w:type="pct"/>
            <w:shd w:val="clear" w:color="auto" w:fill="auto"/>
            <w:vAlign w:val="center"/>
          </w:tcPr>
          <w:p w14:paraId="004309E0" w14:textId="57E8EF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B_W37</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charakterystykę rany przewlekłej, odleżynowej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59434C">
        <w:tc>
          <w:tcPr>
            <w:tcW w:w="777" w:type="pct"/>
            <w:shd w:val="clear" w:color="auto" w:fill="auto"/>
            <w:vAlign w:val="center"/>
          </w:tcPr>
          <w:p w14:paraId="18F3A722" w14:textId="7A45D8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B_W38</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59434C">
        <w:tc>
          <w:tcPr>
            <w:tcW w:w="777" w:type="pct"/>
            <w:shd w:val="clear" w:color="auto" w:fill="auto"/>
            <w:vAlign w:val="center"/>
          </w:tcPr>
          <w:p w14:paraId="68D82E27" w14:textId="39A125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B_W39</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lawaseptyków,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59434C">
        <w:tc>
          <w:tcPr>
            <w:tcW w:w="777" w:type="pct"/>
            <w:shd w:val="clear" w:color="auto" w:fill="auto"/>
            <w:vAlign w:val="center"/>
          </w:tcPr>
          <w:p w14:paraId="23870C96" w14:textId="099FDF7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B_W40</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stomijnego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59434C">
        <w:tc>
          <w:tcPr>
            <w:tcW w:w="777" w:type="pct"/>
            <w:shd w:val="clear" w:color="auto" w:fill="auto"/>
            <w:vAlign w:val="center"/>
          </w:tcPr>
          <w:p w14:paraId="70471F97" w14:textId="49079B2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B_W41</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z raną przewlekłą, odleżynową,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59434C">
        <w:tc>
          <w:tcPr>
            <w:tcW w:w="777" w:type="pct"/>
            <w:shd w:val="clear" w:color="auto" w:fill="auto"/>
            <w:vAlign w:val="center"/>
          </w:tcPr>
          <w:p w14:paraId="6805D322" w14:textId="2D58D44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B_W42</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59434C">
        <w:tc>
          <w:tcPr>
            <w:tcW w:w="777" w:type="pct"/>
            <w:shd w:val="clear" w:color="auto" w:fill="auto"/>
            <w:vAlign w:val="center"/>
          </w:tcPr>
          <w:p w14:paraId="14220043" w14:textId="3CCD69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B_W43</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59434C">
        <w:tc>
          <w:tcPr>
            <w:tcW w:w="777" w:type="pct"/>
            <w:shd w:val="clear" w:color="auto" w:fill="auto"/>
            <w:vAlign w:val="center"/>
          </w:tcPr>
          <w:p w14:paraId="09F9A441" w14:textId="72211EB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B_W44</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59434C">
        <w:tc>
          <w:tcPr>
            <w:tcW w:w="777" w:type="pct"/>
            <w:shd w:val="clear" w:color="auto" w:fill="auto"/>
            <w:vAlign w:val="center"/>
          </w:tcPr>
          <w:p w14:paraId="4387CE06" w14:textId="739BA6E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B_W45</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59434C">
        <w:tc>
          <w:tcPr>
            <w:tcW w:w="777" w:type="pct"/>
            <w:shd w:val="clear" w:color="auto" w:fill="auto"/>
            <w:vAlign w:val="center"/>
          </w:tcPr>
          <w:p w14:paraId="44691644" w14:textId="6A15680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B_W46</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59434C">
        <w:tc>
          <w:tcPr>
            <w:tcW w:w="777" w:type="pct"/>
            <w:shd w:val="clear" w:color="auto" w:fill="auto"/>
            <w:vAlign w:val="center"/>
          </w:tcPr>
          <w:p w14:paraId="14F48720" w14:textId="207DC89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B_W47</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59434C">
        <w:tc>
          <w:tcPr>
            <w:tcW w:w="777" w:type="pct"/>
            <w:shd w:val="clear" w:color="auto" w:fill="auto"/>
            <w:vAlign w:val="center"/>
          </w:tcPr>
          <w:p w14:paraId="2784879C" w14:textId="42D5A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B_W48</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59434C">
        <w:tc>
          <w:tcPr>
            <w:tcW w:w="777" w:type="pct"/>
            <w:shd w:val="clear" w:color="auto" w:fill="auto"/>
            <w:vAlign w:val="center"/>
          </w:tcPr>
          <w:p w14:paraId="60EB9071" w14:textId="316FA3D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B_W49</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59434C">
        <w:tc>
          <w:tcPr>
            <w:tcW w:w="777" w:type="pct"/>
            <w:shd w:val="clear" w:color="auto" w:fill="auto"/>
            <w:vAlign w:val="center"/>
          </w:tcPr>
          <w:p w14:paraId="140077EF" w14:textId="7AC503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B_W50</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59434C">
        <w:tc>
          <w:tcPr>
            <w:tcW w:w="777" w:type="pct"/>
            <w:shd w:val="clear" w:color="auto" w:fill="auto"/>
            <w:vAlign w:val="center"/>
          </w:tcPr>
          <w:p w14:paraId="1E5191CE" w14:textId="402290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B_W51</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sprzyjające laktacji i zaburzające laktację oraz zasady postępowania w przypadku sytuacji trudnych w laktacji (po operacji chirurgicznej piersi, po operacji bariatrycznej), relaktacji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59434C">
        <w:tc>
          <w:tcPr>
            <w:tcW w:w="777" w:type="pct"/>
            <w:shd w:val="clear" w:color="auto" w:fill="auto"/>
            <w:vAlign w:val="center"/>
          </w:tcPr>
          <w:p w14:paraId="0219C9F0" w14:textId="59DE39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B_W52</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59434C">
        <w:tc>
          <w:tcPr>
            <w:tcW w:w="777" w:type="pct"/>
            <w:shd w:val="clear" w:color="auto" w:fill="auto"/>
            <w:vAlign w:val="center"/>
          </w:tcPr>
          <w:p w14:paraId="78868337" w14:textId="0700CF3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B_W53</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zasady koordynacji działań związanych z prowadzeniem edukacji terapeutycznej w celu uzyskania przez kobietę z cukrzycą normoglikemii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59434C">
        <w:tc>
          <w:tcPr>
            <w:tcW w:w="777" w:type="pct"/>
            <w:shd w:val="clear" w:color="auto" w:fill="auto"/>
            <w:vAlign w:val="center"/>
          </w:tcPr>
          <w:p w14:paraId="6DFA7C80" w14:textId="387D909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B_W54</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59434C">
        <w:tc>
          <w:tcPr>
            <w:tcW w:w="777" w:type="pct"/>
            <w:shd w:val="clear" w:color="auto" w:fill="auto"/>
            <w:vAlign w:val="center"/>
          </w:tcPr>
          <w:p w14:paraId="63749BB2" w14:textId="62644AE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B_W55</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59434C">
        <w:tc>
          <w:tcPr>
            <w:tcW w:w="777" w:type="pct"/>
            <w:shd w:val="clear" w:color="auto" w:fill="auto"/>
            <w:vAlign w:val="center"/>
          </w:tcPr>
          <w:p w14:paraId="71C2E34C" w14:textId="57209B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B_W56</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ryzyka zaburzeń uroginekologicznych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59434C">
        <w:tc>
          <w:tcPr>
            <w:tcW w:w="777" w:type="pct"/>
            <w:shd w:val="clear" w:color="auto" w:fill="auto"/>
            <w:vAlign w:val="center"/>
          </w:tcPr>
          <w:p w14:paraId="4E7AA992" w14:textId="11C9C9E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B_W57</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59434C">
        <w:tc>
          <w:tcPr>
            <w:tcW w:w="777" w:type="pct"/>
            <w:shd w:val="clear" w:color="auto" w:fill="auto"/>
            <w:vAlign w:val="center"/>
          </w:tcPr>
          <w:p w14:paraId="47A9165D" w14:textId="0E6D85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B_W58</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uroginekologicznych oraz postępowanie terapeutyczne w zaburzeniach uroginekologicznych;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59434C">
        <w:tc>
          <w:tcPr>
            <w:tcW w:w="777" w:type="pct"/>
            <w:shd w:val="clear" w:color="auto" w:fill="auto"/>
            <w:vAlign w:val="center"/>
          </w:tcPr>
          <w:p w14:paraId="6BA84151" w14:textId="433BF4C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B_W59</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59434C">
        <w:tc>
          <w:tcPr>
            <w:tcW w:w="777" w:type="pct"/>
            <w:shd w:val="clear" w:color="auto" w:fill="auto"/>
            <w:vAlign w:val="center"/>
          </w:tcPr>
          <w:p w14:paraId="7DE0A0BF" w14:textId="543FC72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B_W60</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59434C">
        <w:tc>
          <w:tcPr>
            <w:tcW w:w="777" w:type="pct"/>
            <w:shd w:val="clear" w:color="auto" w:fill="auto"/>
            <w:vAlign w:val="center"/>
          </w:tcPr>
          <w:p w14:paraId="65235104" w14:textId="7F9D3A7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B_W61</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59434C">
        <w:tc>
          <w:tcPr>
            <w:tcW w:w="777" w:type="pct"/>
            <w:shd w:val="clear" w:color="auto" w:fill="auto"/>
            <w:vAlign w:val="center"/>
          </w:tcPr>
          <w:p w14:paraId="254D795D" w14:textId="27C2652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B_W62</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59434C">
        <w:tc>
          <w:tcPr>
            <w:tcW w:w="777" w:type="pct"/>
            <w:shd w:val="clear" w:color="auto" w:fill="auto"/>
            <w:vAlign w:val="center"/>
          </w:tcPr>
          <w:p w14:paraId="71051CBC" w14:textId="1579321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B_W63</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59434C">
        <w:tc>
          <w:tcPr>
            <w:tcW w:w="777" w:type="pct"/>
            <w:shd w:val="clear" w:color="auto" w:fill="auto"/>
            <w:vAlign w:val="center"/>
          </w:tcPr>
          <w:p w14:paraId="7E54E0E2" w14:textId="75F2FF7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B_W64</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funkcjonowania zespołów interprofesjonalnych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59434C">
        <w:tc>
          <w:tcPr>
            <w:tcW w:w="777" w:type="pct"/>
            <w:shd w:val="clear" w:color="auto" w:fill="auto"/>
            <w:vAlign w:val="center"/>
          </w:tcPr>
          <w:p w14:paraId="72FFA459" w14:textId="543D900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B_W65</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59434C">
        <w:tc>
          <w:tcPr>
            <w:tcW w:w="777" w:type="pct"/>
            <w:shd w:val="clear" w:color="auto" w:fill="F2F2F2" w:themeFill="background1" w:themeFillShade="F2"/>
            <w:vAlign w:val="center"/>
          </w:tcPr>
          <w:p w14:paraId="35FBF78C" w14:textId="621DAE7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B_W66_FU</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59434C">
        <w:tc>
          <w:tcPr>
            <w:tcW w:w="777" w:type="pct"/>
            <w:shd w:val="clear" w:color="auto" w:fill="F2F2F2" w:themeFill="background1" w:themeFillShade="F2"/>
            <w:vAlign w:val="center"/>
          </w:tcPr>
          <w:p w14:paraId="44BA1B82" w14:textId="4990B8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B_W67_FU</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59434C">
        <w:tc>
          <w:tcPr>
            <w:tcW w:w="777" w:type="pct"/>
            <w:shd w:val="clear" w:color="auto" w:fill="F2F2F2" w:themeFill="background1" w:themeFillShade="F2"/>
            <w:vAlign w:val="center"/>
          </w:tcPr>
          <w:p w14:paraId="0CA96545" w14:textId="20F2964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B_W68_FU</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59434C">
        <w:tc>
          <w:tcPr>
            <w:tcW w:w="777" w:type="pct"/>
            <w:shd w:val="clear" w:color="auto" w:fill="F2F2F2" w:themeFill="background1" w:themeFillShade="F2"/>
            <w:vAlign w:val="center"/>
          </w:tcPr>
          <w:p w14:paraId="0FAFAF86" w14:textId="4B9F7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B_W69_FU</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59434C">
        <w:tc>
          <w:tcPr>
            <w:tcW w:w="777" w:type="pct"/>
            <w:shd w:val="clear" w:color="auto" w:fill="F2F2F2" w:themeFill="background1" w:themeFillShade="F2"/>
            <w:vAlign w:val="center"/>
          </w:tcPr>
          <w:p w14:paraId="01B411A3" w14:textId="621566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B_W70_FU</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59434C">
        <w:tc>
          <w:tcPr>
            <w:tcW w:w="777" w:type="pct"/>
            <w:shd w:val="clear" w:color="auto" w:fill="F2F2F2" w:themeFill="background1" w:themeFillShade="F2"/>
            <w:vAlign w:val="center"/>
          </w:tcPr>
          <w:p w14:paraId="0B87003E" w14:textId="25FAA4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B_W71_UMW</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bio-psycho-społeczne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59434C">
        <w:tc>
          <w:tcPr>
            <w:tcW w:w="777" w:type="pct"/>
            <w:shd w:val="clear" w:color="auto" w:fill="F2F2F2" w:themeFill="background1" w:themeFillShade="F2"/>
            <w:vAlign w:val="center"/>
          </w:tcPr>
          <w:p w14:paraId="087BF418" w14:textId="63210F4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B_W72_UMW</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59434C">
        <w:tc>
          <w:tcPr>
            <w:tcW w:w="777" w:type="pct"/>
            <w:shd w:val="clear" w:color="auto" w:fill="F2F2F2" w:themeFill="background1" w:themeFillShade="F2"/>
            <w:vAlign w:val="center"/>
          </w:tcPr>
          <w:p w14:paraId="0131E0B9" w14:textId="754B7C9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B_W73_UMW</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59434C">
        <w:tc>
          <w:tcPr>
            <w:tcW w:w="777" w:type="pct"/>
            <w:shd w:val="clear" w:color="auto" w:fill="F2F2F2" w:themeFill="background1" w:themeFillShade="F2"/>
            <w:vAlign w:val="center"/>
          </w:tcPr>
          <w:p w14:paraId="3F1122B7" w14:textId="2E59E57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B_W74_UMW</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59434C">
        <w:tc>
          <w:tcPr>
            <w:tcW w:w="777" w:type="pct"/>
            <w:shd w:val="clear" w:color="auto" w:fill="F2F2F2" w:themeFill="background1" w:themeFillShade="F2"/>
            <w:vAlign w:val="center"/>
          </w:tcPr>
          <w:p w14:paraId="02DDA8FC" w14:textId="1D1E4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B_W75_UMW</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59434C">
        <w:tc>
          <w:tcPr>
            <w:tcW w:w="777" w:type="pct"/>
            <w:shd w:val="clear" w:color="auto" w:fill="F2F2F2" w:themeFill="background1" w:themeFillShade="F2"/>
            <w:vAlign w:val="center"/>
          </w:tcPr>
          <w:p w14:paraId="33A760B8" w14:textId="778974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B_W76_UMW</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59434C">
        <w:tc>
          <w:tcPr>
            <w:tcW w:w="777" w:type="pct"/>
            <w:shd w:val="clear" w:color="auto" w:fill="F2F2F2" w:themeFill="background1" w:themeFillShade="F2"/>
            <w:vAlign w:val="center"/>
          </w:tcPr>
          <w:p w14:paraId="11C76A7F" w14:textId="3518726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w:t>
            </w:r>
            <w:r w:rsidR="00523094">
              <w:rPr>
                <w:rFonts w:asciiTheme="minorHAnsi" w:hAnsiTheme="minorHAnsi" w:cstheme="minorHAnsi"/>
                <w:b/>
                <w:color w:val="000000"/>
              </w:rPr>
              <w:t>7</w:t>
            </w:r>
            <w:r w:rsidRPr="00984ECC">
              <w:rPr>
                <w:rFonts w:asciiTheme="minorHAnsi" w:hAnsiTheme="minorHAnsi" w:cstheme="minorHAnsi"/>
                <w:b/>
                <w:color w:val="000000"/>
              </w:rPr>
              <w:t>_UMW</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59434C">
        <w:tc>
          <w:tcPr>
            <w:tcW w:w="777" w:type="pct"/>
            <w:shd w:val="clear" w:color="auto" w:fill="auto"/>
            <w:vAlign w:val="center"/>
          </w:tcPr>
          <w:p w14:paraId="2461CF4C" w14:textId="411BA6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C_W01</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59434C">
        <w:tc>
          <w:tcPr>
            <w:tcW w:w="777" w:type="pct"/>
            <w:shd w:val="clear" w:color="auto" w:fill="auto"/>
            <w:vAlign w:val="center"/>
          </w:tcPr>
          <w:p w14:paraId="24779C18" w14:textId="5AFDA70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C_W02</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59434C">
        <w:tc>
          <w:tcPr>
            <w:tcW w:w="777" w:type="pct"/>
            <w:shd w:val="clear" w:color="auto" w:fill="auto"/>
            <w:vAlign w:val="center"/>
          </w:tcPr>
          <w:p w14:paraId="26FDEF8B" w14:textId="149810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C_W03</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59434C">
        <w:tc>
          <w:tcPr>
            <w:tcW w:w="777" w:type="pct"/>
            <w:shd w:val="clear" w:color="auto" w:fill="auto"/>
            <w:vAlign w:val="center"/>
          </w:tcPr>
          <w:p w14:paraId="19EED90B" w14:textId="676AA4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C_W04</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59434C">
        <w:tc>
          <w:tcPr>
            <w:tcW w:w="777" w:type="pct"/>
            <w:shd w:val="clear" w:color="auto" w:fill="auto"/>
            <w:vAlign w:val="center"/>
          </w:tcPr>
          <w:p w14:paraId="7B4AAD19" w14:textId="31399F8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C_W05</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59434C">
        <w:tc>
          <w:tcPr>
            <w:tcW w:w="777" w:type="pct"/>
            <w:shd w:val="clear" w:color="auto" w:fill="auto"/>
            <w:vAlign w:val="center"/>
          </w:tcPr>
          <w:p w14:paraId="7476BD68" w14:textId="0C494B1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C_W06</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59434C">
        <w:tc>
          <w:tcPr>
            <w:tcW w:w="777" w:type="pct"/>
            <w:shd w:val="clear" w:color="auto" w:fill="auto"/>
            <w:vAlign w:val="center"/>
          </w:tcPr>
          <w:p w14:paraId="3B96411A" w14:textId="652EF5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C_W07</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59434C">
        <w:tc>
          <w:tcPr>
            <w:tcW w:w="777" w:type="pct"/>
            <w:shd w:val="clear" w:color="auto" w:fill="auto"/>
            <w:vAlign w:val="center"/>
          </w:tcPr>
          <w:p w14:paraId="018A4E98" w14:textId="7D2DE68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C_W08</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59434C">
        <w:tc>
          <w:tcPr>
            <w:tcW w:w="777" w:type="pct"/>
            <w:shd w:val="clear" w:color="auto" w:fill="auto"/>
            <w:vAlign w:val="center"/>
          </w:tcPr>
          <w:p w14:paraId="65C3850A" w14:textId="505A16A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C_W09</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59434C">
        <w:tc>
          <w:tcPr>
            <w:tcW w:w="777" w:type="pct"/>
            <w:shd w:val="clear" w:color="auto" w:fill="auto"/>
            <w:vAlign w:val="center"/>
          </w:tcPr>
          <w:p w14:paraId="79D6EFD0" w14:textId="08D362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C_W10</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59434C">
        <w:tc>
          <w:tcPr>
            <w:tcW w:w="777" w:type="pct"/>
            <w:shd w:val="clear" w:color="auto" w:fill="auto"/>
            <w:vAlign w:val="center"/>
          </w:tcPr>
          <w:p w14:paraId="48A0559B" w14:textId="328B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C_W11</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r w:rsidRPr="00984ECC">
              <w:rPr>
                <w:rFonts w:asciiTheme="minorHAnsi" w:eastAsia="Times New Roman" w:hAnsiTheme="minorHAnsi" w:cstheme="minorHAnsi"/>
                <w:i/>
              </w:rPr>
              <w:t>Evidence Based Midwifery Practice</w:t>
            </w:r>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59434C">
        <w:tc>
          <w:tcPr>
            <w:tcW w:w="777" w:type="pct"/>
            <w:shd w:val="clear" w:color="auto" w:fill="auto"/>
            <w:vAlign w:val="center"/>
          </w:tcPr>
          <w:p w14:paraId="41272E6F" w14:textId="4CE9BF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C_W12</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59434C">
        <w:tc>
          <w:tcPr>
            <w:tcW w:w="777" w:type="pct"/>
            <w:shd w:val="clear" w:color="auto" w:fill="auto"/>
            <w:vAlign w:val="center"/>
          </w:tcPr>
          <w:p w14:paraId="22F57487" w14:textId="454166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C_W13</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59434C">
        <w:tc>
          <w:tcPr>
            <w:tcW w:w="777" w:type="pct"/>
            <w:shd w:val="clear" w:color="auto" w:fill="auto"/>
            <w:vAlign w:val="center"/>
          </w:tcPr>
          <w:p w14:paraId="60CFBE54" w14:textId="068D861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C_W14</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59434C">
        <w:tc>
          <w:tcPr>
            <w:tcW w:w="777" w:type="pct"/>
            <w:shd w:val="clear" w:color="auto" w:fill="auto"/>
            <w:vAlign w:val="center"/>
          </w:tcPr>
          <w:p w14:paraId="532F6675" w14:textId="78C105E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C_W15</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59434C">
        <w:tc>
          <w:tcPr>
            <w:tcW w:w="777" w:type="pct"/>
            <w:shd w:val="clear" w:color="auto" w:fill="auto"/>
            <w:vAlign w:val="center"/>
          </w:tcPr>
          <w:p w14:paraId="69AC9BB8" w14:textId="11199A3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C_W16</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59434C">
        <w:tc>
          <w:tcPr>
            <w:tcW w:w="777" w:type="pct"/>
            <w:shd w:val="clear" w:color="auto" w:fill="auto"/>
            <w:vAlign w:val="center"/>
          </w:tcPr>
          <w:p w14:paraId="528A62B1" w14:textId="293CCB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C_W17</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59434C">
        <w:tc>
          <w:tcPr>
            <w:tcW w:w="777" w:type="pct"/>
            <w:shd w:val="clear" w:color="auto" w:fill="auto"/>
            <w:vAlign w:val="center"/>
          </w:tcPr>
          <w:p w14:paraId="22F00AE7" w14:textId="6507F5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C_W18</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59434C">
        <w:tc>
          <w:tcPr>
            <w:tcW w:w="777" w:type="pct"/>
            <w:shd w:val="clear" w:color="auto" w:fill="auto"/>
            <w:vAlign w:val="center"/>
          </w:tcPr>
          <w:p w14:paraId="14899AB5" w14:textId="041A1BB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C_W19</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59434C">
        <w:tc>
          <w:tcPr>
            <w:tcW w:w="777" w:type="pct"/>
            <w:shd w:val="clear" w:color="auto" w:fill="auto"/>
            <w:vAlign w:val="center"/>
          </w:tcPr>
          <w:p w14:paraId="633F6F7A" w14:textId="15DB38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C_W20</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59434C">
        <w:tc>
          <w:tcPr>
            <w:tcW w:w="777" w:type="pct"/>
            <w:shd w:val="clear" w:color="auto" w:fill="auto"/>
            <w:vAlign w:val="center"/>
          </w:tcPr>
          <w:p w14:paraId="367BC442" w14:textId="1B7879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C_W21</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International Confederation of Midwives</w:t>
            </w:r>
            <w:r w:rsidRPr="00984ECC">
              <w:rPr>
                <w:rFonts w:asciiTheme="minorHAnsi" w:eastAsia="Times New Roman" w:hAnsiTheme="minorHAnsi" w:cstheme="minorHAnsi"/>
              </w:rPr>
              <w:t>, ICM), Europejskiego Stowarzyszenia Położnych (</w:t>
            </w:r>
            <w:r w:rsidRPr="00984ECC">
              <w:rPr>
                <w:rFonts w:asciiTheme="minorHAnsi" w:eastAsia="Times New Roman" w:hAnsiTheme="minorHAnsi" w:cstheme="minorHAnsi"/>
                <w:i/>
              </w:rPr>
              <w:t>European Midwives Associattion</w:t>
            </w:r>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59434C">
        <w:tc>
          <w:tcPr>
            <w:tcW w:w="777" w:type="pct"/>
            <w:shd w:val="clear" w:color="auto" w:fill="auto"/>
            <w:vAlign w:val="center"/>
          </w:tcPr>
          <w:p w14:paraId="625415E8" w14:textId="0ED5490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C_W22</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World Health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59434C">
        <w:tc>
          <w:tcPr>
            <w:tcW w:w="777" w:type="pct"/>
            <w:tcBorders>
              <w:bottom w:val="single" w:sz="4" w:space="0" w:color="auto"/>
            </w:tcBorders>
            <w:shd w:val="clear" w:color="auto" w:fill="auto"/>
            <w:vAlign w:val="center"/>
          </w:tcPr>
          <w:p w14:paraId="343A39DC" w14:textId="46E60EA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A_U01</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59434C">
        <w:tc>
          <w:tcPr>
            <w:tcW w:w="777" w:type="pct"/>
            <w:tcBorders>
              <w:bottom w:val="single" w:sz="4" w:space="0" w:color="auto"/>
            </w:tcBorders>
            <w:shd w:val="clear" w:color="auto" w:fill="auto"/>
            <w:vAlign w:val="center"/>
          </w:tcPr>
          <w:p w14:paraId="3B5AE38C" w14:textId="2EB4DC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A_U02</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59434C">
        <w:tc>
          <w:tcPr>
            <w:tcW w:w="777" w:type="pct"/>
            <w:tcBorders>
              <w:bottom w:val="single" w:sz="4" w:space="0" w:color="auto"/>
            </w:tcBorders>
            <w:shd w:val="clear" w:color="auto" w:fill="auto"/>
            <w:vAlign w:val="center"/>
          </w:tcPr>
          <w:p w14:paraId="27699A3F" w14:textId="7EA744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A_U03</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59434C">
        <w:tc>
          <w:tcPr>
            <w:tcW w:w="777" w:type="pct"/>
            <w:tcBorders>
              <w:bottom w:val="single" w:sz="4" w:space="0" w:color="auto"/>
            </w:tcBorders>
            <w:shd w:val="clear" w:color="auto" w:fill="auto"/>
            <w:vAlign w:val="center"/>
          </w:tcPr>
          <w:p w14:paraId="6560CA8C" w14:textId="6614FD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A_U04</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59434C">
        <w:tc>
          <w:tcPr>
            <w:tcW w:w="777" w:type="pct"/>
            <w:tcBorders>
              <w:bottom w:val="single" w:sz="4" w:space="0" w:color="auto"/>
            </w:tcBorders>
            <w:shd w:val="clear" w:color="auto" w:fill="auto"/>
            <w:vAlign w:val="center"/>
          </w:tcPr>
          <w:p w14:paraId="7FA51431" w14:textId="770239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A_U05</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59434C">
        <w:tc>
          <w:tcPr>
            <w:tcW w:w="777" w:type="pct"/>
            <w:tcBorders>
              <w:bottom w:val="single" w:sz="4" w:space="0" w:color="auto"/>
            </w:tcBorders>
            <w:shd w:val="clear" w:color="auto" w:fill="auto"/>
            <w:vAlign w:val="center"/>
          </w:tcPr>
          <w:p w14:paraId="24764E11" w14:textId="4A076D5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A_U06</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59434C">
        <w:tc>
          <w:tcPr>
            <w:tcW w:w="777" w:type="pct"/>
            <w:tcBorders>
              <w:bottom w:val="single" w:sz="4" w:space="0" w:color="auto"/>
            </w:tcBorders>
            <w:shd w:val="clear" w:color="auto" w:fill="auto"/>
            <w:vAlign w:val="center"/>
          </w:tcPr>
          <w:p w14:paraId="11F69560" w14:textId="381223C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A_U07</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59434C">
        <w:tc>
          <w:tcPr>
            <w:tcW w:w="777" w:type="pct"/>
            <w:tcBorders>
              <w:bottom w:val="single" w:sz="4" w:space="0" w:color="auto"/>
            </w:tcBorders>
            <w:shd w:val="clear" w:color="auto" w:fill="auto"/>
            <w:vAlign w:val="center"/>
          </w:tcPr>
          <w:p w14:paraId="75DFF3E0" w14:textId="49CC4F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A_U08</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59434C">
        <w:tc>
          <w:tcPr>
            <w:tcW w:w="777" w:type="pct"/>
            <w:tcBorders>
              <w:bottom w:val="single" w:sz="4" w:space="0" w:color="auto"/>
            </w:tcBorders>
            <w:shd w:val="clear" w:color="auto" w:fill="auto"/>
            <w:vAlign w:val="center"/>
          </w:tcPr>
          <w:p w14:paraId="503E6D2E" w14:textId="69992B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A_U09</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59434C">
        <w:tc>
          <w:tcPr>
            <w:tcW w:w="777" w:type="pct"/>
            <w:tcBorders>
              <w:bottom w:val="single" w:sz="4" w:space="0" w:color="auto"/>
            </w:tcBorders>
            <w:shd w:val="clear" w:color="auto" w:fill="auto"/>
            <w:vAlign w:val="center"/>
          </w:tcPr>
          <w:p w14:paraId="73C0C95A" w14:textId="6C10072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A_U10</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59434C">
        <w:tc>
          <w:tcPr>
            <w:tcW w:w="777" w:type="pct"/>
            <w:tcBorders>
              <w:bottom w:val="single" w:sz="4" w:space="0" w:color="auto"/>
            </w:tcBorders>
            <w:shd w:val="clear" w:color="auto" w:fill="auto"/>
            <w:vAlign w:val="center"/>
          </w:tcPr>
          <w:p w14:paraId="4B4B277B" w14:textId="3C8F547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A_U11</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59434C">
        <w:tc>
          <w:tcPr>
            <w:tcW w:w="777" w:type="pct"/>
            <w:tcBorders>
              <w:bottom w:val="single" w:sz="4" w:space="0" w:color="auto"/>
            </w:tcBorders>
            <w:shd w:val="clear" w:color="auto" w:fill="auto"/>
            <w:vAlign w:val="center"/>
          </w:tcPr>
          <w:p w14:paraId="3A16D808" w14:textId="5816AB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A_U12</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59434C">
        <w:tc>
          <w:tcPr>
            <w:tcW w:w="777" w:type="pct"/>
            <w:tcBorders>
              <w:bottom w:val="single" w:sz="4" w:space="0" w:color="auto"/>
            </w:tcBorders>
            <w:shd w:val="clear" w:color="auto" w:fill="auto"/>
            <w:vAlign w:val="center"/>
          </w:tcPr>
          <w:p w14:paraId="395F77D5" w14:textId="076E28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A_U13</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59434C">
        <w:tc>
          <w:tcPr>
            <w:tcW w:w="777" w:type="pct"/>
            <w:tcBorders>
              <w:bottom w:val="single" w:sz="4" w:space="0" w:color="auto"/>
            </w:tcBorders>
            <w:shd w:val="clear" w:color="auto" w:fill="auto"/>
            <w:vAlign w:val="center"/>
          </w:tcPr>
          <w:p w14:paraId="159AB796" w14:textId="2468E6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A_U14</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59434C">
        <w:tc>
          <w:tcPr>
            <w:tcW w:w="777" w:type="pct"/>
            <w:tcBorders>
              <w:bottom w:val="single" w:sz="4" w:space="0" w:color="auto"/>
            </w:tcBorders>
            <w:shd w:val="clear" w:color="auto" w:fill="auto"/>
            <w:vAlign w:val="center"/>
          </w:tcPr>
          <w:p w14:paraId="0C60C2D3" w14:textId="4978E31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A_U15</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59434C">
        <w:tc>
          <w:tcPr>
            <w:tcW w:w="777" w:type="pct"/>
            <w:tcBorders>
              <w:bottom w:val="single" w:sz="4" w:space="0" w:color="auto"/>
            </w:tcBorders>
            <w:shd w:val="clear" w:color="auto" w:fill="auto"/>
            <w:vAlign w:val="center"/>
          </w:tcPr>
          <w:p w14:paraId="48B57230" w14:textId="4AB5B0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A_U16</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59434C">
        <w:tc>
          <w:tcPr>
            <w:tcW w:w="777" w:type="pct"/>
            <w:tcBorders>
              <w:bottom w:val="single" w:sz="4" w:space="0" w:color="auto"/>
            </w:tcBorders>
            <w:shd w:val="clear" w:color="auto" w:fill="auto"/>
            <w:vAlign w:val="center"/>
          </w:tcPr>
          <w:p w14:paraId="7B4F6A9F" w14:textId="2D79C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A_U17</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59434C">
        <w:tc>
          <w:tcPr>
            <w:tcW w:w="777" w:type="pct"/>
            <w:tcBorders>
              <w:bottom w:val="single" w:sz="4" w:space="0" w:color="auto"/>
            </w:tcBorders>
            <w:shd w:val="clear" w:color="auto" w:fill="auto"/>
            <w:vAlign w:val="center"/>
          </w:tcPr>
          <w:p w14:paraId="2B6F5AF9" w14:textId="2326AE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A_U18</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59434C">
        <w:tc>
          <w:tcPr>
            <w:tcW w:w="777" w:type="pct"/>
            <w:tcBorders>
              <w:bottom w:val="single" w:sz="4" w:space="0" w:color="auto"/>
            </w:tcBorders>
            <w:shd w:val="clear" w:color="auto" w:fill="auto"/>
            <w:vAlign w:val="center"/>
          </w:tcPr>
          <w:p w14:paraId="5822B972" w14:textId="622B1B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A_U19</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59434C">
        <w:tc>
          <w:tcPr>
            <w:tcW w:w="777" w:type="pct"/>
            <w:tcBorders>
              <w:bottom w:val="single" w:sz="4" w:space="0" w:color="auto"/>
            </w:tcBorders>
            <w:shd w:val="clear" w:color="auto" w:fill="auto"/>
            <w:vAlign w:val="center"/>
          </w:tcPr>
          <w:p w14:paraId="695AE367" w14:textId="2AEA24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A_U20</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59434C">
        <w:tc>
          <w:tcPr>
            <w:tcW w:w="777" w:type="pct"/>
            <w:tcBorders>
              <w:bottom w:val="single" w:sz="4" w:space="0" w:color="auto"/>
            </w:tcBorders>
            <w:shd w:val="clear" w:color="auto" w:fill="F2F2F2" w:themeFill="background1" w:themeFillShade="F2"/>
            <w:vAlign w:val="center"/>
          </w:tcPr>
          <w:p w14:paraId="7BA46EA3" w14:textId="19E8502D" w:rsidR="008B19DA" w:rsidRPr="00984ECC" w:rsidRDefault="008B19DA" w:rsidP="0059434C">
            <w:pPr>
              <w:rPr>
                <w:rFonts w:asciiTheme="minorHAnsi" w:hAnsiTheme="minorHAnsi" w:cstheme="minorHAnsi"/>
                <w:b/>
                <w:color w:val="000000"/>
              </w:rPr>
            </w:pPr>
            <w:r w:rsidRPr="00984ECC">
              <w:rPr>
                <w:rFonts w:asciiTheme="minorHAnsi" w:hAnsiTheme="minorHAnsi" w:cstheme="minorHAnsi"/>
                <w:b/>
                <w:color w:val="000000"/>
              </w:rPr>
              <w:t>A_U21_UMW</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59434C">
        <w:tc>
          <w:tcPr>
            <w:tcW w:w="777" w:type="pct"/>
            <w:tcBorders>
              <w:bottom w:val="single" w:sz="4" w:space="0" w:color="auto"/>
            </w:tcBorders>
            <w:shd w:val="clear" w:color="auto" w:fill="auto"/>
            <w:vAlign w:val="center"/>
          </w:tcPr>
          <w:p w14:paraId="2A539834" w14:textId="063B1A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B_U01</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59434C">
        <w:tc>
          <w:tcPr>
            <w:tcW w:w="777" w:type="pct"/>
            <w:tcBorders>
              <w:bottom w:val="single" w:sz="4" w:space="0" w:color="auto"/>
            </w:tcBorders>
            <w:shd w:val="clear" w:color="auto" w:fill="auto"/>
            <w:vAlign w:val="center"/>
          </w:tcPr>
          <w:p w14:paraId="43915BA6" w14:textId="16ACD1E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B_U02</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59434C">
        <w:tc>
          <w:tcPr>
            <w:tcW w:w="777" w:type="pct"/>
            <w:tcBorders>
              <w:bottom w:val="single" w:sz="4" w:space="0" w:color="auto"/>
            </w:tcBorders>
            <w:shd w:val="clear" w:color="auto" w:fill="auto"/>
            <w:vAlign w:val="center"/>
          </w:tcPr>
          <w:p w14:paraId="76C5F1BA" w14:textId="011E36A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B_U03</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59434C">
        <w:tc>
          <w:tcPr>
            <w:tcW w:w="777" w:type="pct"/>
            <w:tcBorders>
              <w:bottom w:val="single" w:sz="4" w:space="0" w:color="auto"/>
            </w:tcBorders>
            <w:shd w:val="clear" w:color="auto" w:fill="auto"/>
            <w:vAlign w:val="center"/>
          </w:tcPr>
          <w:p w14:paraId="09136496" w14:textId="007F42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B_U04</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59434C">
        <w:tc>
          <w:tcPr>
            <w:tcW w:w="777" w:type="pct"/>
            <w:tcBorders>
              <w:bottom w:val="single" w:sz="4" w:space="0" w:color="auto"/>
            </w:tcBorders>
            <w:shd w:val="clear" w:color="auto" w:fill="auto"/>
            <w:vAlign w:val="center"/>
          </w:tcPr>
          <w:p w14:paraId="7448A94D" w14:textId="5AE55AE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B_U05</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rozpoznawać zjawisko i skutki polifarmakoterapii i polipragmazji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59434C">
        <w:tc>
          <w:tcPr>
            <w:tcW w:w="777" w:type="pct"/>
            <w:tcBorders>
              <w:bottom w:val="single" w:sz="4" w:space="0" w:color="auto"/>
            </w:tcBorders>
            <w:shd w:val="clear" w:color="auto" w:fill="auto"/>
            <w:vAlign w:val="center"/>
          </w:tcPr>
          <w:p w14:paraId="4AEB2875" w14:textId="60E7EE8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B_U06</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59434C">
        <w:tc>
          <w:tcPr>
            <w:tcW w:w="777" w:type="pct"/>
            <w:tcBorders>
              <w:bottom w:val="single" w:sz="4" w:space="0" w:color="auto"/>
            </w:tcBorders>
            <w:shd w:val="clear" w:color="auto" w:fill="auto"/>
            <w:vAlign w:val="center"/>
          </w:tcPr>
          <w:p w14:paraId="7E3A1A7A" w14:textId="246D262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B_U07</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59434C">
        <w:tc>
          <w:tcPr>
            <w:tcW w:w="777" w:type="pct"/>
            <w:tcBorders>
              <w:bottom w:val="single" w:sz="4" w:space="0" w:color="auto"/>
            </w:tcBorders>
            <w:shd w:val="clear" w:color="auto" w:fill="auto"/>
            <w:vAlign w:val="center"/>
          </w:tcPr>
          <w:p w14:paraId="75E27F0E" w14:textId="49EBEC5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B_U08</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59434C">
        <w:tc>
          <w:tcPr>
            <w:tcW w:w="777" w:type="pct"/>
            <w:tcBorders>
              <w:bottom w:val="single" w:sz="4" w:space="0" w:color="auto"/>
            </w:tcBorders>
            <w:shd w:val="clear" w:color="auto" w:fill="auto"/>
            <w:vAlign w:val="center"/>
          </w:tcPr>
          <w:p w14:paraId="351A2906" w14:textId="0C949E7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B_U09</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59434C">
        <w:tc>
          <w:tcPr>
            <w:tcW w:w="777" w:type="pct"/>
            <w:tcBorders>
              <w:bottom w:val="single" w:sz="4" w:space="0" w:color="auto"/>
            </w:tcBorders>
            <w:shd w:val="clear" w:color="auto" w:fill="auto"/>
            <w:vAlign w:val="center"/>
          </w:tcPr>
          <w:p w14:paraId="74DF497C" w14:textId="03B6B2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B_U10</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59434C">
        <w:tc>
          <w:tcPr>
            <w:tcW w:w="777" w:type="pct"/>
            <w:tcBorders>
              <w:bottom w:val="single" w:sz="4" w:space="0" w:color="auto"/>
            </w:tcBorders>
            <w:shd w:val="clear" w:color="auto" w:fill="auto"/>
            <w:vAlign w:val="center"/>
          </w:tcPr>
          <w:p w14:paraId="0B65D441" w14:textId="6E605D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B_U11</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59434C">
        <w:tc>
          <w:tcPr>
            <w:tcW w:w="777" w:type="pct"/>
            <w:tcBorders>
              <w:bottom w:val="single" w:sz="4" w:space="0" w:color="auto"/>
            </w:tcBorders>
            <w:shd w:val="clear" w:color="auto" w:fill="auto"/>
            <w:vAlign w:val="center"/>
          </w:tcPr>
          <w:p w14:paraId="301B4649" w14:textId="5EA94A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B_U12</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nasilenie bólu u noworodka oraz stosować zasady postępowania przeciwbólowego i sedacyjnego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59434C">
        <w:tc>
          <w:tcPr>
            <w:tcW w:w="777" w:type="pct"/>
            <w:tcBorders>
              <w:bottom w:val="single" w:sz="4" w:space="0" w:color="auto"/>
            </w:tcBorders>
            <w:shd w:val="clear" w:color="auto" w:fill="auto"/>
            <w:vAlign w:val="center"/>
          </w:tcPr>
          <w:p w14:paraId="06E102F0" w14:textId="2D4E8A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B_U13</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59434C">
        <w:tc>
          <w:tcPr>
            <w:tcW w:w="777" w:type="pct"/>
            <w:tcBorders>
              <w:bottom w:val="single" w:sz="4" w:space="0" w:color="auto"/>
            </w:tcBorders>
            <w:shd w:val="clear" w:color="auto" w:fill="auto"/>
            <w:vAlign w:val="center"/>
          </w:tcPr>
          <w:p w14:paraId="40AA9892" w14:textId="7D638B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B_U14</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59434C">
        <w:tc>
          <w:tcPr>
            <w:tcW w:w="777" w:type="pct"/>
            <w:tcBorders>
              <w:bottom w:val="single" w:sz="4" w:space="0" w:color="auto"/>
            </w:tcBorders>
            <w:shd w:val="clear" w:color="auto" w:fill="auto"/>
            <w:vAlign w:val="center"/>
          </w:tcPr>
          <w:p w14:paraId="0B8351C3" w14:textId="63DFDA8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B_U15</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59434C">
        <w:tc>
          <w:tcPr>
            <w:tcW w:w="777" w:type="pct"/>
            <w:tcBorders>
              <w:bottom w:val="single" w:sz="4" w:space="0" w:color="auto"/>
            </w:tcBorders>
            <w:shd w:val="clear" w:color="auto" w:fill="auto"/>
            <w:vAlign w:val="center"/>
          </w:tcPr>
          <w:p w14:paraId="35F35BDA" w14:textId="354F0D3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B_U16</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(PTGiP) w zakresie przesiewowej diagnostyki ultrasonograficznej w ginekologii u kobiet w wieku rozwojowym (badanie przez powłoki brzuszne lub przezodbytnicze), rozrodczym, okołomenopauzalnym i pomenopauzalnym</w:t>
            </w:r>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59434C">
        <w:tc>
          <w:tcPr>
            <w:tcW w:w="777" w:type="pct"/>
            <w:tcBorders>
              <w:bottom w:val="single" w:sz="4" w:space="0" w:color="auto"/>
            </w:tcBorders>
            <w:shd w:val="clear" w:color="auto" w:fill="auto"/>
            <w:vAlign w:val="center"/>
          </w:tcPr>
          <w:p w14:paraId="770ECE0B" w14:textId="050847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B_U17</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i rozróżniać obrazy badania USG w przypadku ciąży ektopowej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59434C">
        <w:tc>
          <w:tcPr>
            <w:tcW w:w="777" w:type="pct"/>
            <w:tcBorders>
              <w:bottom w:val="single" w:sz="4" w:space="0" w:color="auto"/>
            </w:tcBorders>
            <w:shd w:val="clear" w:color="auto" w:fill="auto"/>
            <w:vAlign w:val="center"/>
          </w:tcPr>
          <w:p w14:paraId="5D2A6380" w14:textId="710C004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B_U18</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59434C">
        <w:tc>
          <w:tcPr>
            <w:tcW w:w="777" w:type="pct"/>
            <w:tcBorders>
              <w:bottom w:val="single" w:sz="4" w:space="0" w:color="auto"/>
            </w:tcBorders>
            <w:shd w:val="clear" w:color="auto" w:fill="auto"/>
            <w:vAlign w:val="center"/>
          </w:tcPr>
          <w:p w14:paraId="7C3CFF95" w14:textId="6DA732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B_U19</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59434C">
        <w:tc>
          <w:tcPr>
            <w:tcW w:w="777" w:type="pct"/>
            <w:tcBorders>
              <w:bottom w:val="single" w:sz="4" w:space="0" w:color="auto"/>
            </w:tcBorders>
            <w:shd w:val="clear" w:color="auto" w:fill="auto"/>
            <w:vAlign w:val="center"/>
          </w:tcPr>
          <w:p w14:paraId="63EDCBDC" w14:textId="7864F21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B_U20</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59434C">
        <w:tc>
          <w:tcPr>
            <w:tcW w:w="777" w:type="pct"/>
            <w:tcBorders>
              <w:bottom w:val="single" w:sz="4" w:space="0" w:color="auto"/>
            </w:tcBorders>
            <w:shd w:val="clear" w:color="auto" w:fill="auto"/>
            <w:vAlign w:val="center"/>
          </w:tcPr>
          <w:p w14:paraId="3DF6B213" w14:textId="54A4A0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B_U21</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59434C">
        <w:tc>
          <w:tcPr>
            <w:tcW w:w="777" w:type="pct"/>
            <w:tcBorders>
              <w:bottom w:val="single" w:sz="4" w:space="0" w:color="auto"/>
            </w:tcBorders>
            <w:shd w:val="clear" w:color="auto" w:fill="auto"/>
            <w:vAlign w:val="center"/>
          </w:tcPr>
          <w:p w14:paraId="7D46BE7F" w14:textId="2BF6150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B_U22</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59434C">
        <w:tc>
          <w:tcPr>
            <w:tcW w:w="777" w:type="pct"/>
            <w:tcBorders>
              <w:bottom w:val="single" w:sz="4" w:space="0" w:color="auto"/>
            </w:tcBorders>
            <w:shd w:val="clear" w:color="auto" w:fill="auto"/>
            <w:vAlign w:val="center"/>
          </w:tcPr>
          <w:p w14:paraId="41950ECC" w14:textId="3CC993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B_U23</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podstawowe wyniki badań USG z wykorzystaniem techniki przezpochwowej, przezodbytniczej i przezbrzusznej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59434C">
        <w:tc>
          <w:tcPr>
            <w:tcW w:w="777" w:type="pct"/>
            <w:tcBorders>
              <w:bottom w:val="single" w:sz="4" w:space="0" w:color="auto"/>
            </w:tcBorders>
            <w:shd w:val="clear" w:color="auto" w:fill="auto"/>
            <w:vAlign w:val="center"/>
          </w:tcPr>
          <w:p w14:paraId="1B3FAF8D" w14:textId="668C2C9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B_U24</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59434C">
        <w:tc>
          <w:tcPr>
            <w:tcW w:w="777" w:type="pct"/>
            <w:tcBorders>
              <w:bottom w:val="single" w:sz="4" w:space="0" w:color="auto"/>
            </w:tcBorders>
            <w:shd w:val="clear" w:color="auto" w:fill="auto"/>
            <w:vAlign w:val="center"/>
          </w:tcPr>
          <w:p w14:paraId="65E2B58A" w14:textId="3D396F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B_U25</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59434C">
        <w:tc>
          <w:tcPr>
            <w:tcW w:w="777" w:type="pct"/>
            <w:tcBorders>
              <w:bottom w:val="single" w:sz="4" w:space="0" w:color="auto"/>
            </w:tcBorders>
            <w:shd w:val="clear" w:color="auto" w:fill="auto"/>
            <w:vAlign w:val="center"/>
          </w:tcPr>
          <w:p w14:paraId="056009BC" w14:textId="6A5E034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B_U26</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sprawować opiekę nad pacjentką poddaną leczeniu różnymi metodami, w tym metodą brachyterapii lub teleterapii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59434C">
        <w:tc>
          <w:tcPr>
            <w:tcW w:w="777" w:type="pct"/>
            <w:tcBorders>
              <w:bottom w:val="single" w:sz="4" w:space="0" w:color="auto"/>
            </w:tcBorders>
            <w:shd w:val="clear" w:color="auto" w:fill="auto"/>
            <w:vAlign w:val="center"/>
          </w:tcPr>
          <w:p w14:paraId="3C533A1C" w14:textId="318959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B_U27</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59434C">
        <w:tc>
          <w:tcPr>
            <w:tcW w:w="777" w:type="pct"/>
            <w:tcBorders>
              <w:bottom w:val="single" w:sz="4" w:space="0" w:color="auto"/>
            </w:tcBorders>
            <w:shd w:val="clear" w:color="auto" w:fill="auto"/>
            <w:vAlign w:val="center"/>
          </w:tcPr>
          <w:p w14:paraId="1E542109" w14:textId="6649EB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B_U28</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59434C">
        <w:tc>
          <w:tcPr>
            <w:tcW w:w="777" w:type="pct"/>
            <w:tcBorders>
              <w:bottom w:val="single" w:sz="4" w:space="0" w:color="auto"/>
            </w:tcBorders>
            <w:shd w:val="clear" w:color="auto" w:fill="auto"/>
            <w:vAlign w:val="center"/>
          </w:tcPr>
          <w:p w14:paraId="37FE2525" w14:textId="2849B54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B_U29</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59434C">
        <w:tc>
          <w:tcPr>
            <w:tcW w:w="777" w:type="pct"/>
            <w:tcBorders>
              <w:bottom w:val="single" w:sz="4" w:space="0" w:color="auto"/>
            </w:tcBorders>
            <w:shd w:val="clear" w:color="auto" w:fill="auto"/>
            <w:vAlign w:val="center"/>
          </w:tcPr>
          <w:p w14:paraId="2339B062" w14:textId="5E6C2E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B_U30</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59434C">
        <w:tc>
          <w:tcPr>
            <w:tcW w:w="777" w:type="pct"/>
            <w:tcBorders>
              <w:bottom w:val="single" w:sz="4" w:space="0" w:color="auto"/>
            </w:tcBorders>
            <w:shd w:val="clear" w:color="auto" w:fill="auto"/>
            <w:vAlign w:val="center"/>
          </w:tcPr>
          <w:p w14:paraId="05B84F91" w14:textId="48224C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B_U31</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59434C">
        <w:tc>
          <w:tcPr>
            <w:tcW w:w="777" w:type="pct"/>
            <w:tcBorders>
              <w:bottom w:val="single" w:sz="4" w:space="0" w:color="auto"/>
            </w:tcBorders>
            <w:shd w:val="clear" w:color="auto" w:fill="auto"/>
            <w:vAlign w:val="center"/>
          </w:tcPr>
          <w:p w14:paraId="3A87A018" w14:textId="49B46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B_U32</w:t>
            </w:r>
          </w:p>
        </w:tc>
        <w:tc>
          <w:tcPr>
            <w:tcW w:w="3649" w:type="pct"/>
            <w:tcBorders>
              <w:bottom w:val="single" w:sz="4" w:space="0" w:color="auto"/>
            </w:tcBorders>
            <w:shd w:val="clear" w:color="auto" w:fill="auto"/>
            <w:vAlign w:val="center"/>
          </w:tcPr>
          <w:p w14:paraId="00159E7A" w14:textId="1DE9E3A2"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przygotować pacjentkę do życia z chorobą nowotworową i ograniczeniami wynikającymi z leczenia systemowego 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59434C">
        <w:tc>
          <w:tcPr>
            <w:tcW w:w="777" w:type="pct"/>
            <w:tcBorders>
              <w:bottom w:val="single" w:sz="4" w:space="0" w:color="auto"/>
            </w:tcBorders>
            <w:shd w:val="clear" w:color="auto" w:fill="auto"/>
            <w:vAlign w:val="center"/>
          </w:tcPr>
          <w:p w14:paraId="33EF14B1" w14:textId="727AF5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B_U33</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59434C">
        <w:tc>
          <w:tcPr>
            <w:tcW w:w="777" w:type="pct"/>
            <w:tcBorders>
              <w:bottom w:val="single" w:sz="4" w:space="0" w:color="auto"/>
            </w:tcBorders>
            <w:shd w:val="clear" w:color="auto" w:fill="auto"/>
            <w:vAlign w:val="center"/>
          </w:tcPr>
          <w:p w14:paraId="6D9D1042" w14:textId="36262CF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B_U34</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59434C">
        <w:tc>
          <w:tcPr>
            <w:tcW w:w="777" w:type="pct"/>
            <w:tcBorders>
              <w:bottom w:val="single" w:sz="4" w:space="0" w:color="auto"/>
            </w:tcBorders>
            <w:shd w:val="clear" w:color="auto" w:fill="auto"/>
            <w:vAlign w:val="center"/>
          </w:tcPr>
          <w:p w14:paraId="12EA0B50" w14:textId="475491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B_U35</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59434C">
        <w:tc>
          <w:tcPr>
            <w:tcW w:w="777" w:type="pct"/>
            <w:tcBorders>
              <w:bottom w:val="single" w:sz="4" w:space="0" w:color="auto"/>
            </w:tcBorders>
            <w:shd w:val="clear" w:color="auto" w:fill="auto"/>
            <w:vAlign w:val="center"/>
          </w:tcPr>
          <w:p w14:paraId="61760C9F" w14:textId="2410A1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B_U36</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59434C">
        <w:tc>
          <w:tcPr>
            <w:tcW w:w="777" w:type="pct"/>
            <w:tcBorders>
              <w:bottom w:val="single" w:sz="4" w:space="0" w:color="auto"/>
            </w:tcBorders>
            <w:shd w:val="clear" w:color="auto" w:fill="auto"/>
            <w:vAlign w:val="center"/>
          </w:tcPr>
          <w:p w14:paraId="2D5A4681" w14:textId="2498AA5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B_U37</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59434C">
        <w:tc>
          <w:tcPr>
            <w:tcW w:w="777" w:type="pct"/>
            <w:tcBorders>
              <w:bottom w:val="single" w:sz="4" w:space="0" w:color="auto"/>
            </w:tcBorders>
            <w:shd w:val="clear" w:color="auto" w:fill="auto"/>
            <w:vAlign w:val="center"/>
          </w:tcPr>
          <w:p w14:paraId="1CAC6BBF" w14:textId="3CF170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B_U38</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59434C">
        <w:tc>
          <w:tcPr>
            <w:tcW w:w="777" w:type="pct"/>
            <w:tcBorders>
              <w:bottom w:val="single" w:sz="4" w:space="0" w:color="auto"/>
            </w:tcBorders>
            <w:shd w:val="clear" w:color="auto" w:fill="auto"/>
            <w:vAlign w:val="center"/>
          </w:tcPr>
          <w:p w14:paraId="6D72CE0F" w14:textId="0BCC43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B_U39</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59434C">
        <w:tc>
          <w:tcPr>
            <w:tcW w:w="777" w:type="pct"/>
            <w:tcBorders>
              <w:bottom w:val="single" w:sz="4" w:space="0" w:color="auto"/>
            </w:tcBorders>
            <w:shd w:val="clear" w:color="auto" w:fill="auto"/>
            <w:vAlign w:val="center"/>
          </w:tcPr>
          <w:p w14:paraId="2CFC1FC4" w14:textId="32A1AAA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B_U40</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59434C">
        <w:tc>
          <w:tcPr>
            <w:tcW w:w="777" w:type="pct"/>
            <w:tcBorders>
              <w:bottom w:val="single" w:sz="4" w:space="0" w:color="auto"/>
            </w:tcBorders>
            <w:shd w:val="clear" w:color="auto" w:fill="auto"/>
            <w:vAlign w:val="center"/>
          </w:tcPr>
          <w:p w14:paraId="006E095E" w14:textId="73AAD7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B_U41</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doradzać członkom zespołu interprofesjonalnego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59434C">
        <w:tc>
          <w:tcPr>
            <w:tcW w:w="777" w:type="pct"/>
            <w:tcBorders>
              <w:bottom w:val="single" w:sz="4" w:space="0" w:color="auto"/>
            </w:tcBorders>
            <w:shd w:val="clear" w:color="auto" w:fill="auto"/>
            <w:vAlign w:val="center"/>
          </w:tcPr>
          <w:p w14:paraId="7DE26D58" w14:textId="3CC89E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B_U42</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59434C">
        <w:tc>
          <w:tcPr>
            <w:tcW w:w="777" w:type="pct"/>
            <w:tcBorders>
              <w:bottom w:val="single" w:sz="4" w:space="0" w:color="auto"/>
            </w:tcBorders>
            <w:shd w:val="clear" w:color="auto" w:fill="auto"/>
            <w:vAlign w:val="center"/>
          </w:tcPr>
          <w:p w14:paraId="794ED7FC" w14:textId="5F10855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B_U43</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59434C">
        <w:tc>
          <w:tcPr>
            <w:tcW w:w="777" w:type="pct"/>
            <w:tcBorders>
              <w:bottom w:val="single" w:sz="4" w:space="0" w:color="auto"/>
            </w:tcBorders>
            <w:shd w:val="clear" w:color="auto" w:fill="auto"/>
            <w:vAlign w:val="center"/>
          </w:tcPr>
          <w:p w14:paraId="0D7751C7" w14:textId="465EC8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B_U44</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organizować i podejmować współpracę z członkami zespołu interprofesjonalnego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59434C">
        <w:tc>
          <w:tcPr>
            <w:tcW w:w="777" w:type="pct"/>
            <w:tcBorders>
              <w:bottom w:val="single" w:sz="4" w:space="0" w:color="auto"/>
            </w:tcBorders>
            <w:shd w:val="clear" w:color="auto" w:fill="auto"/>
            <w:vAlign w:val="center"/>
          </w:tcPr>
          <w:p w14:paraId="476BB765" w14:textId="080F44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B_U45</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rozpoznawać objawy współuzależnienia i wdrażać adekwatne postępowanie oraz sprawować opiekę w środowisku domowym nad kobietą w okresie prekoncepcyjnym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59434C">
        <w:tc>
          <w:tcPr>
            <w:tcW w:w="777" w:type="pct"/>
            <w:tcBorders>
              <w:bottom w:val="single" w:sz="4" w:space="0" w:color="auto"/>
            </w:tcBorders>
            <w:shd w:val="clear" w:color="auto" w:fill="auto"/>
            <w:vAlign w:val="center"/>
          </w:tcPr>
          <w:p w14:paraId="0D1CD352" w14:textId="7F93F9E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B_U46</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objawy zaburzeń odżywiania w okresie ciąży, w tym pregoreksji,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59434C">
        <w:tc>
          <w:tcPr>
            <w:tcW w:w="777" w:type="pct"/>
            <w:tcBorders>
              <w:bottom w:val="single" w:sz="4" w:space="0" w:color="auto"/>
            </w:tcBorders>
            <w:shd w:val="clear" w:color="auto" w:fill="auto"/>
            <w:vAlign w:val="center"/>
          </w:tcPr>
          <w:p w14:paraId="3CB84B8E" w14:textId="51D7B7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B_U47</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59434C">
        <w:tc>
          <w:tcPr>
            <w:tcW w:w="777" w:type="pct"/>
            <w:tcBorders>
              <w:bottom w:val="single" w:sz="4" w:space="0" w:color="auto"/>
            </w:tcBorders>
            <w:shd w:val="clear" w:color="auto" w:fill="auto"/>
            <w:vAlign w:val="center"/>
          </w:tcPr>
          <w:p w14:paraId="508ABE43" w14:textId="0DAD6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B_U48</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59434C">
        <w:tc>
          <w:tcPr>
            <w:tcW w:w="777" w:type="pct"/>
            <w:tcBorders>
              <w:bottom w:val="single" w:sz="4" w:space="0" w:color="auto"/>
            </w:tcBorders>
            <w:shd w:val="clear" w:color="auto" w:fill="auto"/>
            <w:vAlign w:val="center"/>
          </w:tcPr>
          <w:p w14:paraId="5E8604B9" w14:textId="67284F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B_U49</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59434C">
        <w:tc>
          <w:tcPr>
            <w:tcW w:w="777" w:type="pct"/>
            <w:tcBorders>
              <w:bottom w:val="single" w:sz="4" w:space="0" w:color="auto"/>
            </w:tcBorders>
            <w:shd w:val="clear" w:color="auto" w:fill="auto"/>
            <w:vAlign w:val="center"/>
          </w:tcPr>
          <w:p w14:paraId="40D31C40" w14:textId="36E407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B_U50</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bariatrycznej) oraz w przypadku relaktacji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59434C">
        <w:tc>
          <w:tcPr>
            <w:tcW w:w="777" w:type="pct"/>
            <w:tcBorders>
              <w:bottom w:val="single" w:sz="4" w:space="0" w:color="auto"/>
            </w:tcBorders>
            <w:shd w:val="clear" w:color="auto" w:fill="auto"/>
            <w:vAlign w:val="center"/>
          </w:tcPr>
          <w:p w14:paraId="13F0B891" w14:textId="244FFCB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B_U51</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59434C">
        <w:tc>
          <w:tcPr>
            <w:tcW w:w="777" w:type="pct"/>
            <w:tcBorders>
              <w:bottom w:val="single" w:sz="4" w:space="0" w:color="auto"/>
            </w:tcBorders>
            <w:shd w:val="clear" w:color="auto" w:fill="auto"/>
            <w:vAlign w:val="center"/>
          </w:tcPr>
          <w:p w14:paraId="68E0EDFD" w14:textId="0708A4B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B_U52</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poradnictwo w zakresie opieki prekoncepcyjnej,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59434C">
        <w:tc>
          <w:tcPr>
            <w:tcW w:w="777" w:type="pct"/>
            <w:tcBorders>
              <w:bottom w:val="single" w:sz="4" w:space="0" w:color="auto"/>
            </w:tcBorders>
            <w:shd w:val="clear" w:color="auto" w:fill="auto"/>
            <w:vAlign w:val="center"/>
          </w:tcPr>
          <w:p w14:paraId="2CEF47AE" w14:textId="09F748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B_U53</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59434C">
        <w:tc>
          <w:tcPr>
            <w:tcW w:w="777" w:type="pct"/>
            <w:tcBorders>
              <w:bottom w:val="single" w:sz="4" w:space="0" w:color="auto"/>
            </w:tcBorders>
            <w:shd w:val="clear" w:color="auto" w:fill="auto"/>
            <w:vAlign w:val="center"/>
          </w:tcPr>
          <w:p w14:paraId="3D69B07A" w14:textId="5A00341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B_U54</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czynniki ryzyka zaburzeń uroginekologicznych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59434C">
        <w:tc>
          <w:tcPr>
            <w:tcW w:w="777" w:type="pct"/>
            <w:tcBorders>
              <w:bottom w:val="single" w:sz="4" w:space="0" w:color="auto"/>
            </w:tcBorders>
            <w:shd w:val="clear" w:color="auto" w:fill="auto"/>
            <w:vAlign w:val="center"/>
          </w:tcPr>
          <w:p w14:paraId="4854A0EE" w14:textId="04DB29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B_U55</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wyniki badań diagnostycznych z zakresu uroginekologii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59434C">
        <w:tc>
          <w:tcPr>
            <w:tcW w:w="777" w:type="pct"/>
            <w:tcBorders>
              <w:bottom w:val="single" w:sz="4" w:space="0" w:color="auto"/>
            </w:tcBorders>
            <w:shd w:val="clear" w:color="auto" w:fill="auto"/>
            <w:vAlign w:val="center"/>
          </w:tcPr>
          <w:p w14:paraId="0CDD8679" w14:textId="3F1DA7C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B_U56</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59434C">
        <w:tc>
          <w:tcPr>
            <w:tcW w:w="777" w:type="pct"/>
            <w:tcBorders>
              <w:bottom w:val="single" w:sz="4" w:space="0" w:color="auto"/>
            </w:tcBorders>
            <w:shd w:val="clear" w:color="auto" w:fill="auto"/>
            <w:vAlign w:val="center"/>
          </w:tcPr>
          <w:p w14:paraId="53B0DA2D" w14:textId="670776C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B_U57</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59434C">
        <w:tc>
          <w:tcPr>
            <w:tcW w:w="777" w:type="pct"/>
            <w:tcBorders>
              <w:bottom w:val="single" w:sz="4" w:space="0" w:color="auto"/>
            </w:tcBorders>
            <w:shd w:val="clear" w:color="auto" w:fill="auto"/>
            <w:vAlign w:val="center"/>
          </w:tcPr>
          <w:p w14:paraId="06FA360C" w14:textId="2DD7DE0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B_U58</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podejmować działania w zakresie profilaktyki chorób ginekologicznych narządu rodnego w okresie klimakterium i senium</w:t>
            </w:r>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59434C">
        <w:tc>
          <w:tcPr>
            <w:tcW w:w="777" w:type="pct"/>
            <w:tcBorders>
              <w:bottom w:val="single" w:sz="4" w:space="0" w:color="auto"/>
            </w:tcBorders>
            <w:shd w:val="clear" w:color="auto" w:fill="auto"/>
            <w:vAlign w:val="center"/>
          </w:tcPr>
          <w:p w14:paraId="22BE0315" w14:textId="1DF7B4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B_U59</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59434C">
        <w:tc>
          <w:tcPr>
            <w:tcW w:w="777" w:type="pct"/>
            <w:tcBorders>
              <w:bottom w:val="single" w:sz="4" w:space="0" w:color="auto"/>
            </w:tcBorders>
            <w:shd w:val="clear" w:color="auto" w:fill="auto"/>
            <w:vAlign w:val="center"/>
          </w:tcPr>
          <w:p w14:paraId="68C7933C" w14:textId="20445E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B_U60</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59434C">
        <w:tc>
          <w:tcPr>
            <w:tcW w:w="777" w:type="pct"/>
            <w:tcBorders>
              <w:bottom w:val="single" w:sz="4" w:space="0" w:color="auto"/>
            </w:tcBorders>
            <w:shd w:val="clear" w:color="auto" w:fill="auto"/>
            <w:vAlign w:val="center"/>
          </w:tcPr>
          <w:p w14:paraId="27BB30F9" w14:textId="345F051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B_U61</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59434C">
        <w:tc>
          <w:tcPr>
            <w:tcW w:w="777" w:type="pct"/>
            <w:tcBorders>
              <w:bottom w:val="single" w:sz="4" w:space="0" w:color="auto"/>
            </w:tcBorders>
            <w:shd w:val="clear" w:color="auto" w:fill="F2F2F2" w:themeFill="background1" w:themeFillShade="F2"/>
            <w:vAlign w:val="center"/>
          </w:tcPr>
          <w:p w14:paraId="444D20F1" w14:textId="34EFDD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B_U62_FU</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59434C">
        <w:tc>
          <w:tcPr>
            <w:tcW w:w="777" w:type="pct"/>
            <w:tcBorders>
              <w:bottom w:val="single" w:sz="4" w:space="0" w:color="auto"/>
            </w:tcBorders>
            <w:shd w:val="clear" w:color="auto" w:fill="F2F2F2" w:themeFill="background1" w:themeFillShade="F2"/>
            <w:vAlign w:val="center"/>
          </w:tcPr>
          <w:p w14:paraId="69D1415C" w14:textId="37FB4BD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B_U63_FU</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59434C">
        <w:tc>
          <w:tcPr>
            <w:tcW w:w="777" w:type="pct"/>
            <w:tcBorders>
              <w:bottom w:val="single" w:sz="4" w:space="0" w:color="auto"/>
            </w:tcBorders>
            <w:shd w:val="clear" w:color="auto" w:fill="F2F2F2" w:themeFill="background1" w:themeFillShade="F2"/>
            <w:vAlign w:val="center"/>
          </w:tcPr>
          <w:p w14:paraId="3BF4BF79" w14:textId="0A2CF0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B_U64_FU</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59434C">
        <w:tc>
          <w:tcPr>
            <w:tcW w:w="777" w:type="pct"/>
            <w:tcBorders>
              <w:bottom w:val="single" w:sz="4" w:space="0" w:color="auto"/>
            </w:tcBorders>
            <w:shd w:val="clear" w:color="auto" w:fill="F2F2F2" w:themeFill="background1" w:themeFillShade="F2"/>
            <w:vAlign w:val="center"/>
          </w:tcPr>
          <w:p w14:paraId="58F0B77C" w14:textId="41AC4DA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B_U65_FU</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59434C">
        <w:tc>
          <w:tcPr>
            <w:tcW w:w="777" w:type="pct"/>
            <w:tcBorders>
              <w:bottom w:val="single" w:sz="4" w:space="0" w:color="auto"/>
            </w:tcBorders>
            <w:shd w:val="clear" w:color="auto" w:fill="F2F2F2" w:themeFill="background1" w:themeFillShade="F2"/>
            <w:vAlign w:val="center"/>
          </w:tcPr>
          <w:p w14:paraId="31C864A7" w14:textId="174033C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B_U66_UMW</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59434C">
        <w:tc>
          <w:tcPr>
            <w:tcW w:w="777" w:type="pct"/>
            <w:tcBorders>
              <w:bottom w:val="single" w:sz="4" w:space="0" w:color="auto"/>
            </w:tcBorders>
            <w:shd w:val="clear" w:color="auto" w:fill="F2F2F2" w:themeFill="background1" w:themeFillShade="F2"/>
            <w:vAlign w:val="center"/>
          </w:tcPr>
          <w:p w14:paraId="628EA06C" w14:textId="536F2B6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B_U67_UMW</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59434C">
        <w:tc>
          <w:tcPr>
            <w:tcW w:w="777" w:type="pct"/>
            <w:tcBorders>
              <w:bottom w:val="single" w:sz="4" w:space="0" w:color="auto"/>
            </w:tcBorders>
            <w:shd w:val="clear" w:color="auto" w:fill="F2F2F2" w:themeFill="background1" w:themeFillShade="F2"/>
            <w:vAlign w:val="center"/>
          </w:tcPr>
          <w:p w14:paraId="5E9D436E" w14:textId="783FE7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B_U68_UMW</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59434C">
        <w:tc>
          <w:tcPr>
            <w:tcW w:w="777" w:type="pct"/>
            <w:tcBorders>
              <w:bottom w:val="single" w:sz="4" w:space="0" w:color="auto"/>
            </w:tcBorders>
            <w:shd w:val="clear" w:color="auto" w:fill="F2F2F2" w:themeFill="background1" w:themeFillShade="F2"/>
            <w:vAlign w:val="center"/>
          </w:tcPr>
          <w:p w14:paraId="59D65503" w14:textId="5CDC83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B_U69_UMW</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59434C">
        <w:tc>
          <w:tcPr>
            <w:tcW w:w="777" w:type="pct"/>
            <w:tcBorders>
              <w:bottom w:val="single" w:sz="4" w:space="0" w:color="auto"/>
            </w:tcBorders>
            <w:shd w:val="clear" w:color="auto" w:fill="F2F2F2" w:themeFill="background1" w:themeFillShade="F2"/>
            <w:vAlign w:val="center"/>
          </w:tcPr>
          <w:p w14:paraId="3C0EA9B5" w14:textId="4CC37B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B_U70_UMW</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59434C">
        <w:tc>
          <w:tcPr>
            <w:tcW w:w="777" w:type="pct"/>
            <w:tcBorders>
              <w:bottom w:val="single" w:sz="4" w:space="0" w:color="auto"/>
            </w:tcBorders>
            <w:shd w:val="clear" w:color="auto" w:fill="F2F2F2" w:themeFill="background1" w:themeFillShade="F2"/>
            <w:vAlign w:val="center"/>
          </w:tcPr>
          <w:p w14:paraId="78A47F31" w14:textId="6ECE32C4" w:rsidR="00884034" w:rsidRPr="00984ECC" w:rsidRDefault="00C909FD" w:rsidP="0059434C">
            <w:pPr>
              <w:rPr>
                <w:rFonts w:asciiTheme="minorHAnsi" w:hAnsiTheme="minorHAnsi" w:cstheme="minorHAnsi"/>
                <w:b/>
                <w:color w:val="000000"/>
              </w:rPr>
            </w:pPr>
            <w:r w:rsidRPr="00984ECC">
              <w:rPr>
                <w:rFonts w:asciiTheme="minorHAnsi" w:hAnsiTheme="minorHAnsi" w:cstheme="minorHAnsi"/>
                <w:b/>
                <w:color w:val="000000"/>
              </w:rPr>
              <w:t>B_U71_UMW</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59434C">
        <w:tc>
          <w:tcPr>
            <w:tcW w:w="777" w:type="pct"/>
            <w:tcBorders>
              <w:bottom w:val="single" w:sz="4" w:space="0" w:color="auto"/>
            </w:tcBorders>
            <w:shd w:val="clear" w:color="auto" w:fill="auto"/>
            <w:vAlign w:val="center"/>
          </w:tcPr>
          <w:p w14:paraId="694BD6C0" w14:textId="52F792E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C_U01</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59434C">
        <w:tc>
          <w:tcPr>
            <w:tcW w:w="777" w:type="pct"/>
            <w:tcBorders>
              <w:bottom w:val="single" w:sz="4" w:space="0" w:color="auto"/>
            </w:tcBorders>
            <w:shd w:val="clear" w:color="auto" w:fill="auto"/>
            <w:vAlign w:val="center"/>
          </w:tcPr>
          <w:p w14:paraId="271D3F88" w14:textId="0D602BD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C_U02</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59434C">
        <w:tc>
          <w:tcPr>
            <w:tcW w:w="777" w:type="pct"/>
            <w:tcBorders>
              <w:bottom w:val="single" w:sz="4" w:space="0" w:color="auto"/>
            </w:tcBorders>
            <w:shd w:val="clear" w:color="auto" w:fill="auto"/>
            <w:vAlign w:val="center"/>
          </w:tcPr>
          <w:p w14:paraId="4E8F6166" w14:textId="2505603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C_U03</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59434C">
        <w:tc>
          <w:tcPr>
            <w:tcW w:w="777" w:type="pct"/>
            <w:tcBorders>
              <w:bottom w:val="single" w:sz="4" w:space="0" w:color="auto"/>
            </w:tcBorders>
            <w:shd w:val="clear" w:color="auto" w:fill="auto"/>
            <w:vAlign w:val="center"/>
          </w:tcPr>
          <w:p w14:paraId="113AD7FE" w14:textId="5B1382F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C_U04</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59434C">
        <w:tc>
          <w:tcPr>
            <w:tcW w:w="777" w:type="pct"/>
            <w:tcBorders>
              <w:bottom w:val="single" w:sz="4" w:space="0" w:color="auto"/>
            </w:tcBorders>
            <w:shd w:val="clear" w:color="auto" w:fill="auto"/>
            <w:vAlign w:val="center"/>
          </w:tcPr>
          <w:p w14:paraId="6CB6AB83" w14:textId="78319DA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C_U05</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59434C">
        <w:tc>
          <w:tcPr>
            <w:tcW w:w="777" w:type="pct"/>
            <w:tcBorders>
              <w:bottom w:val="single" w:sz="4" w:space="0" w:color="auto"/>
            </w:tcBorders>
            <w:shd w:val="clear" w:color="auto" w:fill="auto"/>
            <w:vAlign w:val="center"/>
          </w:tcPr>
          <w:p w14:paraId="3526AE50" w14:textId="58F4ED5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C_U06</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59434C">
        <w:tc>
          <w:tcPr>
            <w:tcW w:w="777" w:type="pct"/>
            <w:tcBorders>
              <w:bottom w:val="single" w:sz="4" w:space="0" w:color="auto"/>
            </w:tcBorders>
            <w:shd w:val="clear" w:color="auto" w:fill="auto"/>
            <w:vAlign w:val="center"/>
          </w:tcPr>
          <w:p w14:paraId="5628DD85" w14:textId="53FE1A2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C_U07</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59434C">
        <w:tc>
          <w:tcPr>
            <w:tcW w:w="777" w:type="pct"/>
            <w:tcBorders>
              <w:bottom w:val="single" w:sz="4" w:space="0" w:color="auto"/>
            </w:tcBorders>
            <w:shd w:val="clear" w:color="auto" w:fill="auto"/>
            <w:vAlign w:val="center"/>
          </w:tcPr>
          <w:p w14:paraId="22B6F548" w14:textId="3D5F27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C_U08</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59434C">
        <w:tc>
          <w:tcPr>
            <w:tcW w:w="777" w:type="pct"/>
            <w:tcBorders>
              <w:bottom w:val="single" w:sz="4" w:space="0" w:color="auto"/>
            </w:tcBorders>
            <w:shd w:val="clear" w:color="auto" w:fill="auto"/>
            <w:vAlign w:val="center"/>
          </w:tcPr>
          <w:p w14:paraId="68BE3488" w14:textId="3FD0C0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C_U09</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59434C">
        <w:tc>
          <w:tcPr>
            <w:tcW w:w="777" w:type="pct"/>
            <w:tcBorders>
              <w:bottom w:val="single" w:sz="4" w:space="0" w:color="auto"/>
            </w:tcBorders>
            <w:shd w:val="clear" w:color="auto" w:fill="auto"/>
            <w:vAlign w:val="center"/>
          </w:tcPr>
          <w:p w14:paraId="034E827D" w14:textId="2F6818D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C_U10</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59434C">
        <w:tc>
          <w:tcPr>
            <w:tcW w:w="777" w:type="pct"/>
            <w:tcBorders>
              <w:bottom w:val="single" w:sz="4" w:space="0" w:color="auto"/>
            </w:tcBorders>
            <w:shd w:val="clear" w:color="auto" w:fill="auto"/>
            <w:vAlign w:val="center"/>
          </w:tcPr>
          <w:p w14:paraId="51FA585B" w14:textId="2A2EC7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C_U11</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59434C">
        <w:tc>
          <w:tcPr>
            <w:tcW w:w="777" w:type="pct"/>
            <w:tcBorders>
              <w:bottom w:val="single" w:sz="4" w:space="0" w:color="auto"/>
            </w:tcBorders>
            <w:shd w:val="clear" w:color="auto" w:fill="auto"/>
            <w:vAlign w:val="center"/>
          </w:tcPr>
          <w:p w14:paraId="04522003" w14:textId="118CE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C_U12</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59434C">
        <w:tc>
          <w:tcPr>
            <w:tcW w:w="777" w:type="pct"/>
            <w:tcBorders>
              <w:bottom w:val="single" w:sz="4" w:space="0" w:color="auto"/>
            </w:tcBorders>
            <w:shd w:val="clear" w:color="auto" w:fill="auto"/>
            <w:vAlign w:val="center"/>
          </w:tcPr>
          <w:p w14:paraId="12CD497F" w14:textId="7BFC8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C_U13</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59434C">
        <w:tc>
          <w:tcPr>
            <w:tcW w:w="777" w:type="pct"/>
            <w:tcBorders>
              <w:bottom w:val="single" w:sz="4" w:space="0" w:color="auto"/>
            </w:tcBorders>
            <w:shd w:val="clear" w:color="auto" w:fill="auto"/>
            <w:vAlign w:val="center"/>
          </w:tcPr>
          <w:p w14:paraId="4E97FECA" w14:textId="078479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C_U14</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59434C">
        <w:tc>
          <w:tcPr>
            <w:tcW w:w="777" w:type="pct"/>
            <w:tcBorders>
              <w:bottom w:val="single" w:sz="4" w:space="0" w:color="auto"/>
            </w:tcBorders>
            <w:shd w:val="clear" w:color="auto" w:fill="auto"/>
            <w:vAlign w:val="center"/>
          </w:tcPr>
          <w:p w14:paraId="5FE19351" w14:textId="57D241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C_U15</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59434C">
        <w:tc>
          <w:tcPr>
            <w:tcW w:w="777" w:type="pct"/>
            <w:tcBorders>
              <w:bottom w:val="single" w:sz="4" w:space="0" w:color="auto"/>
            </w:tcBorders>
            <w:shd w:val="clear" w:color="auto" w:fill="auto"/>
            <w:vAlign w:val="center"/>
          </w:tcPr>
          <w:p w14:paraId="7191DBDB" w14:textId="533DA4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C_U16</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59434C">
        <w:tc>
          <w:tcPr>
            <w:tcW w:w="777" w:type="pct"/>
            <w:tcBorders>
              <w:bottom w:val="single" w:sz="4" w:space="0" w:color="auto"/>
            </w:tcBorders>
            <w:shd w:val="clear" w:color="auto" w:fill="auto"/>
            <w:vAlign w:val="center"/>
          </w:tcPr>
          <w:p w14:paraId="2F97873D" w14:textId="22F803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C_U17</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59434C">
        <w:tc>
          <w:tcPr>
            <w:tcW w:w="5000" w:type="pct"/>
            <w:gridSpan w:val="3"/>
            <w:shd w:val="pct10" w:color="auto" w:fill="auto"/>
            <w:vAlign w:val="center"/>
          </w:tcPr>
          <w:p w14:paraId="40EDA348" w14:textId="648A4C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59434C">
        <w:tc>
          <w:tcPr>
            <w:tcW w:w="777" w:type="pct"/>
            <w:shd w:val="clear" w:color="auto" w:fill="auto"/>
            <w:vAlign w:val="center"/>
          </w:tcPr>
          <w:p w14:paraId="7C940991"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K_K01</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59434C">
        <w:tc>
          <w:tcPr>
            <w:tcW w:w="777" w:type="pct"/>
            <w:shd w:val="clear" w:color="auto" w:fill="auto"/>
            <w:vAlign w:val="center"/>
          </w:tcPr>
          <w:p w14:paraId="2EC88A29"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K_K02</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59434C">
        <w:tc>
          <w:tcPr>
            <w:tcW w:w="777" w:type="pct"/>
            <w:shd w:val="clear" w:color="auto" w:fill="auto"/>
            <w:vAlign w:val="center"/>
          </w:tcPr>
          <w:p w14:paraId="4074D9FC"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K_K03</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59434C">
        <w:tc>
          <w:tcPr>
            <w:tcW w:w="777" w:type="pct"/>
            <w:shd w:val="clear" w:color="auto" w:fill="auto"/>
            <w:vAlign w:val="center"/>
          </w:tcPr>
          <w:p w14:paraId="39708355"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K_K04</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59434C">
        <w:tc>
          <w:tcPr>
            <w:tcW w:w="777" w:type="pct"/>
            <w:shd w:val="clear" w:color="auto" w:fill="auto"/>
            <w:vAlign w:val="center"/>
          </w:tcPr>
          <w:p w14:paraId="6663DB4A"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K_K05</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59434C">
        <w:tc>
          <w:tcPr>
            <w:tcW w:w="777" w:type="pct"/>
            <w:shd w:val="clear" w:color="auto" w:fill="auto"/>
            <w:vAlign w:val="center"/>
          </w:tcPr>
          <w:p w14:paraId="08B1C580"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K_K06</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59434C">
        <w:tc>
          <w:tcPr>
            <w:tcW w:w="777" w:type="pct"/>
            <w:shd w:val="clear" w:color="auto" w:fill="auto"/>
            <w:vAlign w:val="center"/>
          </w:tcPr>
          <w:p w14:paraId="4784E79B"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K_K07</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7777777" w:rsidR="00EB2FD6" w:rsidRPr="00984ECC" w:rsidRDefault="00EB2FD6"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(Multiple Choice Questions,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(Multiple Response Questions,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krótkich odpowiedzi SAQs</w:t>
            </w:r>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r w:rsidRPr="00984ECC">
              <w:rPr>
                <w:rFonts w:asciiTheme="minorHAnsi" w:hAnsiTheme="minorHAnsi" w:cstheme="minorHAnsi"/>
                <w:bCs/>
                <w:lang w:val="en-GB"/>
              </w:rPr>
              <w:t>egzamin standaryzowany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Mini-Cex</w:t>
            </w:r>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r w:rsidRPr="00984ECC">
              <w:rPr>
                <w:rFonts w:asciiTheme="minorHAnsi" w:hAnsiTheme="minorHAnsi" w:cstheme="minorHAnsi"/>
                <w:i/>
                <w:iCs/>
              </w:rPr>
              <w:t>case study</w:t>
            </w:r>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7423216D" w14:textId="77777777" w:rsidR="00CC5046" w:rsidRPr="00984ECC" w:rsidRDefault="00CC5046" w:rsidP="00E448A1">
            <w:pPr>
              <w:pStyle w:val="Akapitzlist"/>
              <w:rPr>
                <w:rFonts w:asciiTheme="minorHAnsi" w:hAnsiTheme="minorHAnsi" w:cstheme="minorHAnsi"/>
                <w:bCs/>
              </w:rPr>
            </w:pPr>
          </w:p>
          <w:p w14:paraId="02C6441E" w14:textId="77777777" w:rsidR="00CC5046" w:rsidRPr="00984ECC" w:rsidRDefault="00CC5046" w:rsidP="00E448A1">
            <w:pPr>
              <w:pStyle w:val="Akapitzlist"/>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984ECC" w:rsidRDefault="004245FE" w:rsidP="004245FE">
            <w:pPr>
              <w:pStyle w:val="Akapitzlist"/>
              <w:numPr>
                <w:ilvl w:val="0"/>
                <w:numId w:val="26"/>
              </w:num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obserwacja przez prowadzącego i współuczestników</w:t>
            </w:r>
          </w:p>
          <w:p w14:paraId="272823BC" w14:textId="312B790D" w:rsidR="00CC5046" w:rsidRPr="00984ECC" w:rsidRDefault="004245FE" w:rsidP="004245FE">
            <w:pPr>
              <w:pStyle w:val="Akapitzlist"/>
              <w:numPr>
                <w:ilvl w:val="0"/>
                <w:numId w:val="26"/>
              </w:numPr>
              <w:rPr>
                <w:rFonts w:asciiTheme="minorHAnsi" w:hAnsiTheme="minorHAnsi" w:cstheme="minorHAnsi"/>
                <w:bCs/>
              </w:rPr>
            </w:pPr>
            <w:r w:rsidRPr="00984ECC">
              <w:rPr>
                <w:rFonts w:asciiTheme="minorHAnsi" w:hAnsiTheme="minorHAnsi" w:cstheme="minorHAnsi"/>
                <w:sz w:val="20"/>
                <w:szCs w:val="20"/>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lastRenderedPageBreak/>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9E29" w14:textId="77777777" w:rsidR="00D027A5" w:rsidRDefault="00D027A5" w:rsidP="00E91587">
      <w:r>
        <w:separator/>
      </w:r>
    </w:p>
  </w:endnote>
  <w:endnote w:type="continuationSeparator" w:id="0">
    <w:p w14:paraId="225A9987" w14:textId="77777777" w:rsidR="00D027A5" w:rsidRDefault="00D027A5"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762B7F33"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7AB6" w14:textId="77777777" w:rsidR="00D027A5" w:rsidRDefault="00D027A5" w:rsidP="00E91587">
      <w:r>
        <w:separator/>
      </w:r>
    </w:p>
  </w:footnote>
  <w:footnote w:type="continuationSeparator" w:id="0">
    <w:p w14:paraId="0206E999" w14:textId="77777777" w:rsidR="00D027A5" w:rsidRDefault="00D027A5" w:rsidP="00E91587">
      <w:r>
        <w:continuationSeparator/>
      </w:r>
    </w:p>
  </w:footnote>
  <w:footnote w:id="1">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3432598">
    <w:abstractNumId w:val="23"/>
  </w:num>
  <w:num w:numId="2" w16cid:durableId="1372850594">
    <w:abstractNumId w:val="23"/>
  </w:num>
  <w:num w:numId="3" w16cid:durableId="427386516">
    <w:abstractNumId w:val="23"/>
  </w:num>
  <w:num w:numId="4" w16cid:durableId="896477969">
    <w:abstractNumId w:val="23"/>
  </w:num>
  <w:num w:numId="5" w16cid:durableId="2126267647">
    <w:abstractNumId w:val="4"/>
  </w:num>
  <w:num w:numId="6" w16cid:durableId="921720120">
    <w:abstractNumId w:val="14"/>
  </w:num>
  <w:num w:numId="7" w16cid:durableId="1118255999">
    <w:abstractNumId w:val="17"/>
  </w:num>
  <w:num w:numId="8" w16cid:durableId="61804142">
    <w:abstractNumId w:val="5"/>
  </w:num>
  <w:num w:numId="9" w16cid:durableId="1894927837">
    <w:abstractNumId w:val="11"/>
  </w:num>
  <w:num w:numId="10" w16cid:durableId="457994885">
    <w:abstractNumId w:val="12"/>
  </w:num>
  <w:num w:numId="11" w16cid:durableId="272977721">
    <w:abstractNumId w:val="18"/>
  </w:num>
  <w:num w:numId="12" w16cid:durableId="448939156">
    <w:abstractNumId w:val="7"/>
  </w:num>
  <w:num w:numId="13" w16cid:durableId="1376349488">
    <w:abstractNumId w:val="1"/>
  </w:num>
  <w:num w:numId="14" w16cid:durableId="317076252">
    <w:abstractNumId w:val="0"/>
  </w:num>
  <w:num w:numId="15" w16cid:durableId="1220433218">
    <w:abstractNumId w:val="25"/>
  </w:num>
  <w:num w:numId="16" w16cid:durableId="215631543">
    <w:abstractNumId w:val="10"/>
  </w:num>
  <w:num w:numId="17" w16cid:durableId="1587182416">
    <w:abstractNumId w:val="19"/>
  </w:num>
  <w:num w:numId="18" w16cid:durableId="301808442">
    <w:abstractNumId w:val="22"/>
  </w:num>
  <w:num w:numId="19" w16cid:durableId="215972866">
    <w:abstractNumId w:val="20"/>
  </w:num>
  <w:num w:numId="20" w16cid:durableId="1185435804">
    <w:abstractNumId w:val="16"/>
  </w:num>
  <w:num w:numId="21" w16cid:durableId="2028288907">
    <w:abstractNumId w:val="13"/>
  </w:num>
  <w:num w:numId="22" w16cid:durableId="455950483">
    <w:abstractNumId w:val="21"/>
  </w:num>
  <w:num w:numId="23" w16cid:durableId="1433236334">
    <w:abstractNumId w:val="15"/>
  </w:num>
  <w:num w:numId="24" w16cid:durableId="1070735288">
    <w:abstractNumId w:val="6"/>
  </w:num>
  <w:num w:numId="25" w16cid:durableId="1660881718">
    <w:abstractNumId w:val="2"/>
  </w:num>
  <w:num w:numId="26" w16cid:durableId="655843111">
    <w:abstractNumId w:val="24"/>
  </w:num>
  <w:num w:numId="27" w16cid:durableId="1899121895">
    <w:abstractNumId w:val="26"/>
  </w:num>
  <w:num w:numId="28" w16cid:durableId="122895577">
    <w:abstractNumId w:val="8"/>
  </w:num>
  <w:num w:numId="29" w16cid:durableId="458038159">
    <w:abstractNumId w:val="3"/>
  </w:num>
  <w:num w:numId="30" w16cid:durableId="1310597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73AF"/>
    <w:rsid w:val="000A7913"/>
    <w:rsid w:val="000B025C"/>
    <w:rsid w:val="000B1446"/>
    <w:rsid w:val="000B35FF"/>
    <w:rsid w:val="000B4EA8"/>
    <w:rsid w:val="000B6C78"/>
    <w:rsid w:val="000B7335"/>
    <w:rsid w:val="000C0D36"/>
    <w:rsid w:val="000C5820"/>
    <w:rsid w:val="000C698F"/>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5D90"/>
    <w:rsid w:val="00120584"/>
    <w:rsid w:val="001205CE"/>
    <w:rsid w:val="0012233B"/>
    <w:rsid w:val="00122E8E"/>
    <w:rsid w:val="00124742"/>
    <w:rsid w:val="00130276"/>
    <w:rsid w:val="00130460"/>
    <w:rsid w:val="00131F72"/>
    <w:rsid w:val="001345D0"/>
    <w:rsid w:val="00134F53"/>
    <w:rsid w:val="00143742"/>
    <w:rsid w:val="001526FA"/>
    <w:rsid w:val="00155E8C"/>
    <w:rsid w:val="001565D7"/>
    <w:rsid w:val="001571FB"/>
    <w:rsid w:val="00160C59"/>
    <w:rsid w:val="00160CAB"/>
    <w:rsid w:val="00166AED"/>
    <w:rsid w:val="00172297"/>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4333"/>
    <w:rsid w:val="00237E81"/>
    <w:rsid w:val="0024082D"/>
    <w:rsid w:val="00244B69"/>
    <w:rsid w:val="00246CCF"/>
    <w:rsid w:val="002475E6"/>
    <w:rsid w:val="002517DF"/>
    <w:rsid w:val="0025266E"/>
    <w:rsid w:val="002529F2"/>
    <w:rsid w:val="00262A2E"/>
    <w:rsid w:val="002663E9"/>
    <w:rsid w:val="002664FB"/>
    <w:rsid w:val="00267F93"/>
    <w:rsid w:val="002719ED"/>
    <w:rsid w:val="0027692E"/>
    <w:rsid w:val="0028562D"/>
    <w:rsid w:val="0029469A"/>
    <w:rsid w:val="00296C2B"/>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511E"/>
    <w:rsid w:val="00306265"/>
    <w:rsid w:val="003079EF"/>
    <w:rsid w:val="00311EFA"/>
    <w:rsid w:val="00311F0C"/>
    <w:rsid w:val="003203D5"/>
    <w:rsid w:val="00321FCF"/>
    <w:rsid w:val="0032216B"/>
    <w:rsid w:val="00332B65"/>
    <w:rsid w:val="003367F8"/>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41FE"/>
    <w:rsid w:val="003A5A23"/>
    <w:rsid w:val="003A72CD"/>
    <w:rsid w:val="003B39B7"/>
    <w:rsid w:val="003B444C"/>
    <w:rsid w:val="003B67A2"/>
    <w:rsid w:val="003B74AB"/>
    <w:rsid w:val="003C0C2F"/>
    <w:rsid w:val="003C1C39"/>
    <w:rsid w:val="003C2577"/>
    <w:rsid w:val="003C45E2"/>
    <w:rsid w:val="003C7E2A"/>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BB0"/>
    <w:rsid w:val="0047656E"/>
    <w:rsid w:val="00481792"/>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6103"/>
    <w:rsid w:val="00527E04"/>
    <w:rsid w:val="0053067B"/>
    <w:rsid w:val="00531CF8"/>
    <w:rsid w:val="00533A84"/>
    <w:rsid w:val="00533EF4"/>
    <w:rsid w:val="005353C2"/>
    <w:rsid w:val="00542D86"/>
    <w:rsid w:val="00544AEF"/>
    <w:rsid w:val="00546F4D"/>
    <w:rsid w:val="005518DD"/>
    <w:rsid w:val="00553DB5"/>
    <w:rsid w:val="00557AED"/>
    <w:rsid w:val="00561187"/>
    <w:rsid w:val="00562224"/>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9058B"/>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6351"/>
    <w:rsid w:val="00617062"/>
    <w:rsid w:val="006210A3"/>
    <w:rsid w:val="0062428D"/>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D11"/>
    <w:rsid w:val="006C5F58"/>
    <w:rsid w:val="006D2581"/>
    <w:rsid w:val="006D2699"/>
    <w:rsid w:val="006D37EA"/>
    <w:rsid w:val="006D5DE6"/>
    <w:rsid w:val="006D5F82"/>
    <w:rsid w:val="006E0F50"/>
    <w:rsid w:val="006E3419"/>
    <w:rsid w:val="006E5EBF"/>
    <w:rsid w:val="006F321B"/>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7A70"/>
    <w:rsid w:val="007649B1"/>
    <w:rsid w:val="00765191"/>
    <w:rsid w:val="00765852"/>
    <w:rsid w:val="007675C0"/>
    <w:rsid w:val="00771A5A"/>
    <w:rsid w:val="007743A6"/>
    <w:rsid w:val="00775DC3"/>
    <w:rsid w:val="00776800"/>
    <w:rsid w:val="00781DEC"/>
    <w:rsid w:val="007847CA"/>
    <w:rsid w:val="007852F5"/>
    <w:rsid w:val="00785335"/>
    <w:rsid w:val="00785BE2"/>
    <w:rsid w:val="00786F5F"/>
    <w:rsid w:val="00791688"/>
    <w:rsid w:val="00792663"/>
    <w:rsid w:val="00792F4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E0AC7"/>
    <w:rsid w:val="007E7B47"/>
    <w:rsid w:val="007E7CD0"/>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581D"/>
    <w:rsid w:val="00880DFB"/>
    <w:rsid w:val="00881EEF"/>
    <w:rsid w:val="00883EE4"/>
    <w:rsid w:val="00884034"/>
    <w:rsid w:val="00891C66"/>
    <w:rsid w:val="00897E9F"/>
    <w:rsid w:val="008A0627"/>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28DA"/>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75EE"/>
    <w:rsid w:val="009D1DDE"/>
    <w:rsid w:val="009D5E42"/>
    <w:rsid w:val="009D693A"/>
    <w:rsid w:val="009D70B8"/>
    <w:rsid w:val="009D73A7"/>
    <w:rsid w:val="009E2318"/>
    <w:rsid w:val="009E780D"/>
    <w:rsid w:val="009F00B4"/>
    <w:rsid w:val="009F1E21"/>
    <w:rsid w:val="009F5F04"/>
    <w:rsid w:val="00A01E54"/>
    <w:rsid w:val="00A06EC4"/>
    <w:rsid w:val="00A07BF7"/>
    <w:rsid w:val="00A101A5"/>
    <w:rsid w:val="00A1099C"/>
    <w:rsid w:val="00A12E00"/>
    <w:rsid w:val="00A153E0"/>
    <w:rsid w:val="00A2023C"/>
    <w:rsid w:val="00A20326"/>
    <w:rsid w:val="00A2244E"/>
    <w:rsid w:val="00A230A2"/>
    <w:rsid w:val="00A23234"/>
    <w:rsid w:val="00A2338B"/>
    <w:rsid w:val="00A255FB"/>
    <w:rsid w:val="00A268D8"/>
    <w:rsid w:val="00A26AD4"/>
    <w:rsid w:val="00A30785"/>
    <w:rsid w:val="00A31C41"/>
    <w:rsid w:val="00A336B5"/>
    <w:rsid w:val="00A342DD"/>
    <w:rsid w:val="00A34CB0"/>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620C"/>
    <w:rsid w:val="00C006BA"/>
    <w:rsid w:val="00C00899"/>
    <w:rsid w:val="00C00FD4"/>
    <w:rsid w:val="00C026D1"/>
    <w:rsid w:val="00C06782"/>
    <w:rsid w:val="00C06AAB"/>
    <w:rsid w:val="00C06DD9"/>
    <w:rsid w:val="00C11DEC"/>
    <w:rsid w:val="00C15D92"/>
    <w:rsid w:val="00C17071"/>
    <w:rsid w:val="00C236F8"/>
    <w:rsid w:val="00C2415E"/>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44D5"/>
    <w:rsid w:val="00D648AD"/>
    <w:rsid w:val="00D65366"/>
    <w:rsid w:val="00D666AE"/>
    <w:rsid w:val="00D669DB"/>
    <w:rsid w:val="00D669EB"/>
    <w:rsid w:val="00D71551"/>
    <w:rsid w:val="00D71B44"/>
    <w:rsid w:val="00D71CBC"/>
    <w:rsid w:val="00D76206"/>
    <w:rsid w:val="00D77522"/>
    <w:rsid w:val="00D808C2"/>
    <w:rsid w:val="00D841FD"/>
    <w:rsid w:val="00D902FD"/>
    <w:rsid w:val="00D93B69"/>
    <w:rsid w:val="00D94D0D"/>
    <w:rsid w:val="00D968EC"/>
    <w:rsid w:val="00DA0562"/>
    <w:rsid w:val="00DA0EF3"/>
    <w:rsid w:val="00DA122E"/>
    <w:rsid w:val="00DA6AC8"/>
    <w:rsid w:val="00DA7A35"/>
    <w:rsid w:val="00DB13C2"/>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10BD5"/>
    <w:rsid w:val="00E11A5A"/>
    <w:rsid w:val="00E20538"/>
    <w:rsid w:val="00E215FA"/>
    <w:rsid w:val="00E21D1A"/>
    <w:rsid w:val="00E25550"/>
    <w:rsid w:val="00E25651"/>
    <w:rsid w:val="00E26C24"/>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6554"/>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60CD3"/>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E1165"/>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CF60-CCDD-4C31-881A-A73529CD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10923</Words>
  <Characters>65544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Dziekan WPiP</dc:creator>
  <cp:keywords>PROGRAM KSZTAŁCENIA</cp:keywords>
  <dc:description/>
  <cp:lastModifiedBy>Mateusz Kapera</cp:lastModifiedBy>
  <cp:revision>48</cp:revision>
  <cp:lastPrinted>2025-02-13T13:38:00Z</cp:lastPrinted>
  <dcterms:created xsi:type="dcterms:W3CDTF">2025-01-30T13:05:00Z</dcterms:created>
  <dcterms:modified xsi:type="dcterms:W3CDTF">2025-03-03T10:39:00Z</dcterms:modified>
</cp:coreProperties>
</file>