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CCC2" w14:textId="101DB415" w:rsidR="00A73BD8" w:rsidRDefault="00A73BD8" w:rsidP="00A73BD8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3F773114" w14:textId="3646B178" w:rsidR="00A73BD8" w:rsidRDefault="00A73BD8" w:rsidP="00A73BD8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Uchwały Nr </w:t>
      </w:r>
      <w:r w:rsidR="009A692B">
        <w:rPr>
          <w:rFonts w:ascii="Times New Roman" w:hAnsi="Times New Roman"/>
        </w:rPr>
        <w:t>2726</w:t>
      </w:r>
    </w:p>
    <w:p w14:paraId="5AA296D1" w14:textId="77777777" w:rsidR="00A73BD8" w:rsidRDefault="00A73BD8" w:rsidP="00A73BD8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Senatu Uniwersytetu Medycznego we Wrocławiu </w:t>
      </w:r>
    </w:p>
    <w:p w14:paraId="2A80C5DD" w14:textId="77777777" w:rsidR="00A73BD8" w:rsidRDefault="00A73BD8" w:rsidP="00A73BD8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26 marca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25AE00C5" w:rsidP="282E4CF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/>
              </w:rPr>
              <w:t>Sz</w:t>
            </w:r>
            <w:r w:rsidR="00CA39E0" w:rsidRPr="282E4CF2">
              <w:rPr>
                <w:rFonts w:asciiTheme="minorHAnsi" w:eastAsiaTheme="minorEastAsia" w:hAnsiTheme="minorHAnsi" w:cstheme="minorBidi"/>
                <w:color w:val="000000"/>
              </w:rPr>
              <w:t>czegółowy numer efektu uczenia się</w:t>
            </w:r>
            <w:r w:rsidR="0030511E" w:rsidRPr="282E4CF2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42885A5D" w:rsidP="282E4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  <w:t>Efekty uczenia się</w:t>
            </w:r>
            <w:r w:rsidR="0030511E" w:rsidRPr="282E4CF2">
              <w:rPr>
                <w:rStyle w:val="Odwoanieprzypisudolnego"/>
                <w:rFonts w:asciiTheme="minorHAnsi" w:eastAsiaTheme="minorEastAsia" w:hAnsiTheme="minorHAnsi" w:cstheme="minorBidi"/>
                <w:b/>
                <w:bCs/>
                <w:color w:val="000000"/>
              </w:rPr>
              <w:footnoteReference w:id="2"/>
            </w:r>
          </w:p>
          <w:p w14:paraId="289DCB77" w14:textId="69DC2B49" w:rsidR="0030511E" w:rsidRPr="0030511E" w:rsidRDefault="40C0A740" w:rsidP="282E4CF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p</w:t>
            </w:r>
            <w:r w:rsidR="42885A5D"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282E4CF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  <w:p w14:paraId="48936BD2" w14:textId="508C8F5D" w:rsidR="0030511E" w:rsidRPr="0030511E" w:rsidRDefault="00CA39E0" w:rsidP="282E4CF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/>
              </w:rPr>
              <w:t>PRK</w:t>
            </w:r>
            <w:r w:rsidRPr="282E4CF2">
              <w:rPr>
                <w:rStyle w:val="Odwoanieprzypisudolnego"/>
                <w:rFonts w:asciiTheme="minorHAnsi" w:eastAsiaTheme="minorEastAsia" w:hAnsiTheme="minorHAnsi" w:cstheme="minorBidi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282E4CF2">
        <w:tc>
          <w:tcPr>
            <w:tcW w:w="5000" w:type="pct"/>
            <w:gridSpan w:val="3"/>
            <w:shd w:val="clear" w:color="auto" w:fill="auto"/>
          </w:tcPr>
          <w:p w14:paraId="3706DA4A" w14:textId="168F70A5" w:rsidR="0030511E" w:rsidRPr="0030511E" w:rsidRDefault="42885A5D" w:rsidP="282E4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WIEDZA</w:t>
            </w:r>
            <w:r w:rsidR="00CA39E0"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CA39E0"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(zna i rozumie)</w:t>
            </w:r>
          </w:p>
        </w:tc>
      </w:tr>
      <w:tr w:rsidR="0030511E" w:rsidRPr="0030511E" w14:paraId="6C297F30" w14:textId="77777777" w:rsidTr="282E4CF2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49AD15DA" w14:textId="73E3FE4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</w:t>
            </w:r>
          </w:p>
        </w:tc>
        <w:tc>
          <w:tcPr>
            <w:tcW w:w="622" w:type="pct"/>
            <w:shd w:val="clear" w:color="auto" w:fill="auto"/>
          </w:tcPr>
          <w:p w14:paraId="3090C95B" w14:textId="03E1A7E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0030511E" w:rsidRPr="0030511E" w14:paraId="77E75452" w14:textId="77777777" w:rsidTr="282E4CF2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4C25310F" w14:textId="3256799C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zaawansowane zasady działania aparatury oraz procedury niestandardowe w TK</w:t>
            </w:r>
          </w:p>
        </w:tc>
        <w:tc>
          <w:tcPr>
            <w:tcW w:w="622" w:type="pct"/>
            <w:shd w:val="clear" w:color="auto" w:fill="auto"/>
          </w:tcPr>
          <w:p w14:paraId="09E15295" w14:textId="3E62AC0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68C691A2" w14:textId="77777777" w:rsidTr="282E4CF2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58978637" w14:textId="358FD37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metody zapewnienia optymalnej jakości procedur w TK</w:t>
            </w:r>
          </w:p>
        </w:tc>
        <w:tc>
          <w:tcPr>
            <w:tcW w:w="622" w:type="pct"/>
            <w:shd w:val="clear" w:color="auto" w:fill="auto"/>
          </w:tcPr>
          <w:p w14:paraId="7DE54905" w14:textId="2B9EB4A1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03A906E6" w14:textId="77777777" w:rsidTr="282E4CF2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53CFF755" w14:textId="6066972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 diagnostyki obrazowej piersi</w:t>
            </w:r>
          </w:p>
        </w:tc>
        <w:tc>
          <w:tcPr>
            <w:tcW w:w="622" w:type="pct"/>
            <w:shd w:val="clear" w:color="auto" w:fill="auto"/>
          </w:tcPr>
          <w:p w14:paraId="3D4507A2" w14:textId="054B77A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0030511E" w:rsidRPr="0030511E" w14:paraId="5E09911B" w14:textId="77777777" w:rsidTr="282E4CF2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35E47D03" w14:textId="2D90909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wykorzystywanej w diagnostyce obrazowej piersi (mammograf, ultrasonograf, cewki piersiowe w MRI)</w:t>
            </w:r>
          </w:p>
        </w:tc>
        <w:tc>
          <w:tcPr>
            <w:tcW w:w="622" w:type="pct"/>
            <w:shd w:val="clear" w:color="auto" w:fill="auto"/>
          </w:tcPr>
          <w:p w14:paraId="67B21E7D" w14:textId="09F45B5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48A25EC2" w14:textId="77777777" w:rsidTr="282E4CF2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B856CCD" w14:textId="7AC2EB4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zaawansowane zasady działania aparatury oraz procedury niestandardowe w diagnostyce obrazowej piersi</w:t>
            </w:r>
          </w:p>
        </w:tc>
        <w:tc>
          <w:tcPr>
            <w:tcW w:w="622" w:type="pct"/>
            <w:shd w:val="clear" w:color="auto" w:fill="auto"/>
          </w:tcPr>
          <w:p w14:paraId="0C832B8A" w14:textId="51C9713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2600BFA5" w14:textId="77777777" w:rsidTr="282E4CF2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143CC438" w14:textId="4252E52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metody zapewnienia optymalnej jakości procedur w pracowni diagnostyki obrazowej piersi</w:t>
            </w:r>
          </w:p>
        </w:tc>
        <w:tc>
          <w:tcPr>
            <w:tcW w:w="622" w:type="pct"/>
            <w:shd w:val="clear" w:color="auto" w:fill="auto"/>
          </w:tcPr>
          <w:p w14:paraId="23FE663C" w14:textId="08073A4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14DD1DAD" w14:textId="77777777" w:rsidTr="282E4CF2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41606FC6" w14:textId="35EDFB2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 radioterapii (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teleradioterapia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, brachyterapia oraz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protonoterapia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22" w:type="pct"/>
            <w:shd w:val="clear" w:color="auto" w:fill="auto"/>
          </w:tcPr>
          <w:p w14:paraId="4089D0BE" w14:textId="5F602CD8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0030511E" w:rsidRPr="0030511E" w14:paraId="7EA32DF6" w14:textId="77777777" w:rsidTr="282E4CF2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K_W09</w:t>
            </w:r>
          </w:p>
        </w:tc>
        <w:tc>
          <w:tcPr>
            <w:tcW w:w="3697" w:type="pct"/>
            <w:shd w:val="clear" w:color="auto" w:fill="auto"/>
          </w:tcPr>
          <w:p w14:paraId="7B590CB5" w14:textId="5FDF42F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stosowanej w radioterapii (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teleradioterapia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, brachyterapia oraz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protonoterapia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22" w:type="pct"/>
            <w:shd w:val="clear" w:color="auto" w:fill="auto"/>
          </w:tcPr>
          <w:p w14:paraId="0513D14A" w14:textId="78627E8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0030511E" w:rsidRPr="0030511E" w14:paraId="4D14A8E1" w14:textId="77777777" w:rsidTr="282E4CF2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111E8E8A" w14:textId="0EF585B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sposoby wykonywania zaawansowanych i niestandardowych procedur w radioterapii (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teleradioterapia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, brachyterapia oraz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protonoterapia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622" w:type="pct"/>
            <w:shd w:val="clear" w:color="auto" w:fill="auto"/>
          </w:tcPr>
          <w:p w14:paraId="55732222" w14:textId="674F3B6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0BEEDB12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5D76ED59" w14:textId="430EF37F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K_W11</w:t>
            </w:r>
          </w:p>
        </w:tc>
        <w:tc>
          <w:tcPr>
            <w:tcW w:w="7537" w:type="dxa"/>
            <w:shd w:val="clear" w:color="auto" w:fill="auto"/>
          </w:tcPr>
          <w:p w14:paraId="0961EFCB" w14:textId="65506BE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 medycyny nuklearnej (PET, scyntygrafia)</w:t>
            </w:r>
          </w:p>
        </w:tc>
        <w:tc>
          <w:tcPr>
            <w:tcW w:w="1268" w:type="dxa"/>
            <w:shd w:val="clear" w:color="auto" w:fill="auto"/>
          </w:tcPr>
          <w:p w14:paraId="3FD23887" w14:textId="20A2169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4F3CF8E5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A41B945" w14:textId="2B0D804A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K_W12</w:t>
            </w:r>
          </w:p>
        </w:tc>
        <w:tc>
          <w:tcPr>
            <w:tcW w:w="7537" w:type="dxa"/>
            <w:shd w:val="clear" w:color="auto" w:fill="auto"/>
          </w:tcPr>
          <w:p w14:paraId="57996177" w14:textId="209016F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metody zapewnienia optymalnej jakości procedur w pracowni medycyny nuklearnej (PET, scyntygrafia)</w:t>
            </w:r>
          </w:p>
        </w:tc>
        <w:tc>
          <w:tcPr>
            <w:tcW w:w="1268" w:type="dxa"/>
            <w:shd w:val="clear" w:color="auto" w:fill="auto"/>
          </w:tcPr>
          <w:p w14:paraId="152EE2D9" w14:textId="7BFFE25C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0ACD241C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05D4898A" w14:textId="1CAEBD60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K_W13</w:t>
            </w:r>
          </w:p>
        </w:tc>
        <w:tc>
          <w:tcPr>
            <w:tcW w:w="7537" w:type="dxa"/>
            <w:shd w:val="clear" w:color="auto" w:fill="auto"/>
          </w:tcPr>
          <w:p w14:paraId="03D3641C" w14:textId="16100C67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stosowanej w medycynie nuklearnej (PET, scyntygrafia)</w:t>
            </w:r>
          </w:p>
        </w:tc>
        <w:tc>
          <w:tcPr>
            <w:tcW w:w="1268" w:type="dxa"/>
            <w:shd w:val="clear" w:color="auto" w:fill="auto"/>
          </w:tcPr>
          <w:p w14:paraId="0D49BE02" w14:textId="52B0E69C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1AB0DABF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61F5E4C" w14:textId="05300B10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K_W14</w:t>
            </w:r>
          </w:p>
        </w:tc>
        <w:tc>
          <w:tcPr>
            <w:tcW w:w="7537" w:type="dxa"/>
            <w:shd w:val="clear" w:color="auto" w:fill="auto"/>
          </w:tcPr>
          <w:p w14:paraId="5D2615C8" w14:textId="2D2B9BF7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metodologię wykonywania zaawansowanych badań i procedur w medycynie nuklearnej (PET, scyntygrafia)</w:t>
            </w:r>
          </w:p>
        </w:tc>
        <w:tc>
          <w:tcPr>
            <w:tcW w:w="1268" w:type="dxa"/>
            <w:shd w:val="clear" w:color="auto" w:fill="auto"/>
          </w:tcPr>
          <w:p w14:paraId="6B671CF1" w14:textId="79631A5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045FB196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152EF4D" w14:textId="6283C6B8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K_W15</w:t>
            </w:r>
          </w:p>
        </w:tc>
        <w:tc>
          <w:tcPr>
            <w:tcW w:w="7537" w:type="dxa"/>
            <w:shd w:val="clear" w:color="auto" w:fill="auto"/>
          </w:tcPr>
          <w:p w14:paraId="576C9414" w14:textId="4B90A37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pracowniach elektrofizjologicznych (EKG i EEG)</w:t>
            </w:r>
          </w:p>
        </w:tc>
        <w:tc>
          <w:tcPr>
            <w:tcW w:w="1268" w:type="dxa"/>
            <w:shd w:val="clear" w:color="auto" w:fill="auto"/>
          </w:tcPr>
          <w:p w14:paraId="348D11AE" w14:textId="62AD3B56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5B1C69B0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26DCE13C" w14:textId="443A1C91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K_W16</w:t>
            </w:r>
          </w:p>
        </w:tc>
        <w:tc>
          <w:tcPr>
            <w:tcW w:w="7537" w:type="dxa"/>
            <w:shd w:val="clear" w:color="auto" w:fill="auto"/>
          </w:tcPr>
          <w:p w14:paraId="22005AD8" w14:textId="7AD35898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stosowanej w pracowniach elektrofizjologicznych (EKG i EEG)</w:t>
            </w:r>
          </w:p>
        </w:tc>
        <w:tc>
          <w:tcPr>
            <w:tcW w:w="1268" w:type="dxa"/>
            <w:shd w:val="clear" w:color="auto" w:fill="auto"/>
          </w:tcPr>
          <w:p w14:paraId="11EA764E" w14:textId="4E5EE3D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4532E734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51A43A6" w14:textId="1C74FB9E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K_W17</w:t>
            </w:r>
          </w:p>
        </w:tc>
        <w:tc>
          <w:tcPr>
            <w:tcW w:w="7537" w:type="dxa"/>
            <w:shd w:val="clear" w:color="auto" w:fill="auto"/>
          </w:tcPr>
          <w:p w14:paraId="4410C7F9" w14:textId="68BC0326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sposoby wykonywania zaawansowanych i niestandardowych badań i procedur w pracowniach elektrofizjologicznych (EKG i EEG)</w:t>
            </w:r>
          </w:p>
        </w:tc>
        <w:tc>
          <w:tcPr>
            <w:tcW w:w="1268" w:type="dxa"/>
            <w:shd w:val="clear" w:color="auto" w:fill="auto"/>
          </w:tcPr>
          <w:p w14:paraId="7B22968A" w14:textId="1DD92C6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27BB9D1F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3E5414F8" w14:textId="68B9B136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K_W18</w:t>
            </w:r>
          </w:p>
        </w:tc>
        <w:tc>
          <w:tcPr>
            <w:tcW w:w="7537" w:type="dxa"/>
            <w:shd w:val="clear" w:color="auto" w:fill="auto"/>
          </w:tcPr>
          <w:p w14:paraId="0E41196B" w14:textId="3F4BF091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metody zapewnienia optymalnej jakości procedur w pracowniach elektrofizjologicznych (EKG i EEG)</w:t>
            </w:r>
          </w:p>
        </w:tc>
        <w:tc>
          <w:tcPr>
            <w:tcW w:w="1268" w:type="dxa"/>
            <w:shd w:val="clear" w:color="auto" w:fill="auto"/>
          </w:tcPr>
          <w:p w14:paraId="3AD62ED2" w14:textId="5D8040B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6EA82E1B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4BF3520E" w14:textId="4D94E2E7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K_W19</w:t>
            </w:r>
          </w:p>
        </w:tc>
        <w:tc>
          <w:tcPr>
            <w:tcW w:w="7537" w:type="dxa"/>
            <w:shd w:val="clear" w:color="auto" w:fill="auto"/>
          </w:tcPr>
          <w:p w14:paraId="14BF806B" w14:textId="5D8F145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organizację pracy i zasady postępowania w pracowni spirometrii i audiometrii</w:t>
            </w:r>
          </w:p>
        </w:tc>
        <w:tc>
          <w:tcPr>
            <w:tcW w:w="1268" w:type="dxa"/>
            <w:shd w:val="clear" w:color="auto" w:fill="auto"/>
          </w:tcPr>
          <w:p w14:paraId="25373C6A" w14:textId="5729408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394484DB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7676DF9" w14:textId="447AB653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K_W20</w:t>
            </w:r>
          </w:p>
        </w:tc>
        <w:tc>
          <w:tcPr>
            <w:tcW w:w="7537" w:type="dxa"/>
            <w:shd w:val="clear" w:color="auto" w:fill="auto"/>
          </w:tcPr>
          <w:p w14:paraId="09842EAD" w14:textId="7433C62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budowę i zasady działania aparatury stosowanej w pracowni spirometrii i audiometrii</w:t>
            </w:r>
          </w:p>
        </w:tc>
        <w:tc>
          <w:tcPr>
            <w:tcW w:w="1268" w:type="dxa"/>
            <w:shd w:val="clear" w:color="auto" w:fill="auto"/>
          </w:tcPr>
          <w:p w14:paraId="7936FA6C" w14:textId="5CFC2526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6A2B9498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27070D57" w14:textId="629F4DCB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K_W21</w:t>
            </w:r>
          </w:p>
        </w:tc>
        <w:tc>
          <w:tcPr>
            <w:tcW w:w="7537" w:type="dxa"/>
            <w:shd w:val="clear" w:color="auto" w:fill="auto"/>
          </w:tcPr>
          <w:p w14:paraId="754AA6DE" w14:textId="164B4BC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sposoby wykonywania badań i procedur w pracowni spirometrii i audiometrii</w:t>
            </w:r>
          </w:p>
        </w:tc>
        <w:tc>
          <w:tcPr>
            <w:tcW w:w="1268" w:type="dxa"/>
            <w:shd w:val="clear" w:color="auto" w:fill="auto"/>
          </w:tcPr>
          <w:p w14:paraId="3FB6ED8E" w14:textId="46460D3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362065DE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7945274" w14:textId="27D90205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K_W22</w:t>
            </w:r>
          </w:p>
        </w:tc>
        <w:tc>
          <w:tcPr>
            <w:tcW w:w="7537" w:type="dxa"/>
            <w:shd w:val="clear" w:color="auto" w:fill="auto"/>
          </w:tcPr>
          <w:p w14:paraId="6F3ED58B" w14:textId="33DE376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pogłębioną wiedzę z fizjologii układu oddechowego i układu słuchu człowieka</w:t>
            </w:r>
          </w:p>
        </w:tc>
        <w:tc>
          <w:tcPr>
            <w:tcW w:w="1268" w:type="dxa"/>
            <w:shd w:val="clear" w:color="auto" w:fill="auto"/>
          </w:tcPr>
          <w:p w14:paraId="07482F4E" w14:textId="4F91E8C8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7EE33B6E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75A1B9B" w14:textId="77BABA9E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K_W23</w:t>
            </w:r>
          </w:p>
        </w:tc>
        <w:tc>
          <w:tcPr>
            <w:tcW w:w="7537" w:type="dxa"/>
            <w:shd w:val="clear" w:color="auto" w:fill="auto"/>
          </w:tcPr>
          <w:p w14:paraId="119643A2" w14:textId="6AFF91AC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ekonomiczne uwarunkowania funkcjonowania świadczeniodawców w ochronie zdrowia</w:t>
            </w:r>
          </w:p>
        </w:tc>
        <w:tc>
          <w:tcPr>
            <w:tcW w:w="1268" w:type="dxa"/>
            <w:shd w:val="clear" w:color="auto" w:fill="auto"/>
          </w:tcPr>
          <w:p w14:paraId="5E317F96" w14:textId="727F107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0ED01D9A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30C91275" w14:textId="1BFE5B77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K_W24</w:t>
            </w:r>
          </w:p>
        </w:tc>
        <w:tc>
          <w:tcPr>
            <w:tcW w:w="7537" w:type="dxa"/>
            <w:shd w:val="clear" w:color="auto" w:fill="auto"/>
          </w:tcPr>
          <w:p w14:paraId="6B54544A" w14:textId="4F6FEC6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metodologię badań naukowych</w:t>
            </w:r>
          </w:p>
        </w:tc>
        <w:tc>
          <w:tcPr>
            <w:tcW w:w="1268" w:type="dxa"/>
            <w:shd w:val="clear" w:color="auto" w:fill="auto"/>
          </w:tcPr>
          <w:p w14:paraId="0BBE2EDC" w14:textId="733863F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46DB662F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E17D254" w14:textId="4E66E041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K_W25</w:t>
            </w:r>
          </w:p>
        </w:tc>
        <w:tc>
          <w:tcPr>
            <w:tcW w:w="7537" w:type="dxa"/>
            <w:shd w:val="clear" w:color="auto" w:fill="auto"/>
          </w:tcPr>
          <w:p w14:paraId="0BA2234A" w14:textId="0B2C2CC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statystykę medyczną oraz wykorzystania jej w badaniach naukowych</w:t>
            </w:r>
          </w:p>
        </w:tc>
        <w:tc>
          <w:tcPr>
            <w:tcW w:w="1268" w:type="dxa"/>
            <w:shd w:val="clear" w:color="auto" w:fill="auto"/>
          </w:tcPr>
          <w:p w14:paraId="7A1DB1A0" w14:textId="4421A3A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20790284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5D9E7117" w14:textId="17C196A6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K_W26</w:t>
            </w:r>
          </w:p>
        </w:tc>
        <w:tc>
          <w:tcPr>
            <w:tcW w:w="7537" w:type="dxa"/>
            <w:shd w:val="clear" w:color="auto" w:fill="auto"/>
          </w:tcPr>
          <w:p w14:paraId="45E71725" w14:textId="5AF5C066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wzorce planowania badań naukowych oraz rozpowszechnienie wyników badań</w:t>
            </w:r>
          </w:p>
        </w:tc>
        <w:tc>
          <w:tcPr>
            <w:tcW w:w="1268" w:type="dxa"/>
            <w:shd w:val="clear" w:color="auto" w:fill="auto"/>
          </w:tcPr>
          <w:p w14:paraId="6B0D5A3E" w14:textId="6BA1772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2E32677A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592F52A" w14:textId="3436D4ED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K_W27</w:t>
            </w:r>
          </w:p>
        </w:tc>
        <w:tc>
          <w:tcPr>
            <w:tcW w:w="7537" w:type="dxa"/>
            <w:shd w:val="clear" w:color="auto" w:fill="auto"/>
          </w:tcPr>
          <w:p w14:paraId="61DDD43F" w14:textId="480A7618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sposoby przetwarzania i przesyłania medycznych danych cyfrowych</w:t>
            </w:r>
          </w:p>
        </w:tc>
        <w:tc>
          <w:tcPr>
            <w:tcW w:w="1268" w:type="dxa"/>
            <w:shd w:val="clear" w:color="auto" w:fill="auto"/>
          </w:tcPr>
          <w:p w14:paraId="14BC4087" w14:textId="0AA6720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33D835D9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3E4FFA89" w14:textId="29D1FCDA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K_W28</w:t>
            </w:r>
          </w:p>
        </w:tc>
        <w:tc>
          <w:tcPr>
            <w:tcW w:w="7537" w:type="dxa"/>
            <w:shd w:val="clear" w:color="auto" w:fill="auto"/>
          </w:tcPr>
          <w:p w14:paraId="18CD5B33" w14:textId="250D483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działania sztucznej inteligencji, sieci neuronowych oraz uczenia maszynowego</w:t>
            </w:r>
          </w:p>
        </w:tc>
        <w:tc>
          <w:tcPr>
            <w:tcW w:w="1268" w:type="dxa"/>
            <w:shd w:val="clear" w:color="auto" w:fill="auto"/>
          </w:tcPr>
          <w:p w14:paraId="399A271B" w14:textId="4D6A212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5956ACEF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56A44605" w14:textId="3F7B9617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K_W29</w:t>
            </w:r>
          </w:p>
        </w:tc>
        <w:tc>
          <w:tcPr>
            <w:tcW w:w="7537" w:type="dxa"/>
            <w:shd w:val="clear" w:color="auto" w:fill="auto"/>
          </w:tcPr>
          <w:p w14:paraId="0F8DB58F" w14:textId="470078F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zna i rozumie narzędzia informatyczne użyteczne w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 i diagnostyce obrazowej</w:t>
            </w:r>
          </w:p>
        </w:tc>
        <w:tc>
          <w:tcPr>
            <w:tcW w:w="1268" w:type="dxa"/>
            <w:shd w:val="clear" w:color="auto" w:fill="auto"/>
          </w:tcPr>
          <w:p w14:paraId="7F7EACED" w14:textId="56A0EF28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5B3281BA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5CD5FAF9" w14:textId="4125A60D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K_W30</w:t>
            </w:r>
          </w:p>
        </w:tc>
        <w:tc>
          <w:tcPr>
            <w:tcW w:w="7537" w:type="dxa"/>
            <w:shd w:val="clear" w:color="auto" w:fill="auto"/>
          </w:tcPr>
          <w:p w14:paraId="58E88BF9" w14:textId="75CDDC8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organizację i zasady prowadzenia dokumentacji w pracowni rentgenodiagnostyki i diagnostyki obrazowej</w:t>
            </w:r>
          </w:p>
        </w:tc>
        <w:tc>
          <w:tcPr>
            <w:tcW w:w="1268" w:type="dxa"/>
            <w:shd w:val="clear" w:color="auto" w:fill="auto"/>
          </w:tcPr>
          <w:p w14:paraId="432C19D3" w14:textId="0A38610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3A197383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9F16BAD" w14:textId="6CD1858C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K_W31</w:t>
            </w:r>
          </w:p>
        </w:tc>
        <w:tc>
          <w:tcPr>
            <w:tcW w:w="7537" w:type="dxa"/>
            <w:shd w:val="clear" w:color="auto" w:fill="auto"/>
          </w:tcPr>
          <w:p w14:paraId="5383FA8C" w14:textId="6834FBC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miejsce swojej dyscypliny w ramach organizacji systemu ochrony zdrowia na poziomie krajowym i międzynarodowym</w:t>
            </w:r>
          </w:p>
        </w:tc>
        <w:tc>
          <w:tcPr>
            <w:tcW w:w="1268" w:type="dxa"/>
            <w:shd w:val="clear" w:color="auto" w:fill="auto"/>
          </w:tcPr>
          <w:p w14:paraId="125D0657" w14:textId="6D0D8F4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5241AF7D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A183EC5" w14:textId="661E0EE8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K_W32</w:t>
            </w:r>
          </w:p>
        </w:tc>
        <w:tc>
          <w:tcPr>
            <w:tcW w:w="7537" w:type="dxa"/>
            <w:shd w:val="clear" w:color="auto" w:fill="auto"/>
          </w:tcPr>
          <w:p w14:paraId="2B53075C" w14:textId="24775C1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wyszukiwania aktualnych aktów prawnych oraz ich stosowania w pracy zawodowej</w:t>
            </w:r>
          </w:p>
        </w:tc>
        <w:tc>
          <w:tcPr>
            <w:tcW w:w="1268" w:type="dxa"/>
            <w:shd w:val="clear" w:color="auto" w:fill="auto"/>
          </w:tcPr>
          <w:p w14:paraId="6D0F7B95" w14:textId="69260C6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583810CC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436B9F20" w14:textId="70A82C03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K_W33</w:t>
            </w:r>
          </w:p>
        </w:tc>
        <w:tc>
          <w:tcPr>
            <w:tcW w:w="7537" w:type="dxa"/>
            <w:shd w:val="clear" w:color="auto" w:fill="auto"/>
          </w:tcPr>
          <w:p w14:paraId="3F90138C" w14:textId="54932E5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szczegółowe przepisy prawa dotyczące diagnostyki obrazowej</w:t>
            </w:r>
          </w:p>
        </w:tc>
        <w:tc>
          <w:tcPr>
            <w:tcW w:w="1268" w:type="dxa"/>
            <w:shd w:val="clear" w:color="auto" w:fill="auto"/>
          </w:tcPr>
          <w:p w14:paraId="27131A9A" w14:textId="739CFBD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5E47DD95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B65D96D" w14:textId="2AB303C2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K_W34</w:t>
            </w:r>
          </w:p>
        </w:tc>
        <w:tc>
          <w:tcPr>
            <w:tcW w:w="7537" w:type="dxa"/>
            <w:shd w:val="clear" w:color="auto" w:fill="auto"/>
          </w:tcPr>
          <w:p w14:paraId="5F2CBB35" w14:textId="08278A0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 MR</w:t>
            </w:r>
          </w:p>
        </w:tc>
        <w:tc>
          <w:tcPr>
            <w:tcW w:w="1268" w:type="dxa"/>
            <w:shd w:val="clear" w:color="auto" w:fill="auto"/>
          </w:tcPr>
          <w:p w14:paraId="353F4755" w14:textId="6C633BC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364F6D0A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F3C81D4" w14:textId="0A945952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K_W35</w:t>
            </w:r>
          </w:p>
        </w:tc>
        <w:tc>
          <w:tcPr>
            <w:tcW w:w="7537" w:type="dxa"/>
            <w:shd w:val="clear" w:color="auto" w:fill="auto"/>
          </w:tcPr>
          <w:p w14:paraId="1FBAA846" w14:textId="5604511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MR</w:t>
            </w:r>
          </w:p>
        </w:tc>
        <w:tc>
          <w:tcPr>
            <w:tcW w:w="1268" w:type="dxa"/>
            <w:shd w:val="clear" w:color="auto" w:fill="auto"/>
          </w:tcPr>
          <w:p w14:paraId="06F970A6" w14:textId="4777259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1BBF8092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5DAF389" w14:textId="4C49C3F6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K_W36</w:t>
            </w:r>
          </w:p>
        </w:tc>
        <w:tc>
          <w:tcPr>
            <w:tcW w:w="7537" w:type="dxa"/>
            <w:shd w:val="clear" w:color="auto" w:fill="auto"/>
          </w:tcPr>
          <w:p w14:paraId="4BC29295" w14:textId="508DA8A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metodologię wykonywania zaawansowanych i niestandardowych badań i procedur z wykorzystaniem efektu rezonansu magnetycznego</w:t>
            </w:r>
          </w:p>
        </w:tc>
        <w:tc>
          <w:tcPr>
            <w:tcW w:w="1268" w:type="dxa"/>
            <w:shd w:val="clear" w:color="auto" w:fill="auto"/>
          </w:tcPr>
          <w:p w14:paraId="7887FB9E" w14:textId="1811255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4CCA8A48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06B0FBC" w14:textId="3E5B1554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K_W37</w:t>
            </w:r>
          </w:p>
        </w:tc>
        <w:tc>
          <w:tcPr>
            <w:tcW w:w="7537" w:type="dxa"/>
            <w:shd w:val="clear" w:color="auto" w:fill="auto"/>
          </w:tcPr>
          <w:p w14:paraId="7FF3DAD3" w14:textId="4FEDCB71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anatomię radiologiczną i obrazową w MR, charakterystykę obrazu normalnego i patologii w MR, techniki ułożeń pacjenta w MR</w:t>
            </w:r>
          </w:p>
        </w:tc>
        <w:tc>
          <w:tcPr>
            <w:tcW w:w="1268" w:type="dxa"/>
            <w:shd w:val="clear" w:color="auto" w:fill="auto"/>
          </w:tcPr>
          <w:p w14:paraId="734124AA" w14:textId="19FDB59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1A9DEB17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3E27AAB" w14:textId="0D018A6F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K_W38</w:t>
            </w:r>
          </w:p>
        </w:tc>
        <w:tc>
          <w:tcPr>
            <w:tcW w:w="7537" w:type="dxa"/>
            <w:shd w:val="clear" w:color="auto" w:fill="auto"/>
          </w:tcPr>
          <w:p w14:paraId="32AB7E1B" w14:textId="563128C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metody zapewnienia optymalnej jakości procedur w pracowni MR</w:t>
            </w:r>
          </w:p>
        </w:tc>
        <w:tc>
          <w:tcPr>
            <w:tcW w:w="1268" w:type="dxa"/>
            <w:shd w:val="clear" w:color="auto" w:fill="auto"/>
          </w:tcPr>
          <w:p w14:paraId="17AB2AEB" w14:textId="0E628DD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7B70A468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4A990CE" w14:textId="2654AFAC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K_W39</w:t>
            </w:r>
          </w:p>
        </w:tc>
        <w:tc>
          <w:tcPr>
            <w:tcW w:w="7537" w:type="dxa"/>
            <w:shd w:val="clear" w:color="auto" w:fill="auto"/>
          </w:tcPr>
          <w:p w14:paraId="6F50941F" w14:textId="5AC4EC5F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pacjentów i pracowników w pracowni radiologii interwencyjnej</w:t>
            </w:r>
          </w:p>
        </w:tc>
        <w:tc>
          <w:tcPr>
            <w:tcW w:w="1268" w:type="dxa"/>
            <w:shd w:val="clear" w:color="auto" w:fill="auto"/>
          </w:tcPr>
          <w:p w14:paraId="3FD4DC95" w14:textId="532F0827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6FF1959A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20913D31" w14:textId="73D64E5E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K_W40</w:t>
            </w:r>
          </w:p>
        </w:tc>
        <w:tc>
          <w:tcPr>
            <w:tcW w:w="7537" w:type="dxa"/>
            <w:shd w:val="clear" w:color="auto" w:fill="auto"/>
          </w:tcPr>
          <w:p w14:paraId="328B3E48" w14:textId="2923AE26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i zasady działania aparatury stosowanej w pracowni radiologii interwencyjnej</w:t>
            </w:r>
          </w:p>
        </w:tc>
        <w:tc>
          <w:tcPr>
            <w:tcW w:w="1268" w:type="dxa"/>
            <w:shd w:val="clear" w:color="auto" w:fill="auto"/>
          </w:tcPr>
          <w:p w14:paraId="4F5DEB45" w14:textId="29A3252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24C95494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84EE3AF" w14:textId="5F908A05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K_W41</w:t>
            </w:r>
          </w:p>
        </w:tc>
        <w:tc>
          <w:tcPr>
            <w:tcW w:w="7537" w:type="dxa"/>
            <w:shd w:val="clear" w:color="auto" w:fill="auto"/>
          </w:tcPr>
          <w:p w14:paraId="60426B43" w14:textId="5C2A412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sposób wykonywania zaawansowanych i niestandardowych badań i procedur w pracowni radiologii interwencyjnej</w:t>
            </w:r>
          </w:p>
        </w:tc>
        <w:tc>
          <w:tcPr>
            <w:tcW w:w="1268" w:type="dxa"/>
            <w:shd w:val="clear" w:color="auto" w:fill="auto"/>
          </w:tcPr>
          <w:p w14:paraId="774160AF" w14:textId="0C5D512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67E71963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80B1396" w14:textId="02D06197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K_W42</w:t>
            </w:r>
          </w:p>
        </w:tc>
        <w:tc>
          <w:tcPr>
            <w:tcW w:w="7537" w:type="dxa"/>
            <w:shd w:val="clear" w:color="auto" w:fill="auto"/>
          </w:tcPr>
          <w:p w14:paraId="015A919D" w14:textId="69C45D01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przyczyny, objawy oraz zasady diagnozowania w odniesieniu do najczęstszych chorób wymagających interwencji chirurgicznej z uwzględnieniem technik obrazowania</w:t>
            </w:r>
          </w:p>
        </w:tc>
        <w:tc>
          <w:tcPr>
            <w:tcW w:w="1268" w:type="dxa"/>
            <w:shd w:val="clear" w:color="auto" w:fill="auto"/>
          </w:tcPr>
          <w:p w14:paraId="7D01F375" w14:textId="755CED2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604AF992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50467B5A" w14:textId="08781734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K_W43</w:t>
            </w:r>
          </w:p>
        </w:tc>
        <w:tc>
          <w:tcPr>
            <w:tcW w:w="7537" w:type="dxa"/>
            <w:shd w:val="clear" w:color="auto" w:fill="auto"/>
          </w:tcPr>
          <w:p w14:paraId="43CE1C90" w14:textId="69BD59A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sposoby organizowania pracy oraz zapewnienia bezpieczeństwa pacjentom i pracownikom w pracowni densytometrii</w:t>
            </w:r>
          </w:p>
        </w:tc>
        <w:tc>
          <w:tcPr>
            <w:tcW w:w="1268" w:type="dxa"/>
            <w:shd w:val="clear" w:color="auto" w:fill="auto"/>
          </w:tcPr>
          <w:p w14:paraId="29B97BF7" w14:textId="2CC34D1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603CB2DE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D01283C" w14:textId="4738B6C5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K_W44</w:t>
            </w:r>
          </w:p>
        </w:tc>
        <w:tc>
          <w:tcPr>
            <w:tcW w:w="7537" w:type="dxa"/>
            <w:shd w:val="clear" w:color="auto" w:fill="auto"/>
          </w:tcPr>
          <w:p w14:paraId="5D3659F8" w14:textId="39820AA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zaawansowaną budowę i zasady działania aparatury stosowanej w pracowni densytometrii</w:t>
            </w:r>
          </w:p>
        </w:tc>
        <w:tc>
          <w:tcPr>
            <w:tcW w:w="1268" w:type="dxa"/>
            <w:shd w:val="clear" w:color="auto" w:fill="auto"/>
          </w:tcPr>
          <w:p w14:paraId="398D4368" w14:textId="3F172FC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3B96377C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1239AAB9" w14:textId="26860E44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K_W45</w:t>
            </w:r>
          </w:p>
        </w:tc>
        <w:tc>
          <w:tcPr>
            <w:tcW w:w="7537" w:type="dxa"/>
            <w:shd w:val="clear" w:color="auto" w:fill="auto"/>
          </w:tcPr>
          <w:p w14:paraId="622EF004" w14:textId="684F25D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i sposoby wykonywania zaawansowanych i niestandardowych badań i procedur w pracowni densytometrii</w:t>
            </w:r>
          </w:p>
        </w:tc>
        <w:tc>
          <w:tcPr>
            <w:tcW w:w="1268" w:type="dxa"/>
            <w:shd w:val="clear" w:color="auto" w:fill="auto"/>
          </w:tcPr>
          <w:p w14:paraId="1F23E86E" w14:textId="035E0A3E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41B3E142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6615E37" w14:textId="0CDCF03F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K_W46</w:t>
            </w:r>
          </w:p>
        </w:tc>
        <w:tc>
          <w:tcPr>
            <w:tcW w:w="7537" w:type="dxa"/>
            <w:shd w:val="clear" w:color="auto" w:fill="auto"/>
          </w:tcPr>
          <w:p w14:paraId="4AF232A7" w14:textId="7B6ABC13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szczegółową budowę anatomiczną i fizjologię układu szkieletowego człowieka</w:t>
            </w:r>
          </w:p>
        </w:tc>
        <w:tc>
          <w:tcPr>
            <w:tcW w:w="1268" w:type="dxa"/>
            <w:shd w:val="clear" w:color="auto" w:fill="auto"/>
          </w:tcPr>
          <w:p w14:paraId="10637774" w14:textId="417644B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42CC1278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0BB69D96" w14:textId="4798F1EC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K_W47</w:t>
            </w:r>
          </w:p>
        </w:tc>
        <w:tc>
          <w:tcPr>
            <w:tcW w:w="7537" w:type="dxa"/>
            <w:shd w:val="clear" w:color="auto" w:fill="auto"/>
          </w:tcPr>
          <w:p w14:paraId="669F5C55" w14:textId="616EEB1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zasady zarządzania w zakładach diagnostyki obrazowej</w:t>
            </w:r>
          </w:p>
        </w:tc>
        <w:tc>
          <w:tcPr>
            <w:tcW w:w="1268" w:type="dxa"/>
            <w:shd w:val="clear" w:color="auto" w:fill="auto"/>
          </w:tcPr>
          <w:p w14:paraId="0205E5EF" w14:textId="1C2832F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460B87E4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09DD6DEC" w14:textId="7D37514E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K_W48</w:t>
            </w:r>
          </w:p>
        </w:tc>
        <w:tc>
          <w:tcPr>
            <w:tcW w:w="7537" w:type="dxa"/>
            <w:shd w:val="clear" w:color="auto" w:fill="auto"/>
          </w:tcPr>
          <w:p w14:paraId="672D7F48" w14:textId="2FC9DFD9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organizację pracy zespołowej i zasady planowania pracy zespołu</w:t>
            </w:r>
          </w:p>
        </w:tc>
        <w:tc>
          <w:tcPr>
            <w:tcW w:w="1268" w:type="dxa"/>
            <w:shd w:val="clear" w:color="auto" w:fill="auto"/>
          </w:tcPr>
          <w:p w14:paraId="409EAEA5" w14:textId="4AADF3BD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P7S_WG</w:t>
            </w:r>
          </w:p>
        </w:tc>
      </w:tr>
      <w:tr w:rsidR="5C304EDF" w14:paraId="1FEF7508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6C9D9039" w14:textId="64BFCF23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K_W49</w:t>
            </w:r>
          </w:p>
        </w:tc>
        <w:tc>
          <w:tcPr>
            <w:tcW w:w="7537" w:type="dxa"/>
            <w:shd w:val="clear" w:color="auto" w:fill="auto"/>
          </w:tcPr>
          <w:p w14:paraId="61685505" w14:textId="2133F0A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zna i rozumie etyczne, społeczne i prawne uwarunkowania wykonywania zawodu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2BAE4943" w14:textId="0E0952BB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3A7BF849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7DE5A6EE" w14:textId="5EBD261A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K_W50</w:t>
            </w:r>
          </w:p>
        </w:tc>
        <w:tc>
          <w:tcPr>
            <w:tcW w:w="7537" w:type="dxa"/>
            <w:shd w:val="clear" w:color="auto" w:fill="auto"/>
          </w:tcPr>
          <w:p w14:paraId="7C5A7EDB" w14:textId="5370119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podstawowe pojęcia i zasady z zakresu prawa autorskiego oraz ochrony i zarządzania własnością intelektualną</w:t>
            </w:r>
          </w:p>
        </w:tc>
        <w:tc>
          <w:tcPr>
            <w:tcW w:w="1268" w:type="dxa"/>
            <w:shd w:val="clear" w:color="auto" w:fill="auto"/>
          </w:tcPr>
          <w:p w14:paraId="38806003" w14:textId="3494C3CA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5EF9124D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024164E1" w14:textId="55049B53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K_W51</w:t>
            </w:r>
          </w:p>
        </w:tc>
        <w:tc>
          <w:tcPr>
            <w:tcW w:w="7537" w:type="dxa"/>
            <w:shd w:val="clear" w:color="auto" w:fill="auto"/>
          </w:tcPr>
          <w:p w14:paraId="5794EA0A" w14:textId="7A21C5E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zna i rozumie ekonomiczno-prawne uwarunkowania umożliwiające prowadzenie własnej działalności w zakresie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093EEDF9" w14:textId="6645C5A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2F104EE9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247E89E7" w14:textId="29A5FB32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K_W52</w:t>
            </w:r>
          </w:p>
        </w:tc>
        <w:tc>
          <w:tcPr>
            <w:tcW w:w="7537" w:type="dxa"/>
            <w:shd w:val="clear" w:color="auto" w:fill="auto"/>
          </w:tcPr>
          <w:p w14:paraId="040109AF" w14:textId="081E4200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zna i rozumie zasady prawne i ekonomiczne obowiązujące w placówkach zajmujących się udzielaniem świadczeń zdrowotnych z zakresu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 w kontekście prawa cywilnego i prawa pracy oraz praw pacjenta</w:t>
            </w:r>
          </w:p>
        </w:tc>
        <w:tc>
          <w:tcPr>
            <w:tcW w:w="1268" w:type="dxa"/>
            <w:shd w:val="clear" w:color="auto" w:fill="auto"/>
          </w:tcPr>
          <w:p w14:paraId="27B28B49" w14:textId="6F43AE35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5C304EDF" w14:paraId="0582671B" w14:textId="77777777" w:rsidTr="282E4CF2">
        <w:trPr>
          <w:trHeight w:val="300"/>
        </w:trPr>
        <w:tc>
          <w:tcPr>
            <w:tcW w:w="1389" w:type="dxa"/>
            <w:shd w:val="clear" w:color="auto" w:fill="auto"/>
          </w:tcPr>
          <w:p w14:paraId="22158198" w14:textId="1044ED97" w:rsidR="5C304EDF" w:rsidRDefault="2EC0A216" w:rsidP="282E4CF2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K_W53</w:t>
            </w:r>
          </w:p>
        </w:tc>
        <w:tc>
          <w:tcPr>
            <w:tcW w:w="7537" w:type="dxa"/>
            <w:shd w:val="clear" w:color="auto" w:fill="auto"/>
          </w:tcPr>
          <w:p w14:paraId="2DC82387" w14:textId="796CC6E2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zna i rozumie przepisy prawne dotyczące bezpieczeństwa i ochrony zdrowia w procesie kształcenia oraz zasady postępowania w przypadku niebezpiecznego zdarzenia podczas zajęć, w szczególności w jednostkach medycznych i podczas kontaktu z pacjentem</w:t>
            </w:r>
          </w:p>
        </w:tc>
        <w:tc>
          <w:tcPr>
            <w:tcW w:w="1268" w:type="dxa"/>
            <w:shd w:val="clear" w:color="auto" w:fill="auto"/>
          </w:tcPr>
          <w:p w14:paraId="4E669CFA" w14:textId="37F48864" w:rsidR="5C304EDF" w:rsidRDefault="2EC0A216" w:rsidP="282E4CF2">
            <w:pPr>
              <w:spacing w:after="200"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282E4CF2">
              <w:rPr>
                <w:rFonts w:asciiTheme="minorHAnsi" w:eastAsiaTheme="minorEastAsia" w:hAnsiTheme="minorHAnsi" w:cstheme="minorBidi"/>
                <w:lang w:val="en-US"/>
              </w:rPr>
              <w:t>P7S_WK</w:t>
            </w:r>
          </w:p>
        </w:tc>
      </w:tr>
      <w:tr w:rsidR="0030511E" w:rsidRPr="0030511E" w14:paraId="50359FA4" w14:textId="77777777" w:rsidTr="282E4CF2">
        <w:tc>
          <w:tcPr>
            <w:tcW w:w="5000" w:type="pct"/>
            <w:gridSpan w:val="3"/>
            <w:shd w:val="clear" w:color="auto" w:fill="auto"/>
          </w:tcPr>
          <w:p w14:paraId="2A747191" w14:textId="321E232D" w:rsidR="0030511E" w:rsidRPr="0030511E" w:rsidRDefault="42885A5D" w:rsidP="282E4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UMIEJĘTNOŚCI</w:t>
            </w:r>
            <w:r w:rsidR="00CA39E0"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CA39E0"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(potrafi)</w:t>
            </w:r>
          </w:p>
        </w:tc>
      </w:tr>
      <w:tr w:rsidR="0030511E" w:rsidRPr="0030511E" w14:paraId="5CE43F3D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765CB7" w14:textId="527E2EFE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wyjaśnić szczegółowo pacjentowi proponowane mu świadczenia 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593B5" w14:textId="01693119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P7S_UK</w:t>
            </w:r>
          </w:p>
        </w:tc>
      </w:tr>
      <w:tr w:rsidR="0030511E" w:rsidRPr="0030511E" w14:paraId="61DE477E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57203E" w14:textId="025CB97B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skutecznie komunikować się z pacjentem, jego rodziną, współpracownikami i innymi pracownikami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189C5" w14:textId="11A26E22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P7S_UK</w:t>
            </w:r>
          </w:p>
        </w:tc>
      </w:tr>
      <w:tr w:rsidR="0030511E" w:rsidRPr="0030511E" w14:paraId="3BE899CB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22E0B" w14:textId="1AB0BB5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zaplanować i wykonywać zgodnie ze wskazaniami lekarskimi procedury diagnostyczne i terapeutyczne z zastosowaniem promieniowania jonizującego i niejonizującego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4E67C3" w14:textId="6CA11AE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6BADA523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FDC1E6" w14:textId="453E9FE9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obsługiwać w stopniu zaawansowanym aparaturę wykorzystującą promieniowanie jonizujące i niejonizujące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268DD" w14:textId="389FD00A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0E852202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98E9F" w14:textId="453785D1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obsługiwać w stopniu zaawansowanym aparaturę radioterapeutyczną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2E7E3" w14:textId="6F62A19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3586DDC5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1E53A" w14:textId="3BC2ED4E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obsługiwać w stopniu zaawansowanym aparaturę stosowaną w medycynie nuklearnej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9B77E" w14:textId="30A9DE9C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4B903221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0AA13C" w14:textId="55EFCCD0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obsługiwać w stopniu zaawansowanym aparaturę stosowaną w pracowniach diagnostyki elektromedycznej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9589F6" w14:textId="43F9B6D6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53968378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8F0DA" w14:textId="7F942A29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wykonywać specjalistyczne procedury diagnostyczne i terapeutyczne oraz rozpoznać możliwe artefakty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F155CC" w14:textId="545BD27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609433CB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1AC4F7" w14:textId="6364F08C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zastosować procedury kontroli jakości aparatury elektromedycznej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F44E30" w14:textId="530611B5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34C44F98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44D2B1A5" w14:textId="2152121D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K_U10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05A2A4A0" w14:textId="1BFBCF24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modyfikować zasady ochrony radiologicznej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22A7D79" w14:textId="3C7F36F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1FA214BF" w14:textId="77777777" w:rsidTr="282E4C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575AA311" w:rsidR="0030511E" w:rsidRPr="0030511E" w:rsidRDefault="2EC0A216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EC12B" w14:textId="0D7CEE1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pozyskiwać i interpretować informacje naukowe 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6487E1" w14:textId="41EC125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69C3BB72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2D97EF7" w14:textId="08273D87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K_U12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003F542E" w14:textId="29610A3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komunikować się w języku angielskim na poziomie B2+ Europejskiego Opisu Kształcenia Językowego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9C2677C" w14:textId="2CEE446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P7S_UK</w:t>
            </w:r>
          </w:p>
        </w:tc>
      </w:tr>
      <w:tr w:rsidR="5C304EDF" w14:paraId="3D76C8F0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521C491" w14:textId="2668A221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K_U13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26B61A61" w14:textId="38BB7F90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wykorzystać zaawansowane oprogramowania medyczne i biurowe na stanowisku pracy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5DB3C24" w14:textId="7ED8FAEE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P7S_UO</w:t>
            </w:r>
          </w:p>
        </w:tc>
      </w:tr>
      <w:tr w:rsidR="5C304EDF" w14:paraId="455F0BDE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23E2A86" w14:textId="19A397FA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K_U14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53372A88" w14:textId="4A75EB82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organizować plan pracy własny i zespołu oraz podejmować decyzje w sytuacjach kryzysowych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D2F1218" w14:textId="18644D03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P7S_UO</w:t>
            </w:r>
          </w:p>
        </w:tc>
      </w:tr>
      <w:tr w:rsidR="5C304EDF" w14:paraId="0E270914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70FAE5F" w14:textId="5103EDAD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K_U15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23260FC8" w14:textId="2DF1FE8B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wykonywać zaawansowaną obróbkę obrazów diagnostycznych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2273ECB" w14:textId="4DED3F1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7899F95B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7F1A3713" w14:textId="6EB16912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K_U16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2DE0EA50" w14:textId="7A829841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potrafi stosować szczegółowe przepisy prawa odnoszące się do wykonywanego zawodu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9970E01" w14:textId="6456C581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50AC20C0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BB8562" w14:textId="6A6FC1A3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K_U17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1E537DBC" w14:textId="4434AD20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zaprojektować badanie naukowe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CBB7AA4" w14:textId="06325F10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P7S_UO</w:t>
            </w:r>
          </w:p>
        </w:tc>
      </w:tr>
      <w:tr w:rsidR="5C304EDF" w14:paraId="558C315C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934F2C8" w14:textId="09288D97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K_U18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694F3959" w14:textId="25EF3133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wykorzystać zebrany materiał naukowy do celów statystycznych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3855023" w14:textId="1B64526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P7S_UO</w:t>
            </w:r>
          </w:p>
        </w:tc>
      </w:tr>
      <w:tr w:rsidR="5C304EDF" w14:paraId="2B5AF4D5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926DD" w14:textId="30097259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K_U19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14A9F7A0" w14:textId="6BAEBB3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przygotować wyniki badań naukowych do publikacji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08B1A7D6" w14:textId="4F47C680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43F82C00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39C7AF4" w14:textId="4D221D08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K_U20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529FACCE" w14:textId="2BC68F13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potrafi identyfikować i analizować czynniki wpływające na sytuację ekonomiczną podmiotów świadczących usługi zdrowotne ze szczególnym uwzględnieniem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elektroradiologii</w:t>
            </w:r>
            <w:proofErr w:type="spellEnd"/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AD86E31" w14:textId="7E98184E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5C304EDF" w14:paraId="51D1FEDD" w14:textId="77777777" w:rsidTr="282E4CF2">
        <w:trPr>
          <w:trHeight w:val="300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0B4EE677" w14:textId="498484D1" w:rsidR="5C304EDF" w:rsidRDefault="2EC0A216" w:rsidP="282E4CF2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K_U21</w:t>
            </w:r>
          </w:p>
        </w:tc>
        <w:tc>
          <w:tcPr>
            <w:tcW w:w="7537" w:type="dxa"/>
            <w:tcBorders>
              <w:bottom w:val="single" w:sz="4" w:space="0" w:color="auto"/>
            </w:tcBorders>
            <w:shd w:val="clear" w:color="auto" w:fill="auto"/>
          </w:tcPr>
          <w:p w14:paraId="56F24003" w14:textId="54CAFB63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potrafi zidentyfikować potencjalne zagrożenia dla życia i zdrowia, zachować się adekwatnie do zaistniałego zagrożenia, a także ocenić swoje możliwości podczas udzielania pierwszej pomocy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6DE612B" w14:textId="4645052F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P7S_UW</w:t>
            </w:r>
          </w:p>
        </w:tc>
      </w:tr>
      <w:tr w:rsidR="0030511E" w:rsidRPr="0030511E" w14:paraId="779DD227" w14:textId="77777777" w:rsidTr="282E4CF2">
        <w:tc>
          <w:tcPr>
            <w:tcW w:w="5000" w:type="pct"/>
            <w:gridSpan w:val="3"/>
            <w:shd w:val="clear" w:color="auto" w:fill="auto"/>
          </w:tcPr>
          <w:p w14:paraId="40EDA348" w14:textId="648A4C30" w:rsidR="0030511E" w:rsidRPr="0030511E" w:rsidRDefault="42885A5D" w:rsidP="282E4CF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KOMPETENCJE SPOŁECZNE</w:t>
            </w:r>
            <w:r w:rsidR="00CA39E0" w:rsidRPr="282E4CF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</w:t>
            </w:r>
            <w:r w:rsidR="00CA39E0"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(jest gotów do)</w:t>
            </w:r>
          </w:p>
        </w:tc>
      </w:tr>
      <w:tr w:rsidR="0030511E" w:rsidRPr="0030511E" w14:paraId="04904C37" w14:textId="77777777" w:rsidTr="282E4CF2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62483FE2" w14:textId="21F5BAB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jest gotów do krytycznej oceny działań własnych i działań współpracowników z poszanowaniem zasad etyki,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1CDF753F" w14:textId="56DBB98A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P7S_KR</w:t>
            </w:r>
          </w:p>
        </w:tc>
      </w:tr>
      <w:tr w:rsidR="0030511E" w:rsidRPr="0030511E" w14:paraId="70EC9DF6" w14:textId="77777777" w:rsidTr="282E4CF2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63710BA0" w14:textId="403590B4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jest gotów do formułowania opinii dotyczących różnych aspektów działalności zawodowej i zasięganie porad ekspertów w przypadku trudności z samodzielnym rozwiązaniem problemu</w:t>
            </w:r>
          </w:p>
        </w:tc>
        <w:tc>
          <w:tcPr>
            <w:tcW w:w="622" w:type="pct"/>
            <w:shd w:val="clear" w:color="auto" w:fill="auto"/>
          </w:tcPr>
          <w:p w14:paraId="7AD90CB8" w14:textId="4153AFB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P7S_KO</w:t>
            </w:r>
          </w:p>
        </w:tc>
      </w:tr>
      <w:tr w:rsidR="0030511E" w:rsidRPr="0030511E" w14:paraId="697B4770" w14:textId="77777777" w:rsidTr="282E4CF2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709D4048" w14:textId="7FB57D4B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jest gotów do ponoszenia odpowiedzialności za realizowane świadczenia zdrowotne</w:t>
            </w:r>
          </w:p>
        </w:tc>
        <w:tc>
          <w:tcPr>
            <w:tcW w:w="622" w:type="pct"/>
            <w:shd w:val="clear" w:color="auto" w:fill="auto"/>
          </w:tcPr>
          <w:p w14:paraId="2C720F8A" w14:textId="7177570B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P7S_KR</w:t>
            </w:r>
          </w:p>
        </w:tc>
      </w:tr>
      <w:tr w:rsidR="0030511E" w:rsidRPr="0030511E" w14:paraId="24F5023E" w14:textId="77777777" w:rsidTr="282E4CF2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K_K04</w:t>
            </w:r>
          </w:p>
        </w:tc>
        <w:tc>
          <w:tcPr>
            <w:tcW w:w="3697" w:type="pct"/>
            <w:shd w:val="clear" w:color="auto" w:fill="auto"/>
          </w:tcPr>
          <w:p w14:paraId="61B86376" w14:textId="6AA4DC72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jest gotów do współpracy z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elektroradiologami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 i innymi członkami zespołu opieki zdrowotnej w zakresie udzielania świadczeń</w:t>
            </w:r>
          </w:p>
        </w:tc>
        <w:tc>
          <w:tcPr>
            <w:tcW w:w="622" w:type="pct"/>
            <w:shd w:val="clear" w:color="auto" w:fill="auto"/>
          </w:tcPr>
          <w:p w14:paraId="538E7B21" w14:textId="455BE251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P7S_KO</w:t>
            </w:r>
          </w:p>
        </w:tc>
      </w:tr>
      <w:tr w:rsidR="0030511E" w:rsidRPr="0030511E" w14:paraId="7747631A" w14:textId="77777777" w:rsidTr="282E4CF2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7EA3FBE8" w14:textId="73E567D9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jest gotów do okazywania dbałości o prestiż związany z wykonywaniem zawodu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 i solidarność zawodową</w:t>
            </w:r>
          </w:p>
        </w:tc>
        <w:tc>
          <w:tcPr>
            <w:tcW w:w="622" w:type="pct"/>
            <w:shd w:val="clear" w:color="auto" w:fill="auto"/>
          </w:tcPr>
          <w:p w14:paraId="59923C7D" w14:textId="6D69F98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P7S_KK</w:t>
            </w:r>
          </w:p>
        </w:tc>
      </w:tr>
      <w:tr w:rsidR="0030511E" w:rsidRPr="0030511E" w14:paraId="7C4A3FF7" w14:textId="77777777" w:rsidTr="282E4CF2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3A349F9D" w14:textId="229FEC37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jest gotów przekazywania społeczeństwu informacji o osiągnięciach naukowych związanych z reprezentowaną dziedziną wiedzy</w:t>
            </w:r>
          </w:p>
        </w:tc>
        <w:tc>
          <w:tcPr>
            <w:tcW w:w="622" w:type="pct"/>
            <w:shd w:val="clear" w:color="auto" w:fill="auto"/>
          </w:tcPr>
          <w:p w14:paraId="0DC3336A" w14:textId="2CCA4ACD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P7S_KO</w:t>
            </w:r>
          </w:p>
        </w:tc>
      </w:tr>
      <w:tr w:rsidR="0030511E" w:rsidRPr="0030511E" w14:paraId="38DC4818" w14:textId="77777777" w:rsidTr="282E4CF2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42885A5D" w:rsidP="282E4CF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282E4CF2">
              <w:rPr>
                <w:rFonts w:asciiTheme="minorHAnsi" w:eastAsiaTheme="minorEastAsia" w:hAnsiTheme="minorHAnsi" w:cstheme="minorBidi"/>
                <w:color w:val="000000" w:themeColor="text1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062AAF86" w14:textId="667BA1A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 xml:space="preserve">jest gotów do rozwiązywania złożonych problemów etycznych związanych z wykonywaniem zawodu </w:t>
            </w:r>
            <w:proofErr w:type="spellStart"/>
            <w:r w:rsidRPr="282E4CF2">
              <w:rPr>
                <w:rFonts w:asciiTheme="minorHAnsi" w:eastAsiaTheme="minorEastAsia" w:hAnsiTheme="minorHAnsi" w:cstheme="minorBidi"/>
              </w:rPr>
              <w:t>elektroradiologa</w:t>
            </w:r>
            <w:proofErr w:type="spellEnd"/>
            <w:r w:rsidRPr="282E4CF2">
              <w:rPr>
                <w:rFonts w:asciiTheme="minorHAnsi" w:eastAsiaTheme="minorEastAsia" w:hAnsiTheme="minorHAnsi" w:cstheme="minorBidi"/>
              </w:rPr>
              <w:t xml:space="preserve"> i wskazywania priorytetów w realizacji określonych zadań</w:t>
            </w:r>
          </w:p>
        </w:tc>
        <w:tc>
          <w:tcPr>
            <w:tcW w:w="622" w:type="pct"/>
            <w:shd w:val="clear" w:color="auto" w:fill="auto"/>
          </w:tcPr>
          <w:p w14:paraId="46BB069A" w14:textId="34E69CF8" w:rsidR="5C304EDF" w:rsidRDefault="2EC0A216" w:rsidP="282E4CF2">
            <w:pPr>
              <w:spacing w:after="160" w:line="257" w:lineRule="auto"/>
              <w:rPr>
                <w:rFonts w:asciiTheme="minorHAnsi" w:eastAsiaTheme="minorEastAsia" w:hAnsiTheme="minorHAnsi" w:cstheme="minorBidi"/>
              </w:rPr>
            </w:pPr>
            <w:r w:rsidRPr="282E4CF2">
              <w:rPr>
                <w:rFonts w:asciiTheme="minorHAnsi" w:eastAsiaTheme="minorEastAsia" w:hAnsiTheme="minorHAnsi" w:cstheme="minorBidi"/>
              </w:rPr>
              <w:t>P7S_KR</w:t>
            </w: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982816">
        <w:tc>
          <w:tcPr>
            <w:tcW w:w="562" w:type="dxa"/>
          </w:tcPr>
          <w:p w14:paraId="0D981931" w14:textId="77777777" w:rsidR="00CC5046" w:rsidRPr="00553DB5" w:rsidRDefault="00CC5046" w:rsidP="00982816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98281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98281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982816">
        <w:tc>
          <w:tcPr>
            <w:tcW w:w="562" w:type="dxa"/>
          </w:tcPr>
          <w:p w14:paraId="3FEDEFBC" w14:textId="77777777" w:rsidR="00CC5046" w:rsidRPr="00553DB5" w:rsidRDefault="00CC5046" w:rsidP="00982816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98281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98281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912837">
            <w:pPr>
              <w:pStyle w:val="Akapitzlist"/>
              <w:numPr>
                <w:ilvl w:val="0"/>
                <w:numId w:val="7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912837">
            <w:pPr>
              <w:pStyle w:val="Akapitzlist"/>
              <w:numPr>
                <w:ilvl w:val="0"/>
                <w:numId w:val="7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982816">
            <w:pPr>
              <w:pStyle w:val="Akapitzlist"/>
            </w:pPr>
          </w:p>
          <w:p w14:paraId="4585948A" w14:textId="77777777" w:rsidR="00CC5046" w:rsidRPr="00754483" w:rsidRDefault="00CC5046" w:rsidP="0098281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912837">
            <w:pPr>
              <w:pStyle w:val="Akapitzlist"/>
              <w:numPr>
                <w:ilvl w:val="0"/>
                <w:numId w:val="8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982816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982816">
        <w:tc>
          <w:tcPr>
            <w:tcW w:w="562" w:type="dxa"/>
          </w:tcPr>
          <w:p w14:paraId="2562A227" w14:textId="77777777" w:rsidR="00CC5046" w:rsidRPr="00553DB5" w:rsidRDefault="00CC5046" w:rsidP="00982816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982816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912837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982816">
            <w:pPr>
              <w:rPr>
                <w:bCs/>
              </w:rPr>
            </w:pPr>
          </w:p>
          <w:p w14:paraId="25401E50" w14:textId="77777777" w:rsidR="00CC5046" w:rsidRPr="00D5528B" w:rsidRDefault="00CC5046" w:rsidP="00982816">
            <w:pPr>
              <w:rPr>
                <w:bCs/>
              </w:rPr>
            </w:pPr>
          </w:p>
          <w:p w14:paraId="27D7B75C" w14:textId="77777777" w:rsidR="00CC5046" w:rsidRDefault="00CC5046" w:rsidP="00982816">
            <w:pPr>
              <w:rPr>
                <w:bCs/>
              </w:rPr>
            </w:pPr>
          </w:p>
          <w:p w14:paraId="19A2052A" w14:textId="77777777" w:rsidR="00CC5046" w:rsidRDefault="00CC5046" w:rsidP="00982816">
            <w:pPr>
              <w:rPr>
                <w:bCs/>
              </w:rPr>
            </w:pPr>
          </w:p>
          <w:p w14:paraId="77ACCD55" w14:textId="77777777" w:rsidR="00CC5046" w:rsidRDefault="00CC5046" w:rsidP="00982816">
            <w:pPr>
              <w:rPr>
                <w:bCs/>
              </w:rPr>
            </w:pPr>
          </w:p>
          <w:p w14:paraId="3B4E351C" w14:textId="77777777" w:rsidR="00CC5046" w:rsidRDefault="00CC5046" w:rsidP="00982816">
            <w:pPr>
              <w:rPr>
                <w:bCs/>
              </w:rPr>
            </w:pPr>
          </w:p>
          <w:p w14:paraId="42583722" w14:textId="77777777" w:rsidR="00CC5046" w:rsidRDefault="00CC5046" w:rsidP="00982816">
            <w:pPr>
              <w:rPr>
                <w:bCs/>
              </w:rPr>
            </w:pPr>
          </w:p>
          <w:p w14:paraId="4D47E386" w14:textId="77777777" w:rsidR="00CC5046" w:rsidRDefault="00CC5046" w:rsidP="00982816">
            <w:pPr>
              <w:rPr>
                <w:bCs/>
              </w:rPr>
            </w:pPr>
          </w:p>
          <w:p w14:paraId="59F07328" w14:textId="77777777" w:rsidR="00CC5046" w:rsidRDefault="00CC5046" w:rsidP="00912837">
            <w:pPr>
              <w:pStyle w:val="Akapitzlist"/>
              <w:numPr>
                <w:ilvl w:val="0"/>
                <w:numId w:val="5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982816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982816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</w:pPr>
            <w:r w:rsidRPr="00754483">
              <w:lastRenderedPageBreak/>
              <w:t>raport, sprawozdanie</w:t>
            </w:r>
          </w:p>
          <w:p w14:paraId="7423216D" w14:textId="77777777" w:rsidR="00CC5046" w:rsidRPr="00754483" w:rsidRDefault="00CC5046" w:rsidP="00982816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982816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912837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982816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982816">
            <w:pPr>
              <w:rPr>
                <w:bCs/>
              </w:rPr>
            </w:pPr>
          </w:p>
        </w:tc>
      </w:tr>
      <w:tr w:rsidR="00CC5046" w:rsidRPr="00553DB5" w14:paraId="0B1B51B4" w14:textId="77777777" w:rsidTr="00982816">
        <w:tc>
          <w:tcPr>
            <w:tcW w:w="562" w:type="dxa"/>
          </w:tcPr>
          <w:p w14:paraId="3117E1BE" w14:textId="77777777" w:rsidR="00CC5046" w:rsidRPr="00553DB5" w:rsidRDefault="00CC5046" w:rsidP="00982816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982816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912837">
            <w:pPr>
              <w:pStyle w:val="Akapitzlist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912837">
            <w:pPr>
              <w:pStyle w:val="Akapitzlist"/>
              <w:numPr>
                <w:ilvl w:val="0"/>
                <w:numId w:val="9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982816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F0A6" w14:textId="77777777" w:rsidR="0008500A" w:rsidRDefault="0008500A" w:rsidP="00E91587">
      <w:r>
        <w:separator/>
      </w:r>
    </w:p>
  </w:endnote>
  <w:endnote w:type="continuationSeparator" w:id="0">
    <w:p w14:paraId="7161F366" w14:textId="77777777" w:rsidR="0008500A" w:rsidRDefault="0008500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6">
    <w:altName w:val="Calibri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E8D17BE" w:rsidR="007C5AFC" w:rsidRDefault="007C5AF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EE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EE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7C5AFC" w:rsidRDefault="007C5A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387C" w14:textId="77777777" w:rsidR="0008500A" w:rsidRDefault="0008500A" w:rsidP="00E91587">
      <w:r>
        <w:separator/>
      </w:r>
    </w:p>
  </w:footnote>
  <w:footnote w:type="continuationSeparator" w:id="0">
    <w:p w14:paraId="5D601D48" w14:textId="77777777" w:rsidR="0008500A" w:rsidRDefault="0008500A" w:rsidP="00E91587">
      <w:r>
        <w:continuationSeparator/>
      </w:r>
    </w:p>
  </w:footnote>
  <w:footnote w:id="1">
    <w:p w14:paraId="6353F687" w14:textId="72824D02" w:rsidR="007C5AFC" w:rsidRPr="00CA39E0" w:rsidRDefault="007C5AF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7C5AFC" w:rsidRPr="00CA39E0" w:rsidRDefault="007C5AF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7C5AFC" w:rsidRPr="00CA39E0" w:rsidRDefault="007C5A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7C5AFC" w:rsidRPr="00CA39E0" w:rsidRDefault="007C5AF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7C5AFC" w:rsidRPr="00CA39E0" w:rsidRDefault="007C5A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7C5AFC" w:rsidRPr="00CA39E0" w:rsidRDefault="007C5AF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7C5AFC" w:rsidRPr="00CA39E0" w:rsidRDefault="007C5AF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7C5AFC" w:rsidRDefault="007C5AF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7C5AFC" w:rsidRDefault="007C5AFC">
      <w:pPr>
        <w:pStyle w:val="Tekstprzypisudolnego"/>
        <w:rPr>
          <w:rFonts w:ascii="Times New Roman" w:hAnsi="Times New Roman"/>
        </w:rPr>
      </w:pPr>
    </w:p>
    <w:p w14:paraId="6D78F2C8" w14:textId="5406D97E" w:rsidR="007C5AFC" w:rsidRDefault="007C5AFC">
      <w:pPr>
        <w:pStyle w:val="Tekstprzypisudolnego"/>
        <w:rPr>
          <w:rFonts w:ascii="Times New Roman" w:hAnsi="Times New Roman"/>
        </w:rPr>
      </w:pPr>
    </w:p>
    <w:p w14:paraId="25D293E9" w14:textId="1A812305" w:rsidR="007C5AFC" w:rsidRDefault="007C5AFC">
      <w:pPr>
        <w:pStyle w:val="Tekstprzypisudolnego"/>
        <w:rPr>
          <w:rFonts w:ascii="Times New Roman" w:hAnsi="Times New Roman"/>
        </w:rPr>
      </w:pPr>
    </w:p>
    <w:p w14:paraId="67293455" w14:textId="32C97F97" w:rsidR="007C5AFC" w:rsidRDefault="007C5AFC">
      <w:pPr>
        <w:pStyle w:val="Tekstprzypisudolnego"/>
        <w:rPr>
          <w:rFonts w:ascii="Times New Roman" w:hAnsi="Times New Roman"/>
        </w:rPr>
      </w:pPr>
    </w:p>
    <w:p w14:paraId="77308E1B" w14:textId="1CC8A23D" w:rsidR="007C5AFC" w:rsidRDefault="007C5AFC">
      <w:pPr>
        <w:pStyle w:val="Tekstprzypisudolnego"/>
        <w:rPr>
          <w:rFonts w:ascii="Times New Roman" w:hAnsi="Times New Roman"/>
        </w:rPr>
      </w:pPr>
    </w:p>
    <w:p w14:paraId="5804BE86" w14:textId="77777777" w:rsidR="007C5AFC" w:rsidRPr="00CA39E0" w:rsidRDefault="007C5AF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7C5AFC" w:rsidRDefault="007C5AF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7C5AFC" w:rsidRPr="00645354" w:rsidRDefault="007C5AF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7C5AFC" w:rsidRPr="00645354" w:rsidRDefault="007C5AF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E54028D"/>
    <w:multiLevelType w:val="hybridMultilevel"/>
    <w:tmpl w:val="15EA3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3434"/>
    <w:rsid w:val="00064766"/>
    <w:rsid w:val="00064CA1"/>
    <w:rsid w:val="000715F9"/>
    <w:rsid w:val="000723E8"/>
    <w:rsid w:val="00077829"/>
    <w:rsid w:val="00081E34"/>
    <w:rsid w:val="0008500A"/>
    <w:rsid w:val="00090AF9"/>
    <w:rsid w:val="00092AB9"/>
    <w:rsid w:val="00092CA7"/>
    <w:rsid w:val="00094FE1"/>
    <w:rsid w:val="00095D76"/>
    <w:rsid w:val="00096D74"/>
    <w:rsid w:val="000A0F2A"/>
    <w:rsid w:val="000A2A62"/>
    <w:rsid w:val="000A3A75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354A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4953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4A27"/>
    <w:rsid w:val="00246CCF"/>
    <w:rsid w:val="0025266E"/>
    <w:rsid w:val="002529F2"/>
    <w:rsid w:val="00265029"/>
    <w:rsid w:val="00267F93"/>
    <w:rsid w:val="002719ED"/>
    <w:rsid w:val="00273D92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109A"/>
    <w:rsid w:val="002D59E4"/>
    <w:rsid w:val="002E2684"/>
    <w:rsid w:val="002E5ADF"/>
    <w:rsid w:val="002E7D99"/>
    <w:rsid w:val="002F17D5"/>
    <w:rsid w:val="002F1FDC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5F87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35B85"/>
    <w:rsid w:val="00446BB5"/>
    <w:rsid w:val="0044752B"/>
    <w:rsid w:val="004517A1"/>
    <w:rsid w:val="0045565E"/>
    <w:rsid w:val="00456032"/>
    <w:rsid w:val="00456D0E"/>
    <w:rsid w:val="00465F2F"/>
    <w:rsid w:val="0047205A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17F45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64CFE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A7AE9"/>
    <w:rsid w:val="005B00AB"/>
    <w:rsid w:val="005C4688"/>
    <w:rsid w:val="005D037C"/>
    <w:rsid w:val="005D6788"/>
    <w:rsid w:val="005E0D5B"/>
    <w:rsid w:val="005E24BC"/>
    <w:rsid w:val="005E4DE7"/>
    <w:rsid w:val="005E5527"/>
    <w:rsid w:val="005E6891"/>
    <w:rsid w:val="005E7229"/>
    <w:rsid w:val="005F2E3A"/>
    <w:rsid w:val="005F7409"/>
    <w:rsid w:val="005F7C66"/>
    <w:rsid w:val="00600781"/>
    <w:rsid w:val="00601A71"/>
    <w:rsid w:val="00603A17"/>
    <w:rsid w:val="006061C7"/>
    <w:rsid w:val="00606372"/>
    <w:rsid w:val="006076A7"/>
    <w:rsid w:val="00611C45"/>
    <w:rsid w:val="00611C96"/>
    <w:rsid w:val="006135D0"/>
    <w:rsid w:val="00617062"/>
    <w:rsid w:val="006210A3"/>
    <w:rsid w:val="0062428D"/>
    <w:rsid w:val="006265F1"/>
    <w:rsid w:val="006273CA"/>
    <w:rsid w:val="00631F54"/>
    <w:rsid w:val="00634772"/>
    <w:rsid w:val="00645354"/>
    <w:rsid w:val="00657F8B"/>
    <w:rsid w:val="00661845"/>
    <w:rsid w:val="0066261A"/>
    <w:rsid w:val="00666C01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725E"/>
    <w:rsid w:val="007C3388"/>
    <w:rsid w:val="007C5AFC"/>
    <w:rsid w:val="007C7FCB"/>
    <w:rsid w:val="007D11BA"/>
    <w:rsid w:val="007D1B3A"/>
    <w:rsid w:val="007D1CCA"/>
    <w:rsid w:val="007D3361"/>
    <w:rsid w:val="007E0AC7"/>
    <w:rsid w:val="007E7B47"/>
    <w:rsid w:val="007E7CD0"/>
    <w:rsid w:val="007F6EEE"/>
    <w:rsid w:val="0080207E"/>
    <w:rsid w:val="00803958"/>
    <w:rsid w:val="00810E08"/>
    <w:rsid w:val="0081441A"/>
    <w:rsid w:val="008158E0"/>
    <w:rsid w:val="008247DA"/>
    <w:rsid w:val="00824E6F"/>
    <w:rsid w:val="00827101"/>
    <w:rsid w:val="008275F8"/>
    <w:rsid w:val="0083250A"/>
    <w:rsid w:val="00837719"/>
    <w:rsid w:val="00842182"/>
    <w:rsid w:val="008529C1"/>
    <w:rsid w:val="008537D3"/>
    <w:rsid w:val="00853AFF"/>
    <w:rsid w:val="00856A6F"/>
    <w:rsid w:val="00861349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009"/>
    <w:rsid w:val="008D2EA5"/>
    <w:rsid w:val="008D52CB"/>
    <w:rsid w:val="008E2E21"/>
    <w:rsid w:val="008F4BC9"/>
    <w:rsid w:val="008F4D56"/>
    <w:rsid w:val="008F5B64"/>
    <w:rsid w:val="00901862"/>
    <w:rsid w:val="00911F35"/>
    <w:rsid w:val="00912837"/>
    <w:rsid w:val="009142D8"/>
    <w:rsid w:val="00920324"/>
    <w:rsid w:val="00926E6D"/>
    <w:rsid w:val="009359CA"/>
    <w:rsid w:val="0093646A"/>
    <w:rsid w:val="009377AB"/>
    <w:rsid w:val="00946349"/>
    <w:rsid w:val="00946D3F"/>
    <w:rsid w:val="009628FD"/>
    <w:rsid w:val="00963ECE"/>
    <w:rsid w:val="00981BC9"/>
    <w:rsid w:val="00982816"/>
    <w:rsid w:val="009853E2"/>
    <w:rsid w:val="00986FA2"/>
    <w:rsid w:val="00994A37"/>
    <w:rsid w:val="00994D94"/>
    <w:rsid w:val="00995163"/>
    <w:rsid w:val="00996E04"/>
    <w:rsid w:val="009978B0"/>
    <w:rsid w:val="009A43FC"/>
    <w:rsid w:val="009A692B"/>
    <w:rsid w:val="009A702D"/>
    <w:rsid w:val="009B1F04"/>
    <w:rsid w:val="009B71CD"/>
    <w:rsid w:val="009B7E04"/>
    <w:rsid w:val="009B7FD8"/>
    <w:rsid w:val="009D5E42"/>
    <w:rsid w:val="009D73A7"/>
    <w:rsid w:val="009E2318"/>
    <w:rsid w:val="009F5F04"/>
    <w:rsid w:val="009F6DAF"/>
    <w:rsid w:val="00A01E54"/>
    <w:rsid w:val="00A07BF7"/>
    <w:rsid w:val="00A153E0"/>
    <w:rsid w:val="00A2023C"/>
    <w:rsid w:val="00A20326"/>
    <w:rsid w:val="00A2244E"/>
    <w:rsid w:val="00A23234"/>
    <w:rsid w:val="00A254E9"/>
    <w:rsid w:val="00A31C41"/>
    <w:rsid w:val="00A336B5"/>
    <w:rsid w:val="00A34CB0"/>
    <w:rsid w:val="00A45C82"/>
    <w:rsid w:val="00A46003"/>
    <w:rsid w:val="00A47309"/>
    <w:rsid w:val="00A53DF9"/>
    <w:rsid w:val="00A60FAF"/>
    <w:rsid w:val="00A66883"/>
    <w:rsid w:val="00A73BD8"/>
    <w:rsid w:val="00A73E03"/>
    <w:rsid w:val="00A80935"/>
    <w:rsid w:val="00A8121A"/>
    <w:rsid w:val="00A813F5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3607"/>
    <w:rsid w:val="00B456AD"/>
    <w:rsid w:val="00B50862"/>
    <w:rsid w:val="00B51E2B"/>
    <w:rsid w:val="00B522B9"/>
    <w:rsid w:val="00B5427D"/>
    <w:rsid w:val="00B560D5"/>
    <w:rsid w:val="00B64245"/>
    <w:rsid w:val="00B65082"/>
    <w:rsid w:val="00B72EC4"/>
    <w:rsid w:val="00B81605"/>
    <w:rsid w:val="00B87965"/>
    <w:rsid w:val="00B8B58C"/>
    <w:rsid w:val="00B9178F"/>
    <w:rsid w:val="00B9205F"/>
    <w:rsid w:val="00BC1CA0"/>
    <w:rsid w:val="00BC26CF"/>
    <w:rsid w:val="00BC4DC6"/>
    <w:rsid w:val="00BD0840"/>
    <w:rsid w:val="00BD10FE"/>
    <w:rsid w:val="00BD174F"/>
    <w:rsid w:val="00BD3641"/>
    <w:rsid w:val="00BD7067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24414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81C4C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D3A62"/>
    <w:rsid w:val="00CF442E"/>
    <w:rsid w:val="00CF51AD"/>
    <w:rsid w:val="00D00BCD"/>
    <w:rsid w:val="00D03B19"/>
    <w:rsid w:val="00D13E87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DF5F73"/>
    <w:rsid w:val="00E02C31"/>
    <w:rsid w:val="00E113AA"/>
    <w:rsid w:val="00E119B2"/>
    <w:rsid w:val="00E215FA"/>
    <w:rsid w:val="00E26C24"/>
    <w:rsid w:val="00E30D8E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756E9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2894"/>
    <w:rsid w:val="00EC3A11"/>
    <w:rsid w:val="00EC6883"/>
    <w:rsid w:val="00EC7F9B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64D7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1F72"/>
    <w:rsid w:val="00F936CB"/>
    <w:rsid w:val="00F957A1"/>
    <w:rsid w:val="00F96B6F"/>
    <w:rsid w:val="00FA151B"/>
    <w:rsid w:val="00FA67F8"/>
    <w:rsid w:val="00FA73B5"/>
    <w:rsid w:val="00FA771B"/>
    <w:rsid w:val="00FB14AD"/>
    <w:rsid w:val="00FF1395"/>
    <w:rsid w:val="00FF2839"/>
    <w:rsid w:val="00FF2FB7"/>
    <w:rsid w:val="00FF33A0"/>
    <w:rsid w:val="00FF4E08"/>
    <w:rsid w:val="00FF5DA8"/>
    <w:rsid w:val="00FF637F"/>
    <w:rsid w:val="01855E67"/>
    <w:rsid w:val="03060444"/>
    <w:rsid w:val="03B9162E"/>
    <w:rsid w:val="04F3F9C6"/>
    <w:rsid w:val="06268AB8"/>
    <w:rsid w:val="08CA5588"/>
    <w:rsid w:val="08E0EA11"/>
    <w:rsid w:val="08F7464C"/>
    <w:rsid w:val="0C337AF4"/>
    <w:rsid w:val="0DB5EFF2"/>
    <w:rsid w:val="0E73063A"/>
    <w:rsid w:val="0F66C17B"/>
    <w:rsid w:val="1111C287"/>
    <w:rsid w:val="11B1FFE5"/>
    <w:rsid w:val="121A6738"/>
    <w:rsid w:val="14539D71"/>
    <w:rsid w:val="14617D0F"/>
    <w:rsid w:val="16DAB8D4"/>
    <w:rsid w:val="19196ECD"/>
    <w:rsid w:val="1A198BAF"/>
    <w:rsid w:val="1C55BF57"/>
    <w:rsid w:val="1DB1271A"/>
    <w:rsid w:val="1DDC675B"/>
    <w:rsid w:val="1E3C9585"/>
    <w:rsid w:val="1FAB325F"/>
    <w:rsid w:val="20C189FB"/>
    <w:rsid w:val="20F8D5FF"/>
    <w:rsid w:val="21BD2F7C"/>
    <w:rsid w:val="23766A52"/>
    <w:rsid w:val="24DE8B37"/>
    <w:rsid w:val="25AE00C5"/>
    <w:rsid w:val="25D5BE99"/>
    <w:rsid w:val="26F04DE7"/>
    <w:rsid w:val="27617CB7"/>
    <w:rsid w:val="282E4CF2"/>
    <w:rsid w:val="2AF04C15"/>
    <w:rsid w:val="2BDA6505"/>
    <w:rsid w:val="2BE31C15"/>
    <w:rsid w:val="2C79A735"/>
    <w:rsid w:val="2EC0A216"/>
    <w:rsid w:val="312A6EB0"/>
    <w:rsid w:val="31B29615"/>
    <w:rsid w:val="33A69CDD"/>
    <w:rsid w:val="379B2C97"/>
    <w:rsid w:val="38EBBC08"/>
    <w:rsid w:val="3A4E48C6"/>
    <w:rsid w:val="3BB9606D"/>
    <w:rsid w:val="3C2B45EA"/>
    <w:rsid w:val="3D1213E1"/>
    <w:rsid w:val="3D3CA21A"/>
    <w:rsid w:val="3E421B0E"/>
    <w:rsid w:val="3F3770F3"/>
    <w:rsid w:val="3F9F2A46"/>
    <w:rsid w:val="3FE9C3B3"/>
    <w:rsid w:val="40C0A740"/>
    <w:rsid w:val="41E8417F"/>
    <w:rsid w:val="424022AC"/>
    <w:rsid w:val="42650C51"/>
    <w:rsid w:val="42885A5D"/>
    <w:rsid w:val="456BAE2D"/>
    <w:rsid w:val="46C0E999"/>
    <w:rsid w:val="47FE5DA0"/>
    <w:rsid w:val="4814AF5F"/>
    <w:rsid w:val="4C135702"/>
    <w:rsid w:val="4C4568C8"/>
    <w:rsid w:val="4C76BEB5"/>
    <w:rsid w:val="4C941564"/>
    <w:rsid w:val="4D9ECC01"/>
    <w:rsid w:val="4E19B35F"/>
    <w:rsid w:val="4E4450CC"/>
    <w:rsid w:val="4F55EFC4"/>
    <w:rsid w:val="4F8074CD"/>
    <w:rsid w:val="50BE1D0B"/>
    <w:rsid w:val="5229BBF7"/>
    <w:rsid w:val="5314FF17"/>
    <w:rsid w:val="533CAA04"/>
    <w:rsid w:val="545AB3CB"/>
    <w:rsid w:val="5647526D"/>
    <w:rsid w:val="574FB736"/>
    <w:rsid w:val="58AEC14E"/>
    <w:rsid w:val="594BD4BC"/>
    <w:rsid w:val="5A1E253A"/>
    <w:rsid w:val="5ABFA3A0"/>
    <w:rsid w:val="5B81BE68"/>
    <w:rsid w:val="5C304EDF"/>
    <w:rsid w:val="5CAABE86"/>
    <w:rsid w:val="6088794F"/>
    <w:rsid w:val="60A49C32"/>
    <w:rsid w:val="6344C293"/>
    <w:rsid w:val="63C117AB"/>
    <w:rsid w:val="67E68584"/>
    <w:rsid w:val="6830870B"/>
    <w:rsid w:val="6844CCEC"/>
    <w:rsid w:val="6951121E"/>
    <w:rsid w:val="69EEA8BD"/>
    <w:rsid w:val="6A45DBF2"/>
    <w:rsid w:val="6B51A9AA"/>
    <w:rsid w:val="6CD91162"/>
    <w:rsid w:val="6D5EDB3F"/>
    <w:rsid w:val="6DB83230"/>
    <w:rsid w:val="6FFE339C"/>
    <w:rsid w:val="71137725"/>
    <w:rsid w:val="715CCA0D"/>
    <w:rsid w:val="717488FC"/>
    <w:rsid w:val="726CC835"/>
    <w:rsid w:val="7495882B"/>
    <w:rsid w:val="7585CAD0"/>
    <w:rsid w:val="758FFD80"/>
    <w:rsid w:val="763D2532"/>
    <w:rsid w:val="764752DA"/>
    <w:rsid w:val="76D9DB3C"/>
    <w:rsid w:val="7796DB15"/>
    <w:rsid w:val="78767983"/>
    <w:rsid w:val="789634FA"/>
    <w:rsid w:val="78D63897"/>
    <w:rsid w:val="79D82363"/>
    <w:rsid w:val="7A6DA2EA"/>
    <w:rsid w:val="7B798B81"/>
    <w:rsid w:val="7C2C8CF4"/>
    <w:rsid w:val="7CC7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1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1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1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/>
      <w:bCs/>
      <w:iCs/>
      <w:sz w:val="24"/>
      <w:szCs w:val="28"/>
      <w:lang w:eastAsia="en-US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/>
      <w:sz w:val="24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2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3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4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0840"/>
    <w:rPr>
      <w:b/>
      <w:bCs/>
    </w:rPr>
  </w:style>
  <w:style w:type="paragraph" w:customStyle="1" w:styleId="ListParagraph0">
    <w:name w:val="List Paragraph0"/>
    <w:basedOn w:val="Normalny"/>
    <w:rsid w:val="009F6DAF"/>
    <w:pPr>
      <w:suppressAutoHyphens/>
      <w:spacing w:after="200" w:line="276" w:lineRule="auto"/>
      <w:ind w:left="720"/>
      <w:contextualSpacing/>
    </w:pPr>
    <w:rPr>
      <w:rFonts w:cs="font4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2E5C-689C-4411-B3FE-325BB1F8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2726/2025</dc:title>
  <dc:subject/>
  <dc:creator>Dziekanat WNoZ</dc:creator>
  <cp:keywords>PROGRAM KSZTAŁCENIA</cp:keywords>
  <dc:description/>
  <cp:lastModifiedBy>joanna pawlińska</cp:lastModifiedBy>
  <cp:revision>2</cp:revision>
  <cp:lastPrinted>2025-03-17T09:01:00Z</cp:lastPrinted>
  <dcterms:created xsi:type="dcterms:W3CDTF">2025-05-13T11:07:00Z</dcterms:created>
  <dcterms:modified xsi:type="dcterms:W3CDTF">2025-05-13T11:07:00Z</dcterms:modified>
</cp:coreProperties>
</file>