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F7" w:rsidRPr="00EF641E" w:rsidRDefault="00CD73F7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55DBC" w:rsidRDefault="008B1904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OZNACZANIE ACETAMINOFENU W SUROWICY W ZATRUCIU OSTRYM</w:t>
      </w:r>
    </w:p>
    <w:p w:rsidR="005E2DD1" w:rsidRPr="009B6918" w:rsidRDefault="005E2DD1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B30" w:rsidRPr="009B6918" w:rsidRDefault="00D71B30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D71B30" w:rsidRPr="009B6918" w:rsidRDefault="00D71B30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13F88" w:rsidRPr="009B6918" w:rsidRDefault="00455DBC" w:rsidP="00713F8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18">
        <w:rPr>
          <w:rFonts w:ascii="Times New Roman" w:hAnsi="Times New Roman" w:cs="Times New Roman"/>
          <w:sz w:val="24"/>
          <w:szCs w:val="24"/>
        </w:rPr>
        <w:t>Paracetamol (</w:t>
      </w:r>
      <w:proofErr w:type="spellStart"/>
      <w:r w:rsidRPr="009B6918">
        <w:rPr>
          <w:rFonts w:ascii="Times New Roman" w:hAnsi="Times New Roman" w:cs="Times New Roman"/>
          <w:sz w:val="24"/>
          <w:szCs w:val="24"/>
        </w:rPr>
        <w:t>acetaminofen</w:t>
      </w:r>
      <w:proofErr w:type="spellEnd"/>
      <w:r w:rsidRPr="009B6918">
        <w:rPr>
          <w:rFonts w:ascii="Times New Roman" w:hAnsi="Times New Roman" w:cs="Times New Roman"/>
          <w:sz w:val="24"/>
          <w:szCs w:val="24"/>
        </w:rPr>
        <w:t xml:space="preserve">) jest stosowany 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9B6918">
        <w:rPr>
          <w:rFonts w:ascii="Times New Roman" w:hAnsi="Times New Roman" w:cs="Times New Roman"/>
          <w:sz w:val="24"/>
          <w:szCs w:val="24"/>
        </w:rPr>
        <w:t>lub w skojarzeniu z innymi lekami w złożonych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 preparatach </w:t>
      </w:r>
      <w:r w:rsidRPr="009B6918">
        <w:rPr>
          <w:rFonts w:ascii="Times New Roman" w:hAnsi="Times New Roman" w:cs="Times New Roman"/>
          <w:sz w:val="24"/>
          <w:szCs w:val="24"/>
        </w:rPr>
        <w:t xml:space="preserve">przeciwbólowych i przeciwgorączkowych. </w:t>
      </w:r>
      <w:r w:rsidR="00713F88" w:rsidRPr="009B6918">
        <w:rPr>
          <w:rFonts w:ascii="Times New Roman" w:hAnsi="Times New Roman" w:cs="Times New Roman"/>
          <w:sz w:val="24"/>
          <w:szCs w:val="24"/>
        </w:rPr>
        <w:t xml:space="preserve">Paracetamol dobrze i szybko wchłania się z przewodu pokarmowego i ulega biotransformacji w wątrobie. Następnie jest metabolizowany w procesie  sprzęgania z kwasem glukuronowym, jonami siarczanowymi i </w:t>
      </w:r>
      <w:proofErr w:type="spellStart"/>
      <w:r w:rsidR="00713F88" w:rsidRPr="009B6918">
        <w:rPr>
          <w:rFonts w:ascii="Times New Roman" w:hAnsi="Times New Roman" w:cs="Times New Roman"/>
          <w:sz w:val="24"/>
          <w:szCs w:val="24"/>
        </w:rPr>
        <w:t>glutationem</w:t>
      </w:r>
      <w:proofErr w:type="spellEnd"/>
      <w:r w:rsidR="00713F88" w:rsidRPr="009B6918">
        <w:rPr>
          <w:rFonts w:ascii="Times New Roman" w:hAnsi="Times New Roman" w:cs="Times New Roman"/>
          <w:sz w:val="24"/>
          <w:szCs w:val="24"/>
        </w:rPr>
        <w:t xml:space="preserve">. Dawka śmiertelna paracetamolu dla dorosłych wynosi 10-15 g. Toksyczność paracetamolu zwiększa się dodatkowo u ludzi starszych i małych dzieci, a także u  osób nadużywających alkohol. </w:t>
      </w:r>
    </w:p>
    <w:p w:rsidR="005E4BE3" w:rsidRPr="009B6918" w:rsidRDefault="00713F88" w:rsidP="00E60BD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18">
        <w:rPr>
          <w:rFonts w:ascii="Times New Roman" w:hAnsi="Times New Roman" w:cs="Times New Roman"/>
          <w:sz w:val="24"/>
          <w:szCs w:val="24"/>
        </w:rPr>
        <w:t xml:space="preserve">Paracetamol 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po </w:t>
      </w:r>
      <w:r w:rsidR="00455DBC" w:rsidRPr="009B6918">
        <w:rPr>
          <w:rFonts w:ascii="Times New Roman" w:hAnsi="Times New Roman" w:cs="Times New Roman"/>
          <w:sz w:val="24"/>
          <w:szCs w:val="24"/>
        </w:rPr>
        <w:t xml:space="preserve">przekroczeniu 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dawek terapeutycznych </w:t>
      </w:r>
      <w:r w:rsidR="00455DBC" w:rsidRPr="009B6918">
        <w:rPr>
          <w:rFonts w:ascii="Times New Roman" w:hAnsi="Times New Roman" w:cs="Times New Roman"/>
          <w:sz w:val="24"/>
          <w:szCs w:val="24"/>
        </w:rPr>
        <w:t xml:space="preserve">wywiera silne działanie </w:t>
      </w:r>
      <w:proofErr w:type="spellStart"/>
      <w:r w:rsidR="00455DBC" w:rsidRPr="009B6918">
        <w:rPr>
          <w:rFonts w:ascii="Times New Roman" w:hAnsi="Times New Roman" w:cs="Times New Roman"/>
          <w:sz w:val="24"/>
          <w:szCs w:val="24"/>
        </w:rPr>
        <w:t>hepatotoksyczne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>,  za które odpowiada aktywny metabolit paracetamolu - N-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acetylo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>-p-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benzenochinonoimina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. Wyczerpanie rezerw 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glutationu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 (podczas przyjęcia toksycznej dawki paracetamolu), powoduje że N-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acetylo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>-p-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benzenochinonoimina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 łączy się z białkami 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hepatocytów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 i doprowadza do martwicy komórek wątroby. </w:t>
      </w:r>
    </w:p>
    <w:p w:rsidR="00477FBD" w:rsidRPr="009B6918" w:rsidRDefault="00477FBD" w:rsidP="00455DBC">
      <w:pPr>
        <w:pStyle w:val="Default"/>
        <w:rPr>
          <w:b/>
          <w:bCs/>
          <w:sz w:val="10"/>
          <w:szCs w:val="10"/>
        </w:rPr>
      </w:pPr>
    </w:p>
    <w:p w:rsidR="000D6E3E" w:rsidRPr="009B6918" w:rsidRDefault="000D6E3E" w:rsidP="00E60BD4">
      <w:pPr>
        <w:pStyle w:val="Default"/>
        <w:spacing w:line="276" w:lineRule="auto"/>
        <w:rPr>
          <w:bCs/>
          <w:sz w:val="10"/>
          <w:szCs w:val="10"/>
          <w:u w:val="single"/>
        </w:rPr>
      </w:pPr>
    </w:p>
    <w:p w:rsidR="00455DBC" w:rsidRPr="00B90DDB" w:rsidRDefault="000270C9" w:rsidP="000D6E3E">
      <w:pPr>
        <w:pStyle w:val="Default"/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B90DDB">
        <w:rPr>
          <w:b/>
          <w:bCs/>
          <w:sz w:val="26"/>
          <w:szCs w:val="26"/>
          <w:u w:val="single"/>
        </w:rPr>
        <w:t>Reakcje identyfikacyjne paracetamolu w materiale biologicznym</w:t>
      </w:r>
    </w:p>
    <w:p w:rsidR="000D6E3E" w:rsidRPr="00B90DDB" w:rsidRDefault="000D6E3E" w:rsidP="00E60BD4">
      <w:pPr>
        <w:pStyle w:val="Default"/>
        <w:spacing w:line="276" w:lineRule="auto"/>
        <w:rPr>
          <w:sz w:val="10"/>
          <w:szCs w:val="10"/>
          <w:u w:val="single"/>
        </w:rPr>
      </w:pPr>
    </w:p>
    <w:p w:rsidR="000270C9" w:rsidRPr="00B90DDB" w:rsidRDefault="000270C9" w:rsidP="00E60BD4">
      <w:pPr>
        <w:pStyle w:val="Default"/>
        <w:spacing w:line="276" w:lineRule="auto"/>
        <w:rPr>
          <w:b/>
        </w:rPr>
      </w:pPr>
    </w:p>
    <w:p w:rsidR="00EE7CE0" w:rsidRPr="00B90DDB" w:rsidRDefault="000270C9" w:rsidP="00E60BD4">
      <w:pPr>
        <w:pStyle w:val="Default"/>
        <w:spacing w:line="276" w:lineRule="auto"/>
        <w:rPr>
          <w:b/>
        </w:rPr>
      </w:pPr>
      <w:r w:rsidRPr="00B90DDB">
        <w:rPr>
          <w:b/>
        </w:rPr>
        <w:t xml:space="preserve">ODCZYNNIKI: </w:t>
      </w:r>
    </w:p>
    <w:p w:rsidR="000D6E3E" w:rsidRPr="00B90DDB" w:rsidRDefault="000D6E3E" w:rsidP="00E60BD4">
      <w:pPr>
        <w:pStyle w:val="Default"/>
        <w:spacing w:line="276" w:lineRule="auto"/>
        <w:rPr>
          <w:sz w:val="10"/>
          <w:szCs w:val="10"/>
        </w:rPr>
      </w:pPr>
    </w:p>
    <w:p w:rsidR="00EE7CE0" w:rsidRPr="00BC3CDE" w:rsidRDefault="00EE7CE0" w:rsidP="00CD73F7">
      <w:pPr>
        <w:pStyle w:val="Default"/>
        <w:spacing w:line="276" w:lineRule="auto"/>
      </w:pPr>
      <w:r w:rsidRPr="00B90DDB">
        <w:t xml:space="preserve">- </w:t>
      </w:r>
      <w:r w:rsidR="00BC3CDE">
        <w:t xml:space="preserve">0,5% </w:t>
      </w:r>
      <w:proofErr w:type="spellStart"/>
      <w:r w:rsidRPr="00B90DDB">
        <w:t>Acetaminofen</w:t>
      </w:r>
      <w:proofErr w:type="spellEnd"/>
    </w:p>
    <w:p w:rsidR="00EE7CE0" w:rsidRPr="00B90DDB" w:rsidRDefault="00FE1C62" w:rsidP="00CD73F7">
      <w:pPr>
        <w:pStyle w:val="Default"/>
        <w:spacing w:line="276" w:lineRule="auto"/>
      </w:pPr>
      <w:r>
        <w:rPr>
          <w:color w:val="auto"/>
        </w:rPr>
        <w:t>- 10</w:t>
      </w:r>
      <w:r w:rsidR="00EE7CE0" w:rsidRPr="00B90DDB">
        <w:rPr>
          <w:color w:val="auto"/>
        </w:rPr>
        <w:t xml:space="preserve">% </w:t>
      </w:r>
      <w:r w:rsidR="00BC3CDE">
        <w:t>HCl</w:t>
      </w:r>
    </w:p>
    <w:p w:rsidR="00EE7CE0" w:rsidRPr="00B90DDB" w:rsidRDefault="00EE7CE0" w:rsidP="00CD73F7">
      <w:pPr>
        <w:pStyle w:val="Default"/>
        <w:spacing w:line="276" w:lineRule="auto"/>
      </w:pPr>
      <w:r w:rsidRPr="00B90DDB">
        <w:t>- 1% roztwór chlorku żelaza (III)</w:t>
      </w:r>
    </w:p>
    <w:p w:rsidR="00EE7CE0" w:rsidRPr="00B90DDB" w:rsidRDefault="00B74254" w:rsidP="00CD73F7">
      <w:pPr>
        <w:pStyle w:val="Default"/>
        <w:spacing w:line="276" w:lineRule="auto"/>
      </w:pPr>
      <w:r>
        <w:t xml:space="preserve">- Odczynnik </w:t>
      </w:r>
      <w:r>
        <w:rPr>
          <w:rFonts w:eastAsia="Times New Roman"/>
          <w:lang w:eastAsia="pl-PL"/>
        </w:rPr>
        <w:t>Ehrlicha</w:t>
      </w:r>
      <w:r w:rsidR="00EE7CE0" w:rsidRPr="00B90DDB">
        <w:t xml:space="preserve"> (1% roztwór aldehydu 4-dimetyloaminobenzoesowego w 10% kwasie solnym)</w:t>
      </w:r>
    </w:p>
    <w:p w:rsidR="00EE7CE0" w:rsidRPr="00B90DDB" w:rsidRDefault="00EE7CE0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E2DD1" w:rsidRDefault="005E2DD1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E0" w:rsidRPr="00B90DDB" w:rsidRDefault="00455DBC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b/>
          <w:sz w:val="24"/>
          <w:szCs w:val="24"/>
        </w:rPr>
        <w:t>1</w:t>
      </w:r>
      <w:r w:rsidR="00EE7CE0" w:rsidRPr="00B90DDB">
        <w:rPr>
          <w:rFonts w:ascii="Times New Roman" w:hAnsi="Times New Roman" w:cs="Times New Roman"/>
          <w:b/>
          <w:sz w:val="24"/>
          <w:szCs w:val="24"/>
        </w:rPr>
        <w:t xml:space="preserve"> próba - Reakcja z chlorkiem żelaza (III)</w:t>
      </w:r>
    </w:p>
    <w:p w:rsidR="00455DBC" w:rsidRPr="00B90DDB" w:rsidRDefault="00FE1C62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0,5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ml </w:t>
      </w:r>
      <w:r w:rsidR="001A6C49" w:rsidRPr="00B90DDB">
        <w:rPr>
          <w:rFonts w:ascii="Times New Roman" w:hAnsi="Times New Roman" w:cs="Times New Roman"/>
          <w:sz w:val="24"/>
          <w:szCs w:val="24"/>
        </w:rPr>
        <w:t xml:space="preserve">badanego roztworu </w:t>
      </w:r>
      <w:r>
        <w:rPr>
          <w:rFonts w:ascii="Times New Roman" w:hAnsi="Times New Roman" w:cs="Times New Roman"/>
          <w:sz w:val="24"/>
          <w:szCs w:val="24"/>
        </w:rPr>
        <w:t>dodać kilka kropel (ok.5)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świeżo przygotowanego 1% roztworu ch</w:t>
      </w:r>
      <w:r>
        <w:rPr>
          <w:rFonts w:ascii="Times New Roman" w:hAnsi="Times New Roman" w:cs="Times New Roman"/>
          <w:sz w:val="24"/>
          <w:szCs w:val="24"/>
        </w:rPr>
        <w:t>lorku żelaza (III)</w:t>
      </w:r>
      <w:r w:rsidR="00484F6A">
        <w:rPr>
          <w:rFonts w:ascii="Times New Roman" w:hAnsi="Times New Roman" w:cs="Times New Roman"/>
          <w:sz w:val="24"/>
          <w:szCs w:val="24"/>
        </w:rPr>
        <w:t xml:space="preserve">, </w:t>
      </w:r>
      <w:r w:rsidR="00484F6A" w:rsidRPr="00F746B4">
        <w:rPr>
          <w:rFonts w:ascii="Times New Roman" w:hAnsi="Times New Roman" w:cs="Times New Roman"/>
          <w:sz w:val="24"/>
          <w:szCs w:val="24"/>
        </w:rPr>
        <w:t>NIE MIESZAĆ</w:t>
      </w:r>
      <w:r w:rsidR="00455DBC" w:rsidRPr="00F746B4">
        <w:rPr>
          <w:rFonts w:ascii="Times New Roman" w:hAnsi="Times New Roman" w:cs="Times New Roman"/>
          <w:sz w:val="24"/>
          <w:szCs w:val="24"/>
        </w:rPr>
        <w:t xml:space="preserve">. </w:t>
      </w:r>
      <w:r w:rsidR="00455DBC" w:rsidRPr="00B90DDB">
        <w:rPr>
          <w:rFonts w:ascii="Times New Roman" w:hAnsi="Times New Roman" w:cs="Times New Roman"/>
          <w:sz w:val="24"/>
          <w:szCs w:val="24"/>
        </w:rPr>
        <w:t>Powstanie niebiesko-fioletowego zabarwienia świadczy o obecności paracetamolu w badanej próbce.</w:t>
      </w:r>
    </w:p>
    <w:p w:rsidR="00EE7CE0" w:rsidRPr="00B90DDB" w:rsidRDefault="00EE7CE0" w:rsidP="00CD73F7">
      <w:pPr>
        <w:pStyle w:val="Default"/>
        <w:spacing w:line="276" w:lineRule="auto"/>
        <w:rPr>
          <w:b/>
          <w:bCs/>
          <w:sz w:val="10"/>
          <w:szCs w:val="10"/>
        </w:rPr>
      </w:pPr>
    </w:p>
    <w:p w:rsidR="005E2DD1" w:rsidRDefault="005E2DD1" w:rsidP="00CD73F7">
      <w:pPr>
        <w:pStyle w:val="Default"/>
        <w:spacing w:line="276" w:lineRule="auto"/>
        <w:rPr>
          <w:b/>
          <w:bCs/>
        </w:rPr>
      </w:pPr>
    </w:p>
    <w:p w:rsidR="00EE7CE0" w:rsidRPr="00B90DDB" w:rsidRDefault="00EE7CE0" w:rsidP="00CD73F7">
      <w:pPr>
        <w:pStyle w:val="Default"/>
        <w:spacing w:line="276" w:lineRule="auto"/>
        <w:rPr>
          <w:b/>
          <w:bCs/>
        </w:rPr>
      </w:pPr>
      <w:r w:rsidRPr="00B90DDB">
        <w:rPr>
          <w:b/>
          <w:bCs/>
        </w:rPr>
        <w:t>2 próba -  Reakcja po hydrolizie w środowisku kwaśnym</w:t>
      </w:r>
    </w:p>
    <w:p w:rsidR="001A6C49" w:rsidRPr="00B90DDB" w:rsidRDefault="00FE1C62" w:rsidP="00CD73F7">
      <w:pPr>
        <w:pStyle w:val="Default"/>
        <w:spacing w:line="276" w:lineRule="auto"/>
        <w:jc w:val="both"/>
      </w:pPr>
      <w:r>
        <w:t>Do 0,5</w:t>
      </w:r>
      <w:r w:rsidRPr="00B90DDB">
        <w:t xml:space="preserve"> ml badanego roztworu </w:t>
      </w:r>
      <w:r>
        <w:t>dodać 4 krople 10</w:t>
      </w:r>
      <w:r w:rsidR="001A6C49" w:rsidRPr="00B90DDB">
        <w:t xml:space="preserve">% HCl. Roztwór ogrzewać 2 minuty we wrzącej łaźni, a następnie </w:t>
      </w:r>
      <w:r>
        <w:t>dodać 3</w:t>
      </w:r>
      <w:r w:rsidR="00BC3CDE">
        <w:t>ml wody destylowanej i wy</w:t>
      </w:r>
      <w:r w:rsidR="001A6C49" w:rsidRPr="00B90DDB">
        <w:t xml:space="preserve">mieszać. </w:t>
      </w:r>
      <w:r w:rsidR="00672FD7" w:rsidRPr="00B90DDB">
        <w:t xml:space="preserve">Pobrać 1ml </w:t>
      </w:r>
      <w:r w:rsidR="00BC3CDE">
        <w:t>z otrzymanego roztworu</w:t>
      </w:r>
      <w:r w:rsidR="00672FD7" w:rsidRPr="00B90DDB">
        <w:t xml:space="preserve">, dodać  1ml odczynnika </w:t>
      </w:r>
      <w:r w:rsidR="00B74254">
        <w:rPr>
          <w:rFonts w:eastAsia="Times New Roman"/>
          <w:lang w:eastAsia="pl-PL"/>
        </w:rPr>
        <w:t>Ehrlicha</w:t>
      </w:r>
      <w:r w:rsidR="00672FD7" w:rsidRPr="00B90DDB">
        <w:t xml:space="preserve"> i dokładnie wymieszać. Pojawi się żółte zabarwienie, które świadczy o obecności paracetamolu w badanej próbce. </w:t>
      </w:r>
    </w:p>
    <w:p w:rsidR="00E60BD4" w:rsidRPr="00B90DDB" w:rsidRDefault="00E60BD4" w:rsidP="00CD73F7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E60BD4" w:rsidRPr="00B90DDB" w:rsidRDefault="00E60BD4" w:rsidP="00455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CD73F7" w:rsidRDefault="00CD73F7" w:rsidP="000D6E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55DBC" w:rsidRPr="00B90DDB" w:rsidRDefault="009B6918" w:rsidP="000D6E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90DDB">
        <w:rPr>
          <w:rFonts w:ascii="Times New Roman" w:hAnsi="Times New Roman" w:cs="Times New Roman"/>
          <w:b/>
          <w:bCs/>
          <w:sz w:val="26"/>
          <w:szCs w:val="26"/>
          <w:u w:val="single"/>
        </w:rPr>
        <w:t>Oznaczanie stężenia paracetamolu w surowicy</w:t>
      </w:r>
    </w:p>
    <w:p w:rsidR="00455DBC" w:rsidRPr="00B90DDB" w:rsidRDefault="00455DBC" w:rsidP="00455D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10"/>
          <w:szCs w:val="10"/>
        </w:rPr>
      </w:pPr>
    </w:p>
    <w:p w:rsidR="000D6E3E" w:rsidRPr="00B90DDB" w:rsidRDefault="000D6E3E" w:rsidP="00455D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10"/>
          <w:szCs w:val="10"/>
          <w:u w:val="single"/>
        </w:rPr>
      </w:pPr>
    </w:p>
    <w:p w:rsidR="00455DBC" w:rsidRPr="00B90DDB" w:rsidRDefault="00477FBD" w:rsidP="00455D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DDB">
        <w:rPr>
          <w:rFonts w:ascii="Times New Roman" w:hAnsi="Times New Roman" w:cs="Times New Roman"/>
          <w:b/>
          <w:bCs/>
          <w:sz w:val="24"/>
          <w:szCs w:val="24"/>
        </w:rPr>
        <w:t>ZASADA METODY</w:t>
      </w:r>
    </w:p>
    <w:p w:rsidR="00455DBC" w:rsidRPr="00B90DDB" w:rsidRDefault="00455DBC" w:rsidP="000D6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Acetaminofen w reakcji z </w:t>
      </w:r>
      <w:r w:rsidR="00F746B4">
        <w:rPr>
          <w:rFonts w:ascii="Times New Roman" w:hAnsi="Times New Roman" w:cs="Times New Roman"/>
          <w:sz w:val="24"/>
          <w:szCs w:val="24"/>
        </w:rPr>
        <w:t>azotanem sodu III</w:t>
      </w:r>
      <w:r w:rsidRPr="00B90DDB">
        <w:rPr>
          <w:rFonts w:ascii="Times New Roman" w:hAnsi="Times New Roman" w:cs="Times New Roman"/>
          <w:sz w:val="24"/>
          <w:szCs w:val="24"/>
        </w:rPr>
        <w:t xml:space="preserve"> tworzy nitro pochodną, przyjmującą w roztworze alkalicznym barwę żółtą:</w:t>
      </w:r>
    </w:p>
    <w:p w:rsidR="00455DBC" w:rsidRPr="00B90DDB" w:rsidRDefault="00455DBC" w:rsidP="0045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DDB">
        <w:rPr>
          <w:rFonts w:ascii="Times New Roman" w:hAnsi="Times New Roman" w:cs="Times New Roman"/>
          <w:b/>
          <w:sz w:val="24"/>
          <w:szCs w:val="24"/>
        </w:rPr>
        <w:t>Acetaminofen + azotan sodu III = 3-nitro-acetaminofen</w:t>
      </w:r>
      <w:r w:rsidRPr="00B90DDB">
        <w:rPr>
          <w:rFonts w:ascii="Times New Roman" w:hAnsi="Times New Roman" w:cs="Times New Roman"/>
          <w:sz w:val="24"/>
          <w:szCs w:val="24"/>
        </w:rPr>
        <w:t xml:space="preserve"> (jon o barwie żółtej) </w:t>
      </w:r>
      <w:r w:rsidRPr="00B90DDB">
        <w:rPr>
          <w:rFonts w:ascii="Times New Roman" w:hAnsi="Times New Roman" w:cs="Times New Roman"/>
          <w:b/>
          <w:sz w:val="24"/>
          <w:szCs w:val="24"/>
        </w:rPr>
        <w:t>+ NaOH</w:t>
      </w:r>
    </w:p>
    <w:p w:rsidR="00E60BD4" w:rsidRPr="00B90DDB" w:rsidRDefault="00E60BD4" w:rsidP="00455DBC">
      <w:pPr>
        <w:tabs>
          <w:tab w:val="left" w:pos="6720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455DBC" w:rsidRPr="00EF641E" w:rsidRDefault="00CA60CA" w:rsidP="000D6E3E">
      <w:pPr>
        <w:tabs>
          <w:tab w:val="left" w:pos="672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641E">
        <w:rPr>
          <w:rFonts w:ascii="Times New Roman" w:hAnsi="Times New Roman" w:cs="Times New Roman"/>
          <w:b/>
          <w:sz w:val="24"/>
          <w:szCs w:val="24"/>
        </w:rPr>
        <w:t>ODCZYNNIKI</w:t>
      </w:r>
    </w:p>
    <w:p w:rsidR="00455DBC" w:rsidRPr="00B90DDB" w:rsidRDefault="00455DBC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1. Roztwór standardowy </w:t>
      </w:r>
      <w:proofErr w:type="spellStart"/>
      <w:r w:rsidRPr="00B90DDB">
        <w:rPr>
          <w:rFonts w:ascii="Times New Roman" w:hAnsi="Times New Roman" w:cs="Times New Roman"/>
          <w:sz w:val="24"/>
          <w:szCs w:val="24"/>
        </w:rPr>
        <w:t>acetaminofenonu</w:t>
      </w:r>
      <w:proofErr w:type="spellEnd"/>
      <w:r w:rsidRPr="00B90DDB">
        <w:rPr>
          <w:rFonts w:ascii="Times New Roman" w:hAnsi="Times New Roman" w:cs="Times New Roman"/>
          <w:sz w:val="24"/>
          <w:szCs w:val="24"/>
        </w:rPr>
        <w:t>: 200µg/ml</w:t>
      </w:r>
    </w:p>
    <w:p w:rsidR="00455DBC" w:rsidRPr="00112479" w:rsidRDefault="00455DBC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2479">
        <w:rPr>
          <w:rFonts w:ascii="Times New Roman" w:hAnsi="Times New Roman" w:cs="Times New Roman"/>
          <w:sz w:val="24"/>
          <w:szCs w:val="24"/>
        </w:rPr>
        <w:t xml:space="preserve">2. </w:t>
      </w:r>
      <w:r w:rsidR="00C452A4" w:rsidRPr="00112479">
        <w:rPr>
          <w:rFonts w:ascii="Times New Roman" w:hAnsi="Times New Roman" w:cs="Times New Roman"/>
          <w:sz w:val="24"/>
          <w:szCs w:val="24"/>
        </w:rPr>
        <w:t>3% Kwas trichlorooctowy (TCA)</w:t>
      </w:r>
    </w:p>
    <w:p w:rsidR="00455DBC" w:rsidRPr="00BC3CDE" w:rsidRDefault="00455DBC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3CDE">
        <w:rPr>
          <w:rFonts w:ascii="Times New Roman" w:hAnsi="Times New Roman" w:cs="Times New Roman"/>
          <w:sz w:val="24"/>
          <w:szCs w:val="24"/>
        </w:rPr>
        <w:t xml:space="preserve">3. </w:t>
      </w:r>
      <w:r w:rsidR="00C452A4" w:rsidRPr="00BC3CDE">
        <w:rPr>
          <w:rFonts w:ascii="Times New Roman" w:hAnsi="Times New Roman" w:cs="Times New Roman"/>
          <w:sz w:val="24"/>
          <w:szCs w:val="24"/>
        </w:rPr>
        <w:t xml:space="preserve">0,07M </w:t>
      </w:r>
      <w:r w:rsidRPr="00BC3CDE">
        <w:rPr>
          <w:rFonts w:ascii="Times New Roman" w:hAnsi="Times New Roman" w:cs="Times New Roman"/>
          <w:sz w:val="24"/>
          <w:szCs w:val="24"/>
        </w:rPr>
        <w:t>Azotan sodu III</w:t>
      </w:r>
      <w:r w:rsidR="00BC3CDE" w:rsidRPr="00BC3CD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C3CDE" w:rsidRPr="00BC3CDE">
        <w:rPr>
          <w:rFonts w:ascii="Times New Roman" w:hAnsi="Times New Roman" w:cs="Times New Roman"/>
          <w:sz w:val="24"/>
          <w:szCs w:val="24"/>
        </w:rPr>
        <w:t>(NaNO</w:t>
      </w:r>
      <w:r w:rsidR="00BC3CDE" w:rsidRPr="00BC3C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3CDE" w:rsidRPr="00BC3CDE">
        <w:rPr>
          <w:rFonts w:ascii="Times New Roman" w:hAnsi="Times New Roman" w:cs="Times New Roman"/>
          <w:sz w:val="24"/>
          <w:szCs w:val="24"/>
        </w:rPr>
        <w:t>)</w:t>
      </w:r>
    </w:p>
    <w:p w:rsidR="00455DBC" w:rsidRPr="00B90DDB" w:rsidRDefault="00C452A4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4. 8M Wodorotlenek sodu </w:t>
      </w:r>
      <w:r w:rsidR="00BC3CDE">
        <w:rPr>
          <w:rFonts w:ascii="Times New Roman" w:hAnsi="Times New Roman" w:cs="Times New Roman"/>
          <w:sz w:val="24"/>
          <w:szCs w:val="24"/>
        </w:rPr>
        <w:t>(</w:t>
      </w:r>
      <w:r w:rsidR="00BC3CDE" w:rsidRPr="00B90DDB">
        <w:rPr>
          <w:rFonts w:ascii="Times New Roman" w:hAnsi="Times New Roman" w:cs="Times New Roman"/>
          <w:sz w:val="24"/>
          <w:szCs w:val="24"/>
        </w:rPr>
        <w:t>NaOH</w:t>
      </w:r>
      <w:r w:rsidR="00BC3CDE">
        <w:rPr>
          <w:rFonts w:ascii="Times New Roman" w:hAnsi="Times New Roman" w:cs="Times New Roman"/>
          <w:sz w:val="24"/>
          <w:szCs w:val="24"/>
        </w:rPr>
        <w:t>)</w:t>
      </w:r>
    </w:p>
    <w:p w:rsidR="00713F88" w:rsidRPr="00B90DDB" w:rsidRDefault="00713F88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5DBC" w:rsidRPr="00EF641E" w:rsidRDefault="00CA60CA" w:rsidP="00477F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41E">
        <w:rPr>
          <w:rFonts w:ascii="Times New Roman" w:hAnsi="Times New Roman" w:cs="Times New Roman"/>
          <w:b/>
          <w:sz w:val="24"/>
          <w:szCs w:val="24"/>
        </w:rPr>
        <w:t>WYKONANIE ĆWICZENIA</w:t>
      </w:r>
    </w:p>
    <w:p w:rsidR="00D71B30" w:rsidRPr="00B90DDB" w:rsidRDefault="00D71B30" w:rsidP="00477FBD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641E" w:rsidRDefault="00EC09E8" w:rsidP="00EF641E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71B30" w:rsidRPr="00EF641E">
        <w:rPr>
          <w:rFonts w:ascii="Times New Roman" w:hAnsi="Times New Roman" w:cs="Times New Roman"/>
          <w:b/>
          <w:sz w:val="24"/>
          <w:szCs w:val="24"/>
        </w:rPr>
        <w:t>rzywa wzorcowa</w:t>
      </w:r>
    </w:p>
    <w:p w:rsidR="00713F88" w:rsidRPr="00623564" w:rsidRDefault="00713F88" w:rsidP="00623564">
      <w:pPr>
        <w:pStyle w:val="Akapitzlist"/>
        <w:shd w:val="clear" w:color="auto" w:fill="FFFFFF" w:themeFill="background1"/>
        <w:spacing w:after="120" w:line="276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455DBC" w:rsidRPr="00B90DDB" w:rsidRDefault="00455DBC" w:rsidP="000270C9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>Z roztworu standardowego przygotować następujące stężenia</w:t>
      </w:r>
      <w:r w:rsidR="00713F88" w:rsidRPr="00B90DDB">
        <w:rPr>
          <w:rFonts w:ascii="Times New Roman" w:hAnsi="Times New Roman" w:cs="Times New Roman"/>
          <w:sz w:val="24"/>
          <w:szCs w:val="24"/>
        </w:rPr>
        <w:t xml:space="preserve"> do </w:t>
      </w:r>
      <w:r w:rsidR="00D71B30" w:rsidRPr="00B90DDB">
        <w:rPr>
          <w:rFonts w:ascii="Times New Roman" w:hAnsi="Times New Roman" w:cs="Times New Roman"/>
          <w:sz w:val="24"/>
          <w:szCs w:val="24"/>
        </w:rPr>
        <w:t xml:space="preserve"> </w:t>
      </w:r>
      <w:r w:rsidR="00D71B30" w:rsidRPr="00B90DDB">
        <w:rPr>
          <w:rFonts w:ascii="Times New Roman" w:hAnsi="Times New Roman" w:cs="Times New Roman"/>
          <w:b/>
          <w:sz w:val="24"/>
          <w:szCs w:val="24"/>
        </w:rPr>
        <w:t>krzywej wzorcowej</w:t>
      </w:r>
      <w:r w:rsidRPr="00B90D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3261"/>
        <w:gridCol w:w="2694"/>
      </w:tblGrid>
      <w:tr w:rsidR="00455DBC" w:rsidRPr="00B90DDB" w:rsidTr="00EF641E">
        <w:trPr>
          <w:trHeight w:val="1084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55DBC" w:rsidRPr="00B90DDB" w:rsidRDefault="00455DBC" w:rsidP="00EF641E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Stężeni</w:t>
            </w:r>
            <w:r w:rsidR="00684C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C70">
              <w:rPr>
                <w:rFonts w:ascii="Times New Roman" w:hAnsi="Times New Roman" w:cs="Times New Roman"/>
                <w:sz w:val="24"/>
                <w:szCs w:val="24"/>
              </w:rPr>
              <w:t>acetaminofenonu</w:t>
            </w:r>
            <w:proofErr w:type="spellEnd"/>
          </w:p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84C70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>Roztwór stand</w:t>
            </w:r>
            <w:r w:rsidR="00684C70" w:rsidRPr="00BC3CDE">
              <w:rPr>
                <w:rFonts w:ascii="Times New Roman" w:hAnsi="Times New Roman" w:cs="Times New Roman"/>
                <w:sz w:val="24"/>
                <w:szCs w:val="24"/>
              </w:rPr>
              <w:t>ardowy</w:t>
            </w: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C70" w:rsidRPr="00B90DDB">
              <w:rPr>
                <w:rFonts w:ascii="Times New Roman" w:hAnsi="Times New Roman" w:cs="Times New Roman"/>
                <w:sz w:val="24"/>
                <w:szCs w:val="24"/>
              </w:rPr>
              <w:t>acetaminofenonu</w:t>
            </w:r>
            <w:proofErr w:type="spellEnd"/>
            <w:r w:rsidR="00684C70" w:rsidRPr="00B90DDB">
              <w:rPr>
                <w:rFonts w:ascii="Times New Roman" w:hAnsi="Times New Roman" w:cs="Times New Roman"/>
                <w:sz w:val="24"/>
                <w:szCs w:val="24"/>
              </w:rPr>
              <w:t>: 200µg/ml</w:t>
            </w:r>
          </w:p>
          <w:p w:rsidR="00455DBC" w:rsidRPr="00BC3CDE" w:rsidRDefault="00684C70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 w:rsidDel="0068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2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832EB" w:rsidRPr="00B90DDB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455DBC" w:rsidRPr="00BC3CDE">
              <w:rPr>
                <w:rFonts w:ascii="Times New Roman" w:hAnsi="Times New Roman" w:cs="Times New Roman"/>
                <w:sz w:val="24"/>
                <w:szCs w:val="24"/>
              </w:rPr>
              <w:t>l]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Woda dejonizowana</w:t>
            </w:r>
          </w:p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455DBC" w:rsidRPr="00B90DDB">
              <w:rPr>
                <w:rFonts w:ascii="Times New Roman" w:hAnsi="Times New Roman" w:cs="Times New Roman"/>
                <w:sz w:val="24"/>
                <w:szCs w:val="24"/>
              </w:rPr>
              <w:t>l]</w:t>
            </w:r>
          </w:p>
        </w:tc>
      </w:tr>
      <w:tr w:rsidR="00C832EB" w:rsidRPr="00B90DDB" w:rsidTr="00EF641E">
        <w:trPr>
          <w:trHeight w:val="454"/>
        </w:trPr>
        <w:tc>
          <w:tcPr>
            <w:tcW w:w="3260" w:type="dxa"/>
            <w:vAlign w:val="center"/>
          </w:tcPr>
          <w:p w:rsidR="002D1722" w:rsidRDefault="000F61CA" w:rsidP="00C832EB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Próba ślepa</w:t>
            </w:r>
          </w:p>
          <w:p w:rsidR="00C832EB" w:rsidRPr="00B90DDB" w:rsidRDefault="00FB7153" w:rsidP="00C832EB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(odczynnikowa</w:t>
            </w:r>
            <w:r w:rsidR="000F61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C832EB" w:rsidRPr="00B90DDB" w:rsidRDefault="00C832EB" w:rsidP="00C832EB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center"/>
          </w:tcPr>
          <w:p w:rsidR="00C832EB" w:rsidRPr="00B90DDB" w:rsidRDefault="00C832EB" w:rsidP="00C832EB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15828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71B30" w:rsidRPr="00B90DDB" w:rsidRDefault="00D71B30" w:rsidP="00D71B30">
      <w:pPr>
        <w:spacing w:after="0" w:line="276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0D6E3E" w:rsidRPr="00B90DDB" w:rsidRDefault="000D6E3E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178" w:rsidRDefault="008D7178" w:rsidP="008D717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szklanych probówek zawierających po 0,4ml odpowiedniego stężenia należy dodać 4ml 3% TCA i dokładnie wymieszać</w:t>
      </w:r>
    </w:p>
    <w:p w:rsidR="000B280F" w:rsidRDefault="008D7178" w:rsidP="000B280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przenieść do szklanych probówek po 3,2ml roztworu, dodać 0,8ml 007M NaNO</w:t>
      </w:r>
      <w:r w:rsidRPr="008D71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dokładnie </w:t>
      </w:r>
      <w:r w:rsidR="000B280F">
        <w:rPr>
          <w:rFonts w:ascii="Times New Roman" w:hAnsi="Times New Roman" w:cs="Times New Roman"/>
          <w:sz w:val="24"/>
          <w:szCs w:val="24"/>
        </w:rPr>
        <w:t>wymieszać i inkubować 10 min. W łaźni wodnej w 37°C.</w:t>
      </w:r>
    </w:p>
    <w:p w:rsidR="000B280F" w:rsidRPr="000B280F" w:rsidRDefault="000B280F" w:rsidP="000B280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280F">
        <w:rPr>
          <w:rFonts w:ascii="Times New Roman" w:hAnsi="Times New Roman" w:cs="Times New Roman"/>
          <w:sz w:val="24"/>
          <w:szCs w:val="24"/>
        </w:rPr>
        <w:t xml:space="preserve">Po inkubacji dodać </w:t>
      </w:r>
      <w:r w:rsidR="00F928E5">
        <w:rPr>
          <w:rFonts w:ascii="Times New Roman" w:hAnsi="Times New Roman" w:cs="Times New Roman"/>
          <w:sz w:val="24"/>
          <w:szCs w:val="24"/>
        </w:rPr>
        <w:t>150</w:t>
      </w:r>
      <w:bookmarkStart w:id="0" w:name="_GoBack"/>
      <w:bookmarkEnd w:id="0"/>
      <w:r w:rsidR="00410ABB">
        <w:rPr>
          <w:rFonts w:ascii="Times New Roman" w:hAnsi="Times New Roman" w:cs="Times New Roman"/>
          <w:sz w:val="24"/>
          <w:szCs w:val="24"/>
        </w:rPr>
        <w:t>µl</w:t>
      </w:r>
      <w:r w:rsidRPr="000B280F">
        <w:rPr>
          <w:rFonts w:ascii="Times New Roman" w:hAnsi="Times New Roman" w:cs="Times New Roman"/>
          <w:sz w:val="24"/>
          <w:szCs w:val="24"/>
        </w:rPr>
        <w:t xml:space="preserve"> 8M NaOH, wymieszać i po 10 min odczytać absorbancję przy długości fali λ=430nm za pomocą spektrofotometru wobec próby ślepej odczynnikowej. Pomiaru absorbancji należy dokonać do 30 min. od wykonania. </w:t>
      </w:r>
    </w:p>
    <w:p w:rsidR="000B280F" w:rsidRPr="008D7178" w:rsidRDefault="000B280F" w:rsidP="008D7178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280F">
        <w:rPr>
          <w:rFonts w:ascii="Times New Roman" w:hAnsi="Times New Roman" w:cs="Times New Roman"/>
          <w:sz w:val="24"/>
          <w:szCs w:val="24"/>
        </w:rPr>
        <w:t>Wykreślić krzywą standardową.</w:t>
      </w:r>
    </w:p>
    <w:p w:rsidR="008D7178" w:rsidRDefault="008D7178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3E" w:rsidRPr="00B90DDB" w:rsidRDefault="000D6E3E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D4" w:rsidRDefault="00EC09E8" w:rsidP="00EF641E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55DBC" w:rsidRPr="00B90DDB">
        <w:rPr>
          <w:rFonts w:ascii="Times New Roman" w:hAnsi="Times New Roman" w:cs="Times New Roman"/>
          <w:b/>
          <w:sz w:val="24"/>
          <w:szCs w:val="24"/>
        </w:rPr>
        <w:t>róba badana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41E" w:rsidRPr="00623564" w:rsidRDefault="00EF641E" w:rsidP="00623564">
      <w:pPr>
        <w:pStyle w:val="Akapitzlist"/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452A4" w:rsidRPr="00B90DDB" w:rsidRDefault="00B74254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Próbkę badaną ( </w:t>
      </w:r>
      <w:r w:rsidRPr="00B90DDB">
        <w:rPr>
          <w:rFonts w:ascii="Times New Roman" w:hAnsi="Times New Roman" w:cs="Times New Roman"/>
          <w:sz w:val="24"/>
          <w:szCs w:val="24"/>
        </w:rPr>
        <w:t xml:space="preserve">0,4ml </w:t>
      </w:r>
      <w:r>
        <w:rPr>
          <w:rFonts w:ascii="Times New Roman" w:hAnsi="Times New Roman" w:cs="Times New Roman"/>
          <w:sz w:val="24"/>
          <w:szCs w:val="24"/>
        </w:rPr>
        <w:t>) wykonać analogicznie do krzywej. N</w:t>
      </w:r>
      <w:r w:rsidR="00455DBC" w:rsidRPr="00B90DDB">
        <w:rPr>
          <w:rFonts w:ascii="Times New Roman" w:hAnsi="Times New Roman" w:cs="Times New Roman"/>
          <w:sz w:val="24"/>
          <w:szCs w:val="24"/>
        </w:rPr>
        <w:t>a podstawie absorban</w:t>
      </w:r>
      <w:r>
        <w:rPr>
          <w:rFonts w:ascii="Times New Roman" w:hAnsi="Times New Roman" w:cs="Times New Roman"/>
          <w:sz w:val="24"/>
          <w:szCs w:val="24"/>
        </w:rPr>
        <w:t>cji próbki badanej wyznaczyć jej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stężenie</w:t>
      </w:r>
      <w:r>
        <w:rPr>
          <w:rFonts w:ascii="Times New Roman" w:hAnsi="Times New Roman" w:cs="Times New Roman"/>
          <w:sz w:val="24"/>
          <w:szCs w:val="24"/>
        </w:rPr>
        <w:t xml:space="preserve"> odnosząc się do krzywej standardowej</w:t>
      </w:r>
      <w:r w:rsidR="00455DBC" w:rsidRPr="00B90DDB">
        <w:rPr>
          <w:rFonts w:ascii="Times New Roman" w:hAnsi="Times New Roman" w:cs="Times New Roman"/>
          <w:sz w:val="24"/>
          <w:szCs w:val="24"/>
        </w:rPr>
        <w:t>.</w:t>
      </w:r>
    </w:p>
    <w:p w:rsidR="000D6E3E" w:rsidRPr="00B90DDB" w:rsidRDefault="000D6E3E" w:rsidP="006235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BC" w:rsidRDefault="00EC09E8" w:rsidP="00623564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55DBC" w:rsidRPr="00B90DDB">
        <w:rPr>
          <w:rFonts w:ascii="Times New Roman" w:hAnsi="Times New Roman" w:cs="Times New Roman"/>
          <w:b/>
          <w:sz w:val="24"/>
          <w:szCs w:val="24"/>
        </w:rPr>
        <w:t>nterpretacja wyników</w:t>
      </w:r>
    </w:p>
    <w:p w:rsidR="00EF641E" w:rsidRPr="00623564" w:rsidRDefault="00EF641E" w:rsidP="00623564">
      <w:pPr>
        <w:pStyle w:val="Akapitzlist"/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80820" w:rsidRPr="00B90DDB" w:rsidRDefault="00455DBC" w:rsidP="00623564">
      <w:pPr>
        <w:spacing w:after="0" w:line="276" w:lineRule="auto"/>
        <w:rPr>
          <w:rFonts w:ascii="Times New Roman" w:hAnsi="Times New Roman" w:cs="Times New Roman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Stężenie </w:t>
      </w:r>
      <w:proofErr w:type="spellStart"/>
      <w:r w:rsidRPr="00B90DDB">
        <w:rPr>
          <w:rFonts w:ascii="Times New Roman" w:hAnsi="Times New Roman" w:cs="Times New Roman"/>
          <w:sz w:val="24"/>
          <w:szCs w:val="24"/>
        </w:rPr>
        <w:t>acetaminofenonu</w:t>
      </w:r>
      <w:proofErr w:type="spellEnd"/>
      <w:r w:rsidRPr="00B90DDB">
        <w:rPr>
          <w:rFonts w:ascii="Times New Roman" w:hAnsi="Times New Roman" w:cs="Times New Roman"/>
          <w:sz w:val="24"/>
          <w:szCs w:val="24"/>
        </w:rPr>
        <w:t xml:space="preserve"> we krwi powyżej 20 mg/l (1,3mmol/l) po 4 godzinach od chwili spożycia leku jest stężeniem potencjalnie toksycznym. Stężenie większe niż 200 mg/l łączy się ze znacznym uszkodzeniem wątroby.</w:t>
      </w:r>
    </w:p>
    <w:sectPr w:rsidR="00180820" w:rsidRPr="00B90DDB" w:rsidSect="000D6E3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97B58"/>
    <w:multiLevelType w:val="hybridMultilevel"/>
    <w:tmpl w:val="0240B190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325926"/>
    <w:multiLevelType w:val="hybridMultilevel"/>
    <w:tmpl w:val="0DACD114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C61E2F"/>
    <w:multiLevelType w:val="hybridMultilevel"/>
    <w:tmpl w:val="C18A4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2113"/>
    <w:multiLevelType w:val="hybridMultilevel"/>
    <w:tmpl w:val="783C19B8"/>
    <w:lvl w:ilvl="0" w:tplc="EAE284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BC"/>
    <w:rsid w:val="000270C9"/>
    <w:rsid w:val="0003164C"/>
    <w:rsid w:val="00061631"/>
    <w:rsid w:val="00062389"/>
    <w:rsid w:val="000B280F"/>
    <w:rsid w:val="000D6E3E"/>
    <w:rsid w:val="000F61CA"/>
    <w:rsid w:val="00112479"/>
    <w:rsid w:val="00140521"/>
    <w:rsid w:val="00180820"/>
    <w:rsid w:val="001A6C49"/>
    <w:rsid w:val="001C2C85"/>
    <w:rsid w:val="001C52FE"/>
    <w:rsid w:val="00215828"/>
    <w:rsid w:val="002D1722"/>
    <w:rsid w:val="002E7C27"/>
    <w:rsid w:val="0036258C"/>
    <w:rsid w:val="00380247"/>
    <w:rsid w:val="003E4A47"/>
    <w:rsid w:val="00410ABB"/>
    <w:rsid w:val="00455DBC"/>
    <w:rsid w:val="00477FBD"/>
    <w:rsid w:val="00484F6A"/>
    <w:rsid w:val="00556318"/>
    <w:rsid w:val="005E2DD1"/>
    <w:rsid w:val="005E4BE3"/>
    <w:rsid w:val="005F0C3B"/>
    <w:rsid w:val="00623564"/>
    <w:rsid w:val="00672FD7"/>
    <w:rsid w:val="00684C70"/>
    <w:rsid w:val="006C62FE"/>
    <w:rsid w:val="006F7636"/>
    <w:rsid w:val="00713F88"/>
    <w:rsid w:val="00745F4C"/>
    <w:rsid w:val="008B1904"/>
    <w:rsid w:val="008C6463"/>
    <w:rsid w:val="008D7178"/>
    <w:rsid w:val="0092298D"/>
    <w:rsid w:val="009B6918"/>
    <w:rsid w:val="00A769CA"/>
    <w:rsid w:val="00AB5F45"/>
    <w:rsid w:val="00B74254"/>
    <w:rsid w:val="00B90DDB"/>
    <w:rsid w:val="00BB43B3"/>
    <w:rsid w:val="00BB492B"/>
    <w:rsid w:val="00BC3CDE"/>
    <w:rsid w:val="00C12A9D"/>
    <w:rsid w:val="00C452A4"/>
    <w:rsid w:val="00C832EB"/>
    <w:rsid w:val="00CA60CA"/>
    <w:rsid w:val="00CD73F7"/>
    <w:rsid w:val="00D71B30"/>
    <w:rsid w:val="00E60BD4"/>
    <w:rsid w:val="00EC09E8"/>
    <w:rsid w:val="00ED1841"/>
    <w:rsid w:val="00EE7CE0"/>
    <w:rsid w:val="00EF641E"/>
    <w:rsid w:val="00F746B4"/>
    <w:rsid w:val="00F876BE"/>
    <w:rsid w:val="00F928E5"/>
    <w:rsid w:val="00FB7153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1757-BE38-4D80-9852-C3E53F4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BC"/>
    <w:pPr>
      <w:ind w:left="720"/>
      <w:contextualSpacing/>
    </w:pPr>
  </w:style>
  <w:style w:type="paragraph" w:customStyle="1" w:styleId="Default">
    <w:name w:val="Default"/>
    <w:rsid w:val="00455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5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161C-0749-425A-AF36-7BE73BA5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</dc:creator>
  <cp:keywords/>
  <dc:description/>
  <cp:lastModifiedBy>Fujitsu</cp:lastModifiedBy>
  <cp:revision>16</cp:revision>
  <cp:lastPrinted>2023-01-31T12:09:00Z</cp:lastPrinted>
  <dcterms:created xsi:type="dcterms:W3CDTF">2024-09-26T09:22:00Z</dcterms:created>
  <dcterms:modified xsi:type="dcterms:W3CDTF">2025-07-18T10:53:00Z</dcterms:modified>
</cp:coreProperties>
</file>