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-1440" w:right="15398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032.0" w:type="dxa"/>
        <w:jc w:val="left"/>
        <w:tblInd w:w="-431.0" w:type="dxa"/>
        <w:tblLayout w:type="fixed"/>
        <w:tblLook w:val="0400"/>
      </w:tblPr>
      <w:tblGrid>
        <w:gridCol w:w="3687"/>
        <w:gridCol w:w="10345"/>
        <w:tblGridChange w:id="0">
          <w:tblGrid>
            <w:gridCol w:w="3687"/>
            <w:gridCol w:w="10345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Temat / Prowadzący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Zagadnienia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ind w:left="2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II (09.10. – 10.10.2025; 13.10 - 14.10.2025)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ind w:left="2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left="2" w:right="35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Gametogeneza, transport gamet, zapłodnienie, bruzdkowanie</w:t>
            </w:r>
          </w:p>
          <w:p w:rsidR="00000000" w:rsidDel="00000000" w:rsidP="00000000" w:rsidRDefault="00000000" w:rsidRPr="00000000" w14:paraId="00000007">
            <w:pPr>
              <w:ind w:left="2" w:right="35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 Katarzyna Nowińska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3"/>
              </w:numPr>
              <w:spacing w:after="6" w:lineRule="auto"/>
              <w:ind w:left="312" w:hanging="31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Wczesne etapy gametogenezy – pierwotne komórki płciowe – gonocyty, mejoza przebieg i znaczenie.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3"/>
              </w:numPr>
              <w:spacing w:after="10" w:lineRule="auto"/>
              <w:ind w:left="312" w:hanging="31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Zarys budowy histologicznej jąder i przebieg spermatogenezy, regulacja hormonalna.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3"/>
              </w:numPr>
              <w:spacing w:after="23" w:lineRule="auto"/>
              <w:ind w:left="312" w:hanging="31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Zarys budowy histologicznej jajników i przebieg oogenezy, regulacja hormonalna.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3"/>
              </w:numPr>
              <w:spacing w:after="22" w:lineRule="auto"/>
              <w:ind w:left="312" w:hanging="31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Podobieństwa i różnice oogenezy i spermatogenezy (w dojrzewaniu gamet, zatrzymaniu podziałów).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3"/>
              </w:numPr>
              <w:spacing w:after="22" w:lineRule="auto"/>
              <w:ind w:left="312" w:hanging="31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Zapłodnienie – przebieg i znaczenie (kapacytacja, reakcja akrosomalna), powstanie zygoty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3"/>
              </w:numPr>
              <w:ind w:left="312" w:hanging="31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Zapłodnienie in vitro.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3"/>
              </w:numPr>
              <w:ind w:left="312" w:hanging="31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Rozpoznawanie wad płodu, Zespół Downa, Edwardsa, Pataua.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ind w:firstLine="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III (16.10. – 17.10.2025; 20.10 -21.10.2025)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5" w:lineRule="auto"/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Powstawanie listków zarodkowych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left="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 Aleksandra Piotrowska, </w:t>
            </w:r>
          </w:p>
          <w:p w:rsidR="00000000" w:rsidDel="00000000" w:rsidP="00000000" w:rsidRDefault="00000000" w:rsidRPr="00000000" w14:paraId="00000015">
            <w:pPr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Prof. uczelni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4"/>
              </w:numPr>
              <w:spacing w:after="23" w:lineRule="auto"/>
              <w:ind w:left="312" w:hanging="31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Powstawanie blastocysty – proces kompakcji i kawitacji zarodka.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4"/>
              </w:numPr>
              <w:spacing w:after="18" w:lineRule="auto"/>
              <w:ind w:left="312" w:hanging="31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Zagnieżdżenie zarodka, dwulistkowa tarczka zarodkowa.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4"/>
              </w:numPr>
              <w:spacing w:line="279" w:lineRule="auto"/>
              <w:ind w:left="312" w:hanging="31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Proces powstawania zewnątrzzarodkowej jamy ciała (pęcherzyk żółtkowy pierwotny) i pęcherzyka żółtkowego wtórnego.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4"/>
              </w:numPr>
              <w:spacing w:line="279" w:lineRule="auto"/>
              <w:ind w:left="312" w:hanging="31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Mezoderma pozazarodkowa i proces jej różnicowania.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12" w:right="0" w:hanging="31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Etapy procesu gastrulacji, powstawanie smugi pierwotnej.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2" w:right="0" w:hanging="31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Proces powstawania struny grzbietowej.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IV (23.10. – 24.10.2025; 27.10 - 28.10.2025)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22" w:lineRule="auto"/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46" w:line="238" w:lineRule="auto"/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Różnicowanie listków zarodkowych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left="2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 Karolina Jabłońska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2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" w:before="0" w:line="259" w:lineRule="auto"/>
              <w:ind w:left="312" w:right="0" w:hanging="31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Pochodne ektodermalnego listka zarodkowego (neurulacja, komórki grzebienia nerwowego).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6"/>
              </w:numPr>
              <w:spacing w:after="21" w:lineRule="auto"/>
              <w:ind w:left="312" w:hanging="31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Pochodne mezodermalnego listka zarodkowego (mezoderma przyosiowa, mezoderma pośrednia).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6"/>
              </w:numPr>
              <w:ind w:left="312" w:hanging="31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Mezoderma boczna (mezoderma ścienna, mezoderma trzewna; jamy ciała).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6"/>
              </w:numPr>
              <w:spacing w:after="7" w:lineRule="auto"/>
              <w:ind w:left="312" w:hanging="31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Pochodne endodermalnego listka zarodkowego (cewa jelitowa).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6"/>
              </w:numPr>
              <w:spacing w:line="278.00000000000006" w:lineRule="auto"/>
              <w:ind w:left="312" w:hanging="31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Wytwarzanie pozazarodkowych naczyń krwionośnych. Podstawy molekularnej regulacji wytwarzania naczyń krwionośnych.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6"/>
              </w:numPr>
              <w:spacing w:after="21" w:lineRule="auto"/>
              <w:ind w:left="312" w:hanging="31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Podstawy molekularnej regulacji różnicowania listków zarodkowych.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6"/>
              </w:numPr>
              <w:spacing w:after="22" w:lineRule="auto"/>
              <w:ind w:left="312" w:hanging="31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Podsumowanie kluczowych wydarzeń w okresie zarodkowym.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6"/>
              </w:numPr>
              <w:spacing w:line="238" w:lineRule="auto"/>
              <w:ind w:left="312" w:hanging="31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Przykłady wad strukturalnych i wrodzonych powstałych między 3, a 8 tygodniem rozwoju zarodkowego.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 (30.10. – 31.11.2025)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22" w:lineRule="auto"/>
              <w:ind w:left="2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Łożysko, błony płodowe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ind w:left="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 Agnieszka Gomułkiewicz, </w:t>
            </w:r>
          </w:p>
          <w:p w:rsidR="00000000" w:rsidDel="00000000" w:rsidP="00000000" w:rsidRDefault="00000000" w:rsidRPr="00000000" w14:paraId="00000030">
            <w:pPr>
              <w:ind w:left="2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Prof. uczelni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312" w:right="15" w:hanging="31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Definicja i rodzaje błon płodowych.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Pęcherzyk żółtkowy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powstawanie, rozwój i budowa </w:t>
              <w:br w:type="textWrapping"/>
              <w:t xml:space="preserve">w kolejnych dniach/tygodniach rozwoju zarodkowego, funkcje.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Omocznia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powstawanie, rozwój </w:t>
              <w:br w:type="textWrapping"/>
              <w:t xml:space="preserve">i budowa w kolejnych dniach/tygodniach rozwoju zarodkowego, funkcje.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312" w:right="0" w:hanging="31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Owodnia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powstawanie, rozwój i budowa w kolejnych dniach/tygodniach rozwoju zarodkowego, funkcje, nieprawidłowości owodni.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Sznur pępowinowy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rozwój, budowa, nieprawidłowości sznura pępowinowego.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312" w:right="0" w:hanging="31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Płyn owodniowy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powstawanie, skład, prawidłowa objętość i rola płynu owodniowego, zaburzenia objętości płynu owodniowego w czasie ciąży, wykorzystanie płynu owodniowego w diagnostyce prenatalnej.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312" w:right="38" w:hanging="31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Kosmówka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powstawanie, rozwój i budowa w kolejnych dniach/tygodniach rozwoju zarodkowego (procesy zachodzące w obrębie trofoblastu; blaszka/płyta kosmówki; kosmki palowe i kosmki wolne; kosmki pierwszo-, drugo- i trzeciorzędowe; kosmówka kosmata, kosmówka gładka). Zaburzenia rozwoju trofoblastu.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12" w:right="0" w:hanging="31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Łożysko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rozwój i budowa łożyska, krążenie łożyskowe, bariera łożyskowa, czynność łożyska.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2" w:lineRule="auto"/>
              <w:ind w:left="312" w:right="0" w:hanging="31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Błony płodowe u bliźniąt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bliźnięta dizygotyczne, bliźnięta monozygotyczne, nieprawidłowości związane z ciążami bliźniaczymi.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2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[Sugestia podziału zagadnień dla grupy 8-osobowej: punkty 1-2 – po 2 os. / każde zagadnienie, punkty 3-6 – 1 os. / każde zagadnienie] </w:t>
            </w:r>
          </w:p>
          <w:p w:rsidR="00000000" w:rsidDel="00000000" w:rsidP="00000000" w:rsidRDefault="00000000" w:rsidRPr="00000000" w14:paraId="00000038">
            <w:pPr>
              <w:spacing w:line="238" w:lineRule="auto"/>
              <w:ind w:left="31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VI (06.11. – 07.11.2025; 12.11 – 13.11.2025)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ind w:left="2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22" w:lineRule="auto"/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Molekularne podstawy rozwoju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 Aleksandra Partyńska/ dr Katarzyna Haczkiewicz-Leśniak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ind w:left="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22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10"/>
              </w:numPr>
              <w:spacing w:line="279" w:lineRule="auto"/>
              <w:ind w:left="312" w:hanging="31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Procesy rozwojowe regulowane przez geny szlaku sygnalizacyjnego Sonic Hedgehog </w:t>
              <w:br w:type="textWrapping"/>
              <w:t xml:space="preserve">z uwzględnieniem rozwoju kończyn i cewy jelitowej.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10"/>
              </w:numPr>
              <w:spacing w:line="279" w:lineRule="auto"/>
              <w:ind w:left="312" w:hanging="31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Szlak WNT/β-katenina oraz geny PAX - rola i efekt zaburzenia sygnalizacji z uwzględnieniem molekularnych mechanizmów  rozwoju oka.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10"/>
              </w:numPr>
              <w:ind w:left="312" w:hanging="31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Ustanowienie osi ciała oraz lateralizacja wraz z odniesieniem klinicznym.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10"/>
              </w:numPr>
              <w:spacing w:after="32" w:line="236" w:lineRule="auto"/>
              <w:ind w:left="312" w:hanging="31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Molekularne mechanizmy rozwoju mózgowia oraz komórki grzebieni nerwowych wraz </w:t>
              <w:br w:type="textWrapping"/>
              <w:t xml:space="preserve">z odniesieniem klinicznym.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10"/>
              </w:numPr>
              <w:spacing w:line="238" w:lineRule="auto"/>
              <w:ind w:left="312" w:hanging="31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Geny szlaku sygnalizacyjnego Notch-Delta oraz białka nadrodziny TGF-β i procesy rozwojowe przez nie regulowane.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2" w:lineRule="auto"/>
              <w:ind w:left="3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38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line="238" w:lineRule="auto"/>
              <w:ind w:left="2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VII (17.11. – 21.11.2025)</w:t>
            </w:r>
          </w:p>
          <w:p w:rsidR="00000000" w:rsidDel="00000000" w:rsidP="00000000" w:rsidRDefault="00000000" w:rsidRPr="00000000" w14:paraId="00000047">
            <w:pPr>
              <w:spacing w:line="238" w:lineRule="auto"/>
              <w:ind w:left="2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38" w:lineRule="auto"/>
              <w:ind w:left="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Narząd skrzelowy i zaburzenia jego rozwoju</w:t>
            </w:r>
          </w:p>
          <w:p w:rsidR="00000000" w:rsidDel="00000000" w:rsidP="00000000" w:rsidRDefault="00000000" w:rsidRPr="00000000" w14:paraId="00000049">
            <w:pPr>
              <w:spacing w:line="238" w:lineRule="auto"/>
              <w:ind w:left="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 Mateusz Olbromski,</w:t>
            </w:r>
          </w:p>
          <w:p w:rsidR="00000000" w:rsidDel="00000000" w:rsidP="00000000" w:rsidRDefault="00000000" w:rsidRPr="00000000" w14:paraId="0000004A">
            <w:pPr>
              <w:spacing w:line="238" w:lineRule="auto"/>
              <w:ind w:left="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Prof Uczelni</w:t>
            </w:r>
          </w:p>
          <w:p w:rsidR="00000000" w:rsidDel="00000000" w:rsidP="00000000" w:rsidRDefault="00000000" w:rsidRPr="00000000" w14:paraId="0000004B">
            <w:pPr>
              <w:ind w:left="2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after="22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" w:before="0" w:line="259" w:lineRule="auto"/>
              <w:ind w:left="312" w:right="0" w:hanging="31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Pochodne łuków skrzelowych i ich unaczynienie, włączając struktury tworzone przez chrząstki </w:t>
              <w:br w:type="textWrapping"/>
              <w:t xml:space="preserve">i mięśnie.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7"/>
              </w:numPr>
              <w:spacing w:after="22" w:lineRule="auto"/>
              <w:ind w:left="312" w:hanging="31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Struktury formowane przez różne bruzdy gardłowe i kieszonki. Defekty czaszkowo-twarzowe.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7"/>
              </w:numPr>
              <w:ind w:left="312" w:hanging="31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Rozwój języka i tarczycy oraz ich anomalie.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7"/>
              </w:numPr>
              <w:spacing w:line="278.00000000000006" w:lineRule="auto"/>
              <w:ind w:left="312" w:hanging="31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Wyniosłości twarzowe, które uczestniczą w tworzeniu twarzy, włączając segment międzyszczękowy, podniebienie wtórne i jamę ustną.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7"/>
              </w:numPr>
              <w:spacing w:line="278.00000000000006" w:lineRule="auto"/>
              <w:ind w:left="312" w:hanging="31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Rozwój jamy nosowej i ślinianek.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7"/>
              </w:numPr>
              <w:spacing w:line="278.00000000000006" w:lineRule="auto"/>
              <w:ind w:left="312" w:hanging="31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Rozwój ucha.</w:t>
            </w:r>
          </w:p>
          <w:p w:rsidR="00000000" w:rsidDel="00000000" w:rsidP="00000000" w:rsidRDefault="00000000" w:rsidRPr="00000000" w14:paraId="00000053">
            <w:pPr>
              <w:spacing w:after="22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76.99999999999994" w:lineRule="auto"/>
              <w:ind w:left="31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spacing w:line="238" w:lineRule="auto"/>
              <w:ind w:left="2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qzht587pexbt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VIII (24.11. – 28.11.2025)</w:t>
            </w:r>
          </w:p>
          <w:p w:rsidR="00000000" w:rsidDel="00000000" w:rsidP="00000000" w:rsidRDefault="00000000" w:rsidRPr="00000000" w14:paraId="00000056">
            <w:pPr>
              <w:spacing w:line="238" w:lineRule="auto"/>
              <w:ind w:left="2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38" w:lineRule="auto"/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Rozwój układu moczowo-płciowego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38" w:lineRule="auto"/>
              <w:ind w:left="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 Jędrzej Grzegrzółka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numPr>
                <w:ilvl w:val="0"/>
                <w:numId w:val="11"/>
              </w:numPr>
              <w:spacing w:after="23" w:lineRule="auto"/>
              <w:ind w:left="312" w:hanging="31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Narządy nerkowe + molekularna regulacja rozwoju nerek.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11"/>
              </w:numPr>
              <w:spacing w:after="22" w:lineRule="auto"/>
              <w:ind w:left="312" w:hanging="31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Położenie i funkcja nerek + pęcherz i cewka moczowa.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11"/>
              </w:numPr>
              <w:spacing w:after="23" w:lineRule="auto"/>
              <w:ind w:left="312" w:hanging="31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Rozwój i różnicowanie gonad.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11"/>
              </w:numPr>
              <w:spacing w:after="22" w:lineRule="auto"/>
              <w:ind w:left="312" w:hanging="31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Różnicowanie przewodów płciowych, molekularne podstawy rozwoju układu płciowego.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11"/>
              </w:numPr>
              <w:spacing w:line="276.99999999999994" w:lineRule="auto"/>
              <w:ind w:left="312" w:hanging="31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Pochwa i narządy płciowe zewnętrzne (męskie i żeńskie).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11"/>
              </w:numPr>
              <w:spacing w:line="276.99999999999994" w:lineRule="auto"/>
              <w:ind w:left="312" w:hanging="31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Anomalie płciowe. Zstępowanie jąder i jajników.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78.00000000000006" w:lineRule="auto"/>
              <w:ind w:left="31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IX (01.12. – 05.12.2025)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ind w:left="2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Rozwój układu oddechowego </w:t>
              <w:br w:type="textWrapping"/>
              <w:t xml:space="preserve">i pokarmowego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38" w:lineRule="auto"/>
              <w:ind w:left="2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 Sylwia Borska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spacing w:after="22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12"/>
              </w:numPr>
              <w:spacing w:line="279" w:lineRule="auto"/>
              <w:ind w:left="312" w:right="146" w:hanging="31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Rozwój układu oddechowego (oddzielanie uchyłka od jelita przedniego, rozwój drzewa oskrzelowego, etapy dojrzewania płuc, wady wrodzone).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12"/>
              </w:numPr>
              <w:spacing w:after="26" w:line="257" w:lineRule="auto"/>
              <w:ind w:left="312" w:right="146" w:hanging="31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Rozwój cewy jelitowej i jam ciała (powstawanie pierwotnej cewy jelitowej, jamy brzusznej, krezki </w:t>
              <w:br w:type="textWrapping"/>
              <w:t xml:space="preserve">i przepony).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12"/>
              </w:numPr>
              <w:spacing w:after="26" w:line="257" w:lineRule="auto"/>
              <w:ind w:left="312" w:right="146" w:hanging="31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Rozwój jelita przedniego (odcinki, wady rozwojowe).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13"/>
              </w:numPr>
              <w:spacing w:after="23" w:lineRule="auto"/>
              <w:ind w:left="312" w:hanging="31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Rozwój jelita środkowego (odcinki, przepuklina fizjologiczna, obrót jelita, wady rozwojowe).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13"/>
              </w:numPr>
              <w:spacing w:after="23" w:lineRule="auto"/>
              <w:ind w:left="312" w:hanging="31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Rozwój jelita tylnego (odcinki, wady rozwojowe).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13"/>
              </w:numPr>
              <w:ind w:left="312" w:hanging="31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Molekularne podstawy rozwoju układu pokarmowego.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22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X (08.12 – 12.12.2025)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18" w:lineRule="auto"/>
              <w:ind w:left="2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276.99999999999994" w:lineRule="auto"/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Rozwój układu szkieletowego</w:t>
              <w:br w:type="textWrapping"/>
              <w:t xml:space="preserve">i mięśniowego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ind w:left="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 Urszula Ciesielska,</w:t>
            </w:r>
          </w:p>
          <w:p w:rsidR="00000000" w:rsidDel="00000000" w:rsidP="00000000" w:rsidRDefault="00000000" w:rsidRPr="00000000" w14:paraId="00000070">
            <w:pPr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Prof. uczelni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ind w:left="2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pacing w:after="22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9"/>
              </w:numPr>
              <w:spacing w:after="47" w:line="238" w:lineRule="auto"/>
              <w:ind w:left="312" w:hanging="31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Pochodzenie i rozwój układu szkieletowego (pojęcia – somity, somitomery, dermomiotom, sklerotom). Rodzaje kostnienia.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9"/>
              </w:numPr>
              <w:spacing w:line="278.00000000000006" w:lineRule="auto"/>
              <w:ind w:left="312" w:hanging="31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Rozwój szkieletu osiowego – powstawania kręgosłupa, rozwój kręgów (stadium chrzęstne, kostne); wady wrodzone kręgosłupa.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9"/>
              </w:numPr>
              <w:spacing w:after="23" w:lineRule="auto"/>
              <w:ind w:left="312" w:hanging="31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Rozwój czaszki, wady w rozwoju czaszki.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2" w:right="0" w:hanging="31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Rozwój kończyn oraz zaburzenia w rozwoju kończyn.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9"/>
              </w:numPr>
              <w:spacing w:after="22" w:lineRule="auto"/>
              <w:ind w:left="312" w:hanging="31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Układ mięśniowy – pochodzenie i rozwój mięśni szkieletowych, gładkich i mięśnia sercowego.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9"/>
              </w:numPr>
              <w:ind w:left="312" w:hanging="31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Zaburzenia w rozwoju mięśni.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XI (15.12. – 19.12.2025)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ind w:left="2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70" w:lineRule="auto"/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Rozwój ośrodkowego </w:t>
              <w:br w:type="textWrapping"/>
              <w:t xml:space="preserve">i obwodowego układu nerwowego prof. dr hab. Paweł Surowiak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ind w:left="2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22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8"/>
              </w:numPr>
              <w:ind w:left="312" w:hanging="31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Profilaktyka wad układu nerwowego.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8"/>
              </w:numPr>
              <w:spacing w:after="23" w:lineRule="auto"/>
              <w:ind w:left="312" w:hanging="31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Grzebienie nerwowe.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numPr>
                <w:ilvl w:val="0"/>
                <w:numId w:val="8"/>
              </w:numPr>
              <w:spacing w:after="23" w:lineRule="auto"/>
              <w:ind w:left="312" w:hanging="31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Powstawanie i różnicowanie komórek glejowych.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numPr>
                <w:ilvl w:val="0"/>
                <w:numId w:val="8"/>
              </w:numPr>
              <w:ind w:left="312" w:hanging="31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Najczęstsze wady wrodzone układu nerwowego.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numPr>
                <w:ilvl w:val="0"/>
                <w:numId w:val="8"/>
              </w:numPr>
              <w:spacing w:after="22" w:lineRule="auto"/>
              <w:ind w:left="312" w:hanging="31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Synaptogeneza.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numPr>
                <w:ilvl w:val="0"/>
                <w:numId w:val="8"/>
              </w:numPr>
              <w:ind w:left="312" w:hanging="31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Mielinizacja.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22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XII (12.01. – 16.01.2026)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ind w:left="2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3" w:line="276" w:lineRule="auto"/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Rozwój serca i naczyń krwionośnych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ind w:left="2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 Aneta Popiel-Kopaczyk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after="22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1"/>
              </w:numPr>
              <w:spacing w:after="2" w:lineRule="auto"/>
              <w:ind w:left="312" w:hanging="31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Zarys budowy serca.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numPr>
                <w:ilvl w:val="0"/>
                <w:numId w:val="1"/>
              </w:numPr>
              <w:spacing w:after="11" w:lineRule="auto"/>
              <w:ind w:left="312" w:hanging="31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Początek rozwoju serca i przekształcenia cewy sercowej (okres 19 do 26 dni, wady rozwojowe).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numPr>
                <w:ilvl w:val="0"/>
                <w:numId w:val="1"/>
              </w:numPr>
              <w:spacing w:after="4" w:line="258" w:lineRule="auto"/>
              <w:ind w:left="312" w:hanging="31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Rozwój serca czterokomorowego – podział kanału przedsionkowo komorowego (okres 27 do 37 dni).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numPr>
                <w:ilvl w:val="0"/>
                <w:numId w:val="1"/>
              </w:numPr>
              <w:spacing w:after="4" w:line="258" w:lineRule="auto"/>
              <w:ind w:left="312" w:hanging="31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Rozwój zatoki żylnej i podział pierwotnego przedsionka (powstanie otworu owalnego, zmiana krążenia po narodzeniu powodująca zamknięcie otworu, wady rozwojowe).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numPr>
                <w:ilvl w:val="0"/>
                <w:numId w:val="2"/>
              </w:numPr>
              <w:spacing w:line="269" w:lineRule="auto"/>
              <w:ind w:left="312" w:hanging="31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Podział pierwotnej komory (część błoniasta i mięśniowa, wady rozwojowe), opuszki serca i pnia tętniczego (przegroda aortalno-płucna, wady rozwojowe).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2"/>
              </w:numPr>
              <w:spacing w:after="21" w:lineRule="auto"/>
              <w:ind w:left="312" w:hanging="31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Powstanie zastawek w sercu.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2"/>
              </w:numPr>
              <w:spacing w:after="6" w:lineRule="auto"/>
              <w:ind w:left="312" w:hanging="31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Układ krążenia płodu i noworodka (zmiany krążenia po narodzinach).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numPr>
                <w:ilvl w:val="0"/>
                <w:numId w:val="2"/>
              </w:numPr>
              <w:spacing w:line="238" w:lineRule="auto"/>
              <w:ind w:left="312" w:hanging="31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Okres powstania wad rozwojowych serca, czynniki wpływające na ich powstanie i diagnostyka wad rozwojowych serca.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22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XIII (19.01. – 23.01.2026)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ind w:left="2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21" w:lineRule="auto"/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Wady rozwojowe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ind w:left="2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 hab. Małgorzata Drąg-Zalesińska, Prof. uczelni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spacing w:after="22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3" w:line="276.99999999999994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UWAGA: Temat jest bardzo obszerny, dlatego proszę zastosować się do poniższych zaleceń tak, aby prezentacja nie była zbyt długa.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20" w:line="261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 Wyjaśnić pojęcia: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wada wrodzona, teratologia, teratogen. Podać częstość występowania wad wrodzonych (bez określania czynników).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23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Typy wad rozwojowych (4 główne) – krótka charakterystyka i przykłady.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2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Wyjaśnić pojęcia (krótko!): agenezja, aplazja, hypoplazja, hypertrofia. hyperplazja.</w:t>
            </w:r>
          </w:p>
          <w:p w:rsidR="00000000" w:rsidDel="00000000" w:rsidP="00000000" w:rsidRDefault="00000000" w:rsidRPr="00000000" w14:paraId="0000009D">
            <w:pPr>
              <w:spacing w:after="6" w:line="252.00000000000003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Podać przykłady (wymienić – nie opisywać szczegółowo) wad wynikających z zaburzeń w procesach łączenia się, zamykania się, rozdzielania się, rekanalizacji, niepełnego obrotu, zwielokrotnienia zawiązków, przetrwania w pierwotnym położeniu, przetrwania struktur istniejących okresowo (co najmniej 4 wymienić).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3" w:line="275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 Przyczyny powstawania wad wrodzonych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– podział na 2 duże grupy: zaburzenia genetyczne </w:t>
              <w:br w:type="textWrapping"/>
              <w:t xml:space="preserve">i czynniki środowiskowe. Jak często pojawiają się wady z określonych grup? (udział w %).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18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Wady wynikające z uszkodzenia pojedynczego genu – podział, wymienić przykłady chorób (kilka 2-3).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JEDEN przykład omówić dokładniej (zdjęcia) i uzasadnić dlaczego ten został wybrany.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2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Aberracje chromosomowe – podział – przykłady. JEDNA choroba opisana dokładnie.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22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 Czynniki teratogenne środowiska zewnętrznego: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co ma zasadnicze znaczenie przy zadziałaniu czynnika środowiska zewnętrznego?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23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Czynniki infekcyjne: wirusy, bakterie, pierwotniaki – wymienić, które mogą mieć działanie teratogenne.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23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Opisać dokładnie JEDEN przykład (dlaczego ten został wybrany?)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2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Znaczenie szczepień ochronnych. Czy lekarz może być antyszczepionkowcem?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23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 Związki chemiczne jako czynniki teratogenne.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22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Przedstawić FAS. Podać minimalną dozwoloną ilość alkoholu w ciąży.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279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Wymienić pozostałe związki chemiczne (krótko wymienić defekty, które powodują) – używki oraz narażenie środowiskowe.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3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Leki jako czynniki teratogenne.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22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Przedstawić historię thalidomidu („pokolenie” talomidowe). Wymienić inne leki – kilka przykładów.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after="1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Czynniki fizyczne o działaniu teratogennym.</w:t>
            </w:r>
          </w:p>
          <w:p w:rsidR="00000000" w:rsidDel="00000000" w:rsidP="00000000" w:rsidRDefault="00000000" w:rsidRPr="00000000" w14:paraId="000000AD">
            <w:pPr>
              <w:spacing w:after="1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6. Diagnostyka prenatalna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– wskazania i metody. Przy każdej z metod określić ryzyko poronienia oraz podać, od którego tygodnia ciąży ma zastosowanie.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22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spacing w:after="0" w:lineRule="auto"/>
        <w:ind w:left="-1440" w:right="1539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Rule="auto"/>
        <w:ind w:left="-24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1906" w:w="16838" w:orient="landscape"/>
      <w:pgMar w:bottom="568" w:top="1421" w:left="1440" w:right="1440" w:header="773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1">
    <w:pPr>
      <w:tabs>
        <w:tab w:val="center" w:leader="none" w:pos="9049"/>
      </w:tabs>
      <w:spacing w:after="0" w:lineRule="auto"/>
      <w:ind w:left="-24" w:firstLine="0"/>
      <w:rPr/>
    </w:pPr>
    <w:r w:rsidDel="00000000" w:rsidR="00000000" w:rsidRPr="00000000">
      <w:rPr>
        <w:sz w:val="32"/>
        <w:szCs w:val="32"/>
        <w:rtl w:val="0"/>
      </w:rPr>
      <w:t xml:space="preserve">LISTA ZAGADNIEŃ - EMBRIOLOGIA 2023/2024  </w:t>
      <w:tab/>
      <w:t xml:space="preserve"> 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2">
    <w:pPr>
      <w:tabs>
        <w:tab w:val="center" w:leader="none" w:pos="9049"/>
      </w:tabs>
      <w:spacing w:after="0" w:lineRule="auto"/>
      <w:ind w:left="-24" w:firstLine="0"/>
      <w:rPr/>
    </w:pPr>
    <w:r w:rsidDel="00000000" w:rsidR="00000000" w:rsidRPr="00000000">
      <w:rPr>
        <w:sz w:val="32"/>
        <w:szCs w:val="32"/>
        <w:rtl w:val="0"/>
      </w:rPr>
      <w:t xml:space="preserve">LISTA ZAGADNIEŃ – EMBRIOLOGIA 2025/2026</w:t>
      <w:tab/>
      <w:t xml:space="preserve">  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3">
    <w:pPr>
      <w:tabs>
        <w:tab w:val="center" w:leader="none" w:pos="9049"/>
      </w:tabs>
      <w:spacing w:after="0" w:lineRule="auto"/>
      <w:ind w:left="-24" w:firstLine="0"/>
      <w:rPr/>
    </w:pPr>
    <w:r w:rsidDel="00000000" w:rsidR="00000000" w:rsidRPr="00000000">
      <w:rPr>
        <w:sz w:val="32"/>
        <w:szCs w:val="32"/>
        <w:rtl w:val="0"/>
      </w:rPr>
      <w:t xml:space="preserve">LISTA ZAGADNIEŃ - EMBRIOLOGIA 2023/2024  </w:t>
      <w:tab/>
      <w:t xml:space="preserve">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188" w:hanging="118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908" w:hanging="190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628" w:hanging="262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348" w:hanging="334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068" w:hanging="406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788" w:hanging="478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508" w:hanging="550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228" w:hanging="622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2"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188" w:hanging="118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908" w:hanging="190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628" w:hanging="262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348" w:hanging="334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068" w:hanging="406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788" w:hanging="478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508" w:hanging="550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228" w:hanging="622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241" w:hanging="241"/>
      </w:pPr>
      <w:rPr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188" w:hanging="118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908" w:hanging="190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628" w:hanging="262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348" w:hanging="334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068" w:hanging="406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788" w:hanging="478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508" w:hanging="550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228" w:hanging="622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240" w:hanging="24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188" w:hanging="118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908" w:hanging="190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628" w:hanging="262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348" w:hanging="334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068" w:hanging="406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788" w:hanging="478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508" w:hanging="550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228" w:hanging="622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188" w:hanging="118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908" w:hanging="190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628" w:hanging="262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348" w:hanging="334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068" w:hanging="406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788" w:hanging="478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508" w:hanging="550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228" w:hanging="622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11"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188" w:hanging="118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908" w:hanging="190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628" w:hanging="262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348" w:hanging="334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068" w:hanging="406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788" w:hanging="478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508" w:hanging="550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228" w:hanging="622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12"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188" w:hanging="118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908" w:hanging="190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628" w:hanging="262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348" w:hanging="334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068" w:hanging="406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788" w:hanging="478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508" w:hanging="550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228" w:hanging="622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13">
    <w:lvl w:ilvl="0">
      <w:start w:val="4"/>
      <w:numFmt w:val="decimal"/>
      <w:lvlText w:val="%1."/>
      <w:lvlJc w:val="left"/>
      <w:pPr>
        <w:ind w:left="240" w:hanging="24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188" w:hanging="118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908" w:hanging="190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628" w:hanging="262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348" w:hanging="334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068" w:hanging="406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788" w:hanging="478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508" w:hanging="550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228" w:hanging="622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kapitzlist">
    <w:name w:val="List Paragraph"/>
    <w:basedOn w:val="Normalny"/>
    <w:uiPriority w:val="34"/>
    <w:qFormat w:val="1"/>
    <w:rsid w:val="000051C2"/>
    <w:pPr>
      <w:ind w:left="720"/>
      <w:contextualSpacing w:val="1"/>
    </w:pPr>
  </w:style>
  <w:style w:type="paragraph" w:styleId="Stopka">
    <w:name w:val="footer"/>
    <w:basedOn w:val="Normalny"/>
    <w:link w:val="StopkaZnak"/>
    <w:uiPriority w:val="99"/>
    <w:unhideWhenUsed w:val="1"/>
    <w:rsid w:val="00960BD9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960BD9"/>
    <w:rPr>
      <w:rFonts w:ascii="Calibri" w:cs="Calibri" w:eastAsia="Calibri" w:hAnsi="Calibri"/>
      <w:color w:val="000000"/>
    </w:rPr>
  </w:style>
  <w:style w:type="numbering" w:styleId="Biecalista1" w:customStyle="1">
    <w:name w:val="Bieżąca lista1"/>
    <w:uiPriority w:val="99"/>
    <w:rsid w:val="009E0095"/>
    <w:pPr>
      <w:numPr>
        <w:numId w:val="25"/>
      </w:numPr>
    </w:p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061E8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061E81"/>
    <w:rPr>
      <w:rFonts w:ascii="Segoe UI" w:cs="Segoe UI" w:eastAsia="Calibri" w:hAnsi="Segoe UI"/>
      <w:color w:val="000000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4.0" w:type="dxa"/>
        <w:left w:w="108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AsPgDcMLC2TxS+fVxvF0bFi5Cg==">CgMxLjAyDmgucXpodDU4N3BleGJ0OAByITFoZTZZaEVtQlVjM3NoWVpMbTcydU1sSmxaNktOTTFOYg==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2025-09-29T10:14:00Z</dcterms:created>
  <dc:creator>Arkadiusz Nowiński</dc:creator>
</cp:coreProperties>
</file>