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16" w:rsidRPr="00A37DEE" w:rsidRDefault="00FA7E72" w:rsidP="00A37DEE">
      <w:pPr>
        <w:tabs>
          <w:tab w:val="left" w:pos="4253"/>
        </w:tabs>
        <w:rPr>
          <w:rFonts w:ascii="Times New Roman" w:hAnsi="Times New Roman" w:cs="Times New Roman"/>
          <w:b/>
          <w:sz w:val="28"/>
          <w:szCs w:val="24"/>
        </w:rPr>
      </w:pPr>
      <w:r w:rsidRPr="00A37DEE">
        <w:rPr>
          <w:rFonts w:ascii="Times New Roman" w:hAnsi="Times New Roman" w:cs="Times New Roman"/>
          <w:b/>
          <w:sz w:val="28"/>
          <w:szCs w:val="24"/>
        </w:rPr>
        <w:t>OZNACZANIE</w:t>
      </w:r>
      <w:r w:rsidR="00276E16" w:rsidRPr="00A37DE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37DEE">
        <w:rPr>
          <w:rFonts w:ascii="Times New Roman" w:hAnsi="Times New Roman" w:cs="Times New Roman"/>
          <w:b/>
          <w:sz w:val="28"/>
          <w:szCs w:val="24"/>
        </w:rPr>
        <w:t>CHROMU</w:t>
      </w:r>
      <w:r w:rsidR="00FB7406" w:rsidRPr="00A37DEE">
        <w:rPr>
          <w:rFonts w:ascii="Times New Roman" w:hAnsi="Times New Roman" w:cs="Times New Roman"/>
          <w:b/>
          <w:sz w:val="28"/>
          <w:szCs w:val="24"/>
        </w:rPr>
        <w:t>(</w:t>
      </w:r>
      <w:r w:rsidR="005B660F" w:rsidRPr="00A37DEE">
        <w:rPr>
          <w:rFonts w:ascii="Times New Roman" w:hAnsi="Times New Roman" w:cs="Times New Roman"/>
          <w:b/>
          <w:sz w:val="28"/>
          <w:szCs w:val="24"/>
        </w:rPr>
        <w:t>VI</w:t>
      </w:r>
      <w:r w:rsidR="00FB7406" w:rsidRPr="00A37DEE">
        <w:rPr>
          <w:rFonts w:ascii="Times New Roman" w:hAnsi="Times New Roman" w:cs="Times New Roman"/>
          <w:b/>
          <w:sz w:val="28"/>
          <w:szCs w:val="24"/>
        </w:rPr>
        <w:t>)</w:t>
      </w:r>
      <w:r w:rsidRPr="00A37DEE">
        <w:rPr>
          <w:rFonts w:ascii="Times New Roman" w:hAnsi="Times New Roman" w:cs="Times New Roman"/>
          <w:b/>
          <w:sz w:val="28"/>
          <w:szCs w:val="24"/>
        </w:rPr>
        <w:t xml:space="preserve"> METODĄ</w:t>
      </w:r>
      <w:r w:rsidR="00276E16" w:rsidRPr="00A37DE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37DEE">
        <w:rPr>
          <w:rFonts w:ascii="Times New Roman" w:hAnsi="Times New Roman" w:cs="Times New Roman"/>
          <w:b/>
          <w:sz w:val="28"/>
          <w:szCs w:val="24"/>
        </w:rPr>
        <w:t>DIFENYLOKARBAZYDOWĄ</w:t>
      </w:r>
    </w:p>
    <w:p w:rsidR="003E3FE1" w:rsidRDefault="003E3FE1" w:rsidP="003E3FE1">
      <w:pPr>
        <w:rPr>
          <w:rFonts w:ascii="Times New Roman" w:hAnsi="Times New Roman" w:cs="Times New Roman"/>
          <w:sz w:val="24"/>
          <w:szCs w:val="24"/>
        </w:rPr>
      </w:pPr>
    </w:p>
    <w:p w:rsidR="00610035" w:rsidRPr="00FA7E72" w:rsidRDefault="00FA7E72" w:rsidP="003E3FE1">
      <w:pPr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 OZNACZANIA</w:t>
      </w:r>
    </w:p>
    <w:p w:rsidR="00733392" w:rsidRPr="000C72A6" w:rsidRDefault="005B660F" w:rsidP="0009367E">
      <w:pPr>
        <w:spacing w:line="264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Metoda oznaczania Cr(VI)</w:t>
      </w:r>
      <w:r w:rsidR="00276E16" w:rsidRPr="000C72A6">
        <w:rPr>
          <w:rFonts w:ascii="Times New Roman" w:hAnsi="Times New Roman" w:cs="Times New Roman"/>
          <w:sz w:val="24"/>
          <w:szCs w:val="24"/>
        </w:rPr>
        <w:t xml:space="preserve"> jest przykładem za</w:t>
      </w:r>
      <w:r w:rsidR="00FA7E72">
        <w:rPr>
          <w:rFonts w:ascii="Times New Roman" w:hAnsi="Times New Roman" w:cs="Times New Roman"/>
          <w:sz w:val="24"/>
          <w:szCs w:val="24"/>
        </w:rPr>
        <w:t>stosowania spektrofotometrii UV</w:t>
      </w:r>
      <w:r w:rsidR="00276E16" w:rsidRPr="000C72A6">
        <w:rPr>
          <w:rFonts w:ascii="Times New Roman" w:hAnsi="Times New Roman" w:cs="Times New Roman"/>
          <w:sz w:val="24"/>
          <w:szCs w:val="24"/>
        </w:rPr>
        <w:t xml:space="preserve">-Vis w analizie kompleksów metali. Podstawą </w:t>
      </w:r>
      <w:r w:rsidR="001C7895">
        <w:rPr>
          <w:rFonts w:ascii="Times New Roman" w:hAnsi="Times New Roman" w:cs="Times New Roman"/>
          <w:sz w:val="24"/>
          <w:szCs w:val="24"/>
        </w:rPr>
        <w:t xml:space="preserve">tej </w:t>
      </w:r>
      <w:r w:rsidR="001C7895" w:rsidRPr="000C72A6">
        <w:rPr>
          <w:rFonts w:ascii="Times New Roman" w:hAnsi="Times New Roman" w:cs="Times New Roman"/>
          <w:sz w:val="24"/>
          <w:szCs w:val="24"/>
        </w:rPr>
        <w:t xml:space="preserve">metody </w:t>
      </w:r>
      <w:r w:rsidR="00276E16" w:rsidRPr="000C72A6">
        <w:rPr>
          <w:rFonts w:ascii="Times New Roman" w:hAnsi="Times New Roman" w:cs="Times New Roman"/>
          <w:sz w:val="24"/>
          <w:szCs w:val="24"/>
        </w:rPr>
        <w:t>kolorymetrycznej jest reakcja red-</w:t>
      </w:r>
      <w:proofErr w:type="spellStart"/>
      <w:r w:rsidR="00276E16" w:rsidRPr="000C72A6">
        <w:rPr>
          <w:rFonts w:ascii="Times New Roman" w:hAnsi="Times New Roman" w:cs="Times New Roman"/>
          <w:sz w:val="24"/>
          <w:szCs w:val="24"/>
        </w:rPr>
        <w:t>ox</w:t>
      </w:r>
      <w:proofErr w:type="spellEnd"/>
      <w:r w:rsidR="00276E16" w:rsidRPr="000C72A6">
        <w:rPr>
          <w:rFonts w:ascii="Times New Roman" w:hAnsi="Times New Roman" w:cs="Times New Roman"/>
          <w:sz w:val="24"/>
          <w:szCs w:val="24"/>
        </w:rPr>
        <w:t xml:space="preserve"> pomiędzy Cr(VI) i </w:t>
      </w:r>
      <w:proofErr w:type="spellStart"/>
      <w:r w:rsidR="00276E16" w:rsidRPr="000C72A6">
        <w:rPr>
          <w:rFonts w:ascii="Times New Roman" w:hAnsi="Times New Roman" w:cs="Times New Roman"/>
          <w:sz w:val="24"/>
          <w:szCs w:val="24"/>
        </w:rPr>
        <w:t>difenylokarbazydem</w:t>
      </w:r>
      <w:proofErr w:type="spellEnd"/>
      <w:r w:rsidR="00FA7E72" w:rsidRPr="00ED41F5">
        <w:rPr>
          <w:rFonts w:ascii="Times New Roman" w:hAnsi="Times New Roman" w:cs="Times New Roman"/>
          <w:sz w:val="24"/>
          <w:szCs w:val="24"/>
        </w:rPr>
        <w:t>(DFK)</w:t>
      </w:r>
      <w:r w:rsidR="00276E16" w:rsidRPr="000C72A6">
        <w:rPr>
          <w:rFonts w:ascii="Times New Roman" w:hAnsi="Times New Roman" w:cs="Times New Roman"/>
          <w:sz w:val="24"/>
          <w:szCs w:val="24"/>
        </w:rPr>
        <w:t>. W środowisku kwaśnym Cr(V</w:t>
      </w:r>
      <w:r w:rsidR="00FE2298">
        <w:rPr>
          <w:rFonts w:ascii="Times New Roman" w:hAnsi="Times New Roman" w:cs="Times New Roman"/>
          <w:sz w:val="24"/>
          <w:szCs w:val="24"/>
        </w:rPr>
        <w:t xml:space="preserve">I) utlenia 1,5-difenylokarbazyd(I) do </w:t>
      </w:r>
      <w:proofErr w:type="spellStart"/>
      <w:r w:rsidR="00FE2298">
        <w:rPr>
          <w:rFonts w:ascii="Times New Roman" w:hAnsi="Times New Roman" w:cs="Times New Roman"/>
          <w:sz w:val="24"/>
          <w:szCs w:val="24"/>
        </w:rPr>
        <w:t>difenylokarbazonu</w:t>
      </w:r>
      <w:proofErr w:type="spellEnd"/>
      <w:r w:rsidR="00276E16" w:rsidRPr="000C72A6">
        <w:rPr>
          <w:rFonts w:ascii="Times New Roman" w:hAnsi="Times New Roman" w:cs="Times New Roman"/>
          <w:sz w:val="24"/>
          <w:szCs w:val="24"/>
        </w:rPr>
        <w:t xml:space="preserve">(II), sam natomiast ulega redukcji do Cr(III). </w:t>
      </w:r>
      <w:r w:rsidR="00733392" w:rsidRPr="000C72A6">
        <w:rPr>
          <w:rFonts w:ascii="Times New Roman" w:hAnsi="Times New Roman" w:cs="Times New Roman"/>
          <w:sz w:val="24"/>
          <w:szCs w:val="24"/>
        </w:rPr>
        <w:t xml:space="preserve">Kwasowość badanego roztworu </w:t>
      </w:r>
      <w:r w:rsidR="00733392">
        <w:rPr>
          <w:rFonts w:ascii="Times New Roman" w:hAnsi="Times New Roman" w:cs="Times New Roman"/>
          <w:sz w:val="24"/>
          <w:szCs w:val="24"/>
        </w:rPr>
        <w:t xml:space="preserve">ma znaczenie w otrzymaniu ostatecznego </w:t>
      </w:r>
      <w:r w:rsidR="00733392" w:rsidRPr="000C72A6">
        <w:rPr>
          <w:rFonts w:ascii="Times New Roman" w:hAnsi="Times New Roman" w:cs="Times New Roman"/>
          <w:sz w:val="24"/>
          <w:szCs w:val="24"/>
        </w:rPr>
        <w:t>zabarwienia</w:t>
      </w:r>
      <w:r w:rsidR="00733392">
        <w:rPr>
          <w:rFonts w:ascii="Times New Roman" w:hAnsi="Times New Roman" w:cs="Times New Roman"/>
          <w:sz w:val="24"/>
          <w:szCs w:val="24"/>
        </w:rPr>
        <w:t xml:space="preserve"> próby</w:t>
      </w:r>
      <w:r w:rsidR="00B94CF4">
        <w:rPr>
          <w:rFonts w:ascii="Times New Roman" w:hAnsi="Times New Roman" w:cs="Times New Roman"/>
          <w:sz w:val="24"/>
          <w:szCs w:val="24"/>
        </w:rPr>
        <w:t>.</w:t>
      </w:r>
    </w:p>
    <w:p w:rsidR="00276E16" w:rsidRDefault="00B94CF4" w:rsidP="0009367E">
      <w:pPr>
        <w:spacing w:line="264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difenylokarbazydowa</w:t>
      </w:r>
      <w:proofErr w:type="spellEnd"/>
      <w:r w:rsidR="00260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specyficzna</w:t>
      </w:r>
      <w:r w:rsidR="00733392">
        <w:rPr>
          <w:rFonts w:ascii="Times New Roman" w:hAnsi="Times New Roman" w:cs="Times New Roman"/>
          <w:sz w:val="24"/>
          <w:szCs w:val="24"/>
        </w:rPr>
        <w:t xml:space="preserve"> dla chromu (VI), ponieważ jest</w:t>
      </w:r>
      <w:r w:rsidR="0052643F">
        <w:rPr>
          <w:rFonts w:ascii="Times New Roman" w:hAnsi="Times New Roman" w:cs="Times New Roman"/>
          <w:sz w:val="24"/>
          <w:szCs w:val="24"/>
        </w:rPr>
        <w:t xml:space="preserve"> </w:t>
      </w:r>
      <w:r w:rsidR="00733392" w:rsidRPr="000C72A6">
        <w:rPr>
          <w:rFonts w:ascii="Times New Roman" w:hAnsi="Times New Roman" w:cs="Times New Roman"/>
          <w:sz w:val="24"/>
          <w:szCs w:val="24"/>
        </w:rPr>
        <w:t xml:space="preserve">ponad 100 razy bardziej czuła niż metoda chromianowa, w której wykorzystuje się </w:t>
      </w:r>
      <w:r w:rsidR="00112E32">
        <w:rPr>
          <w:rFonts w:ascii="Times New Roman" w:hAnsi="Times New Roman" w:cs="Times New Roman"/>
          <w:sz w:val="24"/>
          <w:szCs w:val="24"/>
        </w:rPr>
        <w:t xml:space="preserve">naturalną </w:t>
      </w:r>
      <w:r w:rsidR="00733392" w:rsidRPr="000C72A6">
        <w:rPr>
          <w:rFonts w:ascii="Times New Roman" w:hAnsi="Times New Roman" w:cs="Times New Roman"/>
          <w:sz w:val="24"/>
          <w:szCs w:val="24"/>
        </w:rPr>
        <w:t>barw</w:t>
      </w:r>
      <w:r w:rsidR="00733392">
        <w:rPr>
          <w:rFonts w:ascii="Times New Roman" w:hAnsi="Times New Roman" w:cs="Times New Roman"/>
          <w:sz w:val="24"/>
          <w:szCs w:val="24"/>
        </w:rPr>
        <w:t>ę</w:t>
      </w:r>
      <w:r w:rsidR="00733392" w:rsidRPr="000C72A6">
        <w:rPr>
          <w:rFonts w:ascii="Times New Roman" w:hAnsi="Times New Roman" w:cs="Times New Roman"/>
          <w:sz w:val="24"/>
          <w:szCs w:val="24"/>
        </w:rPr>
        <w:t xml:space="preserve"> jonów Cr</w:t>
      </w:r>
      <w:r w:rsidR="00733392" w:rsidRPr="000C72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33392" w:rsidRPr="000C72A6">
        <w:rPr>
          <w:rFonts w:ascii="Times New Roman" w:hAnsi="Times New Roman" w:cs="Times New Roman"/>
          <w:sz w:val="24"/>
          <w:szCs w:val="24"/>
        </w:rPr>
        <w:t>O</w:t>
      </w:r>
      <w:r w:rsidR="00733392" w:rsidRPr="000C72A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733392" w:rsidRPr="000C72A6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733392">
        <w:rPr>
          <w:rFonts w:ascii="Times New Roman" w:hAnsi="Times New Roman" w:cs="Times New Roman"/>
          <w:sz w:val="24"/>
          <w:szCs w:val="24"/>
        </w:rPr>
        <w:t xml:space="preserve"> lub CrO</w:t>
      </w:r>
      <w:r w:rsidR="00733392" w:rsidRPr="000C72A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33392" w:rsidRPr="000C72A6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733392">
        <w:rPr>
          <w:rFonts w:ascii="Times New Roman" w:hAnsi="Times New Roman" w:cs="Times New Roman"/>
          <w:sz w:val="24"/>
          <w:szCs w:val="24"/>
        </w:rPr>
        <w:t>.</w:t>
      </w:r>
      <w:r w:rsidR="00FA7E72">
        <w:rPr>
          <w:rFonts w:ascii="Times New Roman" w:hAnsi="Times New Roman" w:cs="Times New Roman"/>
          <w:sz w:val="24"/>
          <w:szCs w:val="24"/>
        </w:rPr>
        <w:t xml:space="preserve"> </w:t>
      </w:r>
      <w:r w:rsidR="00833C6A">
        <w:rPr>
          <w:rFonts w:ascii="Times New Roman" w:hAnsi="Times New Roman" w:cs="Times New Roman"/>
          <w:sz w:val="24"/>
          <w:szCs w:val="24"/>
        </w:rPr>
        <w:t>Reakcja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difenylokarbazydem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733392">
        <w:rPr>
          <w:rFonts w:ascii="Times New Roman" w:hAnsi="Times New Roman" w:cs="Times New Roman"/>
          <w:sz w:val="24"/>
          <w:szCs w:val="24"/>
        </w:rPr>
        <w:t>najduje zastosowanie</w:t>
      </w:r>
      <w:r w:rsidR="00733392" w:rsidRPr="000C72A6">
        <w:rPr>
          <w:rFonts w:ascii="Times New Roman" w:hAnsi="Times New Roman" w:cs="Times New Roman"/>
          <w:sz w:val="24"/>
          <w:szCs w:val="24"/>
        </w:rPr>
        <w:t xml:space="preserve"> zwłaszcza </w:t>
      </w:r>
      <w:r w:rsidR="00733392">
        <w:rPr>
          <w:rFonts w:ascii="Times New Roman" w:hAnsi="Times New Roman" w:cs="Times New Roman"/>
          <w:sz w:val="24"/>
          <w:szCs w:val="24"/>
        </w:rPr>
        <w:t>przy oznaczaniu śladowych ilości</w:t>
      </w:r>
      <w:r w:rsidR="00733392" w:rsidRPr="000C72A6">
        <w:rPr>
          <w:rFonts w:ascii="Times New Roman" w:hAnsi="Times New Roman" w:cs="Times New Roman"/>
          <w:sz w:val="24"/>
          <w:szCs w:val="24"/>
        </w:rPr>
        <w:t xml:space="preserve"> chromu. </w:t>
      </w:r>
      <w:r w:rsidR="00276E16" w:rsidRPr="000C72A6">
        <w:rPr>
          <w:rFonts w:ascii="Times New Roman" w:hAnsi="Times New Roman" w:cs="Times New Roman"/>
          <w:sz w:val="24"/>
          <w:szCs w:val="24"/>
        </w:rPr>
        <w:t xml:space="preserve">Oznaczeniu przeszkadzają </w:t>
      </w:r>
      <w:r w:rsidR="00EA53CF">
        <w:rPr>
          <w:rFonts w:ascii="Times New Roman" w:hAnsi="Times New Roman" w:cs="Times New Roman"/>
          <w:sz w:val="24"/>
          <w:szCs w:val="24"/>
        </w:rPr>
        <w:t>wysokie stężenia</w:t>
      </w:r>
      <w:r w:rsidR="00385963">
        <w:rPr>
          <w:rFonts w:ascii="Times New Roman" w:hAnsi="Times New Roman" w:cs="Times New Roman"/>
          <w:sz w:val="24"/>
          <w:szCs w:val="24"/>
        </w:rPr>
        <w:t xml:space="preserve"> </w:t>
      </w:r>
      <w:r w:rsidR="001C7895">
        <w:rPr>
          <w:rFonts w:ascii="Times New Roman" w:hAnsi="Times New Roman" w:cs="Times New Roman"/>
          <w:sz w:val="24"/>
          <w:szCs w:val="24"/>
        </w:rPr>
        <w:t xml:space="preserve">jonów </w:t>
      </w:r>
      <w:r w:rsidR="00276E16" w:rsidRPr="000C72A6">
        <w:rPr>
          <w:rFonts w:ascii="Times New Roman" w:hAnsi="Times New Roman" w:cs="Times New Roman"/>
          <w:sz w:val="24"/>
          <w:szCs w:val="24"/>
        </w:rPr>
        <w:t xml:space="preserve">żelaza, wanadu, molibdenu, miedzi i rtęci, </w:t>
      </w:r>
      <w:r>
        <w:rPr>
          <w:rFonts w:ascii="Times New Roman" w:hAnsi="Times New Roman" w:cs="Times New Roman"/>
          <w:sz w:val="24"/>
          <w:szCs w:val="24"/>
        </w:rPr>
        <w:t xml:space="preserve">które </w:t>
      </w:r>
      <w:r w:rsidR="00EA53CF">
        <w:rPr>
          <w:rFonts w:ascii="Times New Roman" w:hAnsi="Times New Roman" w:cs="Times New Roman"/>
          <w:sz w:val="24"/>
          <w:szCs w:val="24"/>
        </w:rPr>
        <w:t xml:space="preserve">usuwa się </w:t>
      </w:r>
      <w:r>
        <w:rPr>
          <w:rFonts w:ascii="Times New Roman" w:hAnsi="Times New Roman" w:cs="Times New Roman"/>
          <w:sz w:val="24"/>
          <w:szCs w:val="24"/>
        </w:rPr>
        <w:t xml:space="preserve">poprzez </w:t>
      </w:r>
      <w:r w:rsidR="00276E16" w:rsidRPr="000C72A6">
        <w:rPr>
          <w:rFonts w:ascii="Times New Roman" w:hAnsi="Times New Roman" w:cs="Times New Roman"/>
          <w:sz w:val="24"/>
          <w:szCs w:val="24"/>
        </w:rPr>
        <w:t>ekstrakcj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76E16" w:rsidRPr="000C72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392" w:rsidRDefault="00733392" w:rsidP="0009367E">
      <w:pPr>
        <w:spacing w:line="22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E2298" w:rsidRPr="00FE2298" w:rsidRDefault="00FE2298" w:rsidP="0009367E">
      <w:pPr>
        <w:spacing w:line="22" w:lineRule="atLeast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298">
        <w:rPr>
          <w:rFonts w:ascii="Times New Roman" w:hAnsi="Times New Roman" w:cs="Times New Roman"/>
          <w:sz w:val="24"/>
          <w:szCs w:val="24"/>
          <w:u w:val="single"/>
        </w:rPr>
        <w:t>ZASADA METODY:</w:t>
      </w:r>
    </w:p>
    <w:p w:rsidR="00FE2298" w:rsidRDefault="00FE2298" w:rsidP="0009367E">
      <w:pPr>
        <w:spacing w:line="22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72A6">
        <w:rPr>
          <w:rFonts w:ascii="Times New Roman" w:hAnsi="Times New Roman" w:cs="Times New Roman"/>
          <w:sz w:val="24"/>
          <w:szCs w:val="24"/>
        </w:rPr>
        <w:t>Podstawą kolorymetrycznej metody oznaczania chromu jest reakcja red-</w:t>
      </w:r>
      <w:proofErr w:type="spellStart"/>
      <w:r w:rsidRPr="000C72A6">
        <w:rPr>
          <w:rFonts w:ascii="Times New Roman" w:hAnsi="Times New Roman" w:cs="Times New Roman"/>
          <w:sz w:val="24"/>
          <w:szCs w:val="24"/>
        </w:rPr>
        <w:t>ox</w:t>
      </w:r>
      <w:proofErr w:type="spellEnd"/>
      <w:r w:rsidRPr="000C72A6">
        <w:rPr>
          <w:rFonts w:ascii="Times New Roman" w:hAnsi="Times New Roman" w:cs="Times New Roman"/>
          <w:sz w:val="24"/>
          <w:szCs w:val="24"/>
        </w:rPr>
        <w:t xml:space="preserve"> pomiędzy Cr(VI) </w:t>
      </w:r>
      <w:r w:rsidR="00057477">
        <w:rPr>
          <w:rFonts w:ascii="Times New Roman" w:hAnsi="Times New Roman" w:cs="Times New Roman"/>
          <w:sz w:val="24"/>
          <w:szCs w:val="24"/>
        </w:rPr>
        <w:br/>
      </w:r>
      <w:r w:rsidRPr="000C72A6">
        <w:rPr>
          <w:rFonts w:ascii="Times New Roman" w:hAnsi="Times New Roman" w:cs="Times New Roman"/>
          <w:sz w:val="24"/>
          <w:szCs w:val="24"/>
        </w:rPr>
        <w:t>i difenylokarbazydem.</w:t>
      </w:r>
      <w:r w:rsidR="0052643F">
        <w:rPr>
          <w:rFonts w:ascii="Times New Roman" w:hAnsi="Times New Roman" w:cs="Times New Roman"/>
          <w:sz w:val="24"/>
          <w:szCs w:val="24"/>
        </w:rPr>
        <w:t xml:space="preserve"> </w:t>
      </w:r>
      <w:r w:rsidR="00B94CF4">
        <w:rPr>
          <w:rFonts w:ascii="Times New Roman" w:hAnsi="Times New Roman" w:cs="Times New Roman"/>
          <w:sz w:val="24"/>
          <w:szCs w:val="24"/>
        </w:rPr>
        <w:t>Jest to metoda ilościowa, gdyż w</w:t>
      </w:r>
      <w:r>
        <w:rPr>
          <w:rFonts w:ascii="Times New Roman" w:hAnsi="Times New Roman" w:cs="Times New Roman"/>
          <w:sz w:val="24"/>
          <w:szCs w:val="24"/>
        </w:rPr>
        <w:t>artość absorbancji powstałego barwnego kompleksu jest prop</w:t>
      </w:r>
      <w:r w:rsidR="00610035">
        <w:rPr>
          <w:rFonts w:ascii="Times New Roman" w:hAnsi="Times New Roman" w:cs="Times New Roman"/>
          <w:sz w:val="24"/>
          <w:szCs w:val="24"/>
        </w:rPr>
        <w:t>orcjonalna do stężenia jonów Cr</w:t>
      </w:r>
      <w:r>
        <w:rPr>
          <w:rFonts w:ascii="Times New Roman" w:hAnsi="Times New Roman" w:cs="Times New Roman"/>
          <w:sz w:val="24"/>
          <w:szCs w:val="24"/>
        </w:rPr>
        <w:t>(VI) w badanej próbce.</w:t>
      </w:r>
    </w:p>
    <w:p w:rsidR="00FE2298" w:rsidRDefault="00FE2298" w:rsidP="0009367E">
      <w:pPr>
        <w:spacing w:line="22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E08E6" w:rsidRPr="00FE2298" w:rsidRDefault="004E08E6" w:rsidP="004E08E6">
      <w:pPr>
        <w:spacing w:line="22" w:lineRule="atLeast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298">
        <w:rPr>
          <w:rFonts w:ascii="Times New Roman" w:hAnsi="Times New Roman" w:cs="Times New Roman"/>
          <w:sz w:val="24"/>
          <w:szCs w:val="24"/>
          <w:u w:val="single"/>
        </w:rPr>
        <w:t>CEL ĆWICZENIA:</w:t>
      </w:r>
    </w:p>
    <w:p w:rsidR="004E08E6" w:rsidRDefault="004E08E6" w:rsidP="004E08E6">
      <w:pPr>
        <w:spacing w:line="22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72A6">
        <w:rPr>
          <w:rFonts w:ascii="Times New Roman" w:hAnsi="Times New Roman" w:cs="Times New Roman"/>
          <w:sz w:val="24"/>
          <w:szCs w:val="24"/>
        </w:rPr>
        <w:t xml:space="preserve">Celem ćwiczenia jest ilościowe oznaczenie Cr(VI) </w:t>
      </w:r>
      <w:r>
        <w:rPr>
          <w:rFonts w:ascii="Times New Roman" w:hAnsi="Times New Roman" w:cs="Times New Roman"/>
          <w:sz w:val="24"/>
          <w:szCs w:val="24"/>
        </w:rPr>
        <w:t xml:space="preserve">za pomocą  metody kolorymetrycznej przy użyciu DFK rozpuszczonego w acetonie. </w:t>
      </w:r>
    </w:p>
    <w:p w:rsidR="0090045C" w:rsidRDefault="0090045C" w:rsidP="0009367E">
      <w:pPr>
        <w:spacing w:line="22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6E16" w:rsidRPr="00F0500E" w:rsidRDefault="00276E16" w:rsidP="0009367E">
      <w:pPr>
        <w:spacing w:line="22" w:lineRule="atLeast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E">
        <w:rPr>
          <w:rFonts w:ascii="Times New Roman" w:hAnsi="Times New Roman" w:cs="Times New Roman"/>
          <w:sz w:val="24"/>
          <w:szCs w:val="24"/>
          <w:u w:val="single"/>
        </w:rPr>
        <w:t xml:space="preserve">ODCZYNNIKI: </w:t>
      </w:r>
    </w:p>
    <w:p w:rsidR="00276E16" w:rsidRDefault="00276E16" w:rsidP="0009367E">
      <w:pPr>
        <w:spacing w:line="22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5D10">
        <w:rPr>
          <w:rFonts w:ascii="Times New Roman" w:hAnsi="Times New Roman" w:cs="Times New Roman"/>
          <w:sz w:val="24"/>
          <w:szCs w:val="24"/>
        </w:rPr>
        <w:t xml:space="preserve"> Roztwór wzorc</w:t>
      </w:r>
      <w:r w:rsidR="00057477">
        <w:rPr>
          <w:rFonts w:ascii="Times New Roman" w:hAnsi="Times New Roman" w:cs="Times New Roman"/>
          <w:sz w:val="24"/>
          <w:szCs w:val="24"/>
        </w:rPr>
        <w:t>owy Cr(VI): 0,01mg/ml</w:t>
      </w:r>
    </w:p>
    <w:p w:rsidR="00276E16" w:rsidRPr="00ED41F5" w:rsidRDefault="00276E16" w:rsidP="0009367E">
      <w:pPr>
        <w:spacing w:line="22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D41F5">
        <w:rPr>
          <w:rFonts w:ascii="Times New Roman" w:hAnsi="Times New Roman" w:cs="Times New Roman"/>
          <w:sz w:val="24"/>
          <w:szCs w:val="24"/>
        </w:rPr>
        <w:t xml:space="preserve">2. </w:t>
      </w:r>
      <w:r w:rsidR="00F0500E" w:rsidRPr="00ED41F5">
        <w:rPr>
          <w:rFonts w:ascii="Times New Roman" w:hAnsi="Times New Roman" w:cs="Times New Roman"/>
          <w:sz w:val="24"/>
          <w:szCs w:val="24"/>
        </w:rPr>
        <w:t xml:space="preserve">0,2% </w:t>
      </w:r>
      <w:r w:rsidR="00753292" w:rsidRPr="00ED41F5">
        <w:rPr>
          <w:rFonts w:ascii="Times New Roman" w:hAnsi="Times New Roman" w:cs="Times New Roman"/>
          <w:sz w:val="24"/>
          <w:szCs w:val="24"/>
        </w:rPr>
        <w:t>1,5-</w:t>
      </w:r>
      <w:r w:rsidR="00F0500E" w:rsidRPr="00ED41F5">
        <w:rPr>
          <w:rFonts w:ascii="Times New Roman" w:hAnsi="Times New Roman" w:cs="Times New Roman"/>
          <w:sz w:val="24"/>
          <w:szCs w:val="24"/>
        </w:rPr>
        <w:t>d</w:t>
      </w:r>
      <w:r w:rsidRPr="00ED41F5">
        <w:rPr>
          <w:rFonts w:ascii="Times New Roman" w:hAnsi="Times New Roman" w:cs="Times New Roman"/>
          <w:sz w:val="24"/>
          <w:szCs w:val="24"/>
        </w:rPr>
        <w:t xml:space="preserve">ifenylokarbazyd </w:t>
      </w:r>
      <w:r w:rsidR="00057477">
        <w:rPr>
          <w:rFonts w:ascii="Times New Roman" w:hAnsi="Times New Roman" w:cs="Times New Roman"/>
          <w:sz w:val="24"/>
          <w:szCs w:val="24"/>
        </w:rPr>
        <w:t>w acetonie</w:t>
      </w:r>
    </w:p>
    <w:p w:rsidR="00A11A0F" w:rsidRPr="00ED41F5" w:rsidRDefault="00ED41F5" w:rsidP="0009367E">
      <w:pPr>
        <w:spacing w:line="22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D41F5">
        <w:rPr>
          <w:rFonts w:ascii="Times New Roman" w:hAnsi="Times New Roman" w:cs="Times New Roman"/>
          <w:sz w:val="24"/>
          <w:szCs w:val="24"/>
        </w:rPr>
        <w:t xml:space="preserve">3. </w:t>
      </w:r>
      <w:r w:rsidR="00833C6A" w:rsidRPr="00ED41F5">
        <w:rPr>
          <w:rFonts w:ascii="Times New Roman" w:hAnsi="Times New Roman" w:cs="Times New Roman"/>
          <w:sz w:val="24"/>
          <w:szCs w:val="24"/>
        </w:rPr>
        <w:t>0,05M</w:t>
      </w:r>
      <w:r w:rsidR="00260D6F">
        <w:rPr>
          <w:rFonts w:ascii="Times New Roman" w:hAnsi="Times New Roman" w:cs="Times New Roman"/>
          <w:sz w:val="24"/>
          <w:szCs w:val="24"/>
        </w:rPr>
        <w:t xml:space="preserve"> </w:t>
      </w:r>
      <w:r w:rsidR="00276E16" w:rsidRPr="00ED41F5">
        <w:rPr>
          <w:rFonts w:ascii="Times New Roman" w:hAnsi="Times New Roman" w:cs="Times New Roman"/>
          <w:sz w:val="24"/>
          <w:szCs w:val="24"/>
        </w:rPr>
        <w:t>H</w:t>
      </w:r>
      <w:r w:rsidR="00276E16" w:rsidRPr="00ED41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76E16" w:rsidRPr="00ED41F5">
        <w:rPr>
          <w:rFonts w:ascii="Times New Roman" w:hAnsi="Times New Roman" w:cs="Times New Roman"/>
          <w:sz w:val="24"/>
          <w:szCs w:val="24"/>
        </w:rPr>
        <w:t>SO</w:t>
      </w:r>
      <w:r w:rsidR="00276E16" w:rsidRPr="00ED41F5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A11A0F" w:rsidRDefault="00A11A0F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52E91" w:rsidRDefault="00852E91" w:rsidP="00C34E40">
      <w:pPr>
        <w:tabs>
          <w:tab w:val="left" w:pos="284"/>
        </w:tabs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D4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75D43" w:rsidRPr="00C75D43">
        <w:rPr>
          <w:rFonts w:ascii="Times New Roman" w:hAnsi="Times New Roman" w:cs="Times New Roman"/>
          <w:b/>
          <w:sz w:val="24"/>
          <w:szCs w:val="24"/>
        </w:rPr>
        <w:t>Oznaczanie Cr(VI) przy u</w:t>
      </w:r>
      <w:r w:rsidR="00C75D43">
        <w:rPr>
          <w:rFonts w:ascii="Times New Roman" w:hAnsi="Times New Roman" w:cs="Times New Roman"/>
          <w:b/>
          <w:sz w:val="24"/>
          <w:szCs w:val="24"/>
        </w:rPr>
        <w:t>ż</w:t>
      </w:r>
      <w:r w:rsidR="00C75D43" w:rsidRPr="00C75D43">
        <w:rPr>
          <w:rFonts w:ascii="Times New Roman" w:hAnsi="Times New Roman" w:cs="Times New Roman"/>
          <w:b/>
          <w:sz w:val="24"/>
          <w:szCs w:val="24"/>
        </w:rPr>
        <w:t>yciu DFK rozpuszczonego</w:t>
      </w:r>
      <w:r w:rsidRPr="00C75D43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D14A6A" w:rsidRPr="00C75D43">
        <w:rPr>
          <w:rFonts w:ascii="Times New Roman" w:hAnsi="Times New Roman" w:cs="Times New Roman"/>
          <w:b/>
          <w:sz w:val="24"/>
          <w:szCs w:val="24"/>
        </w:rPr>
        <w:t>acetonie z dodatkiem 0,05M</w:t>
      </w:r>
      <w:r w:rsidR="0052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A6A" w:rsidRPr="00C75D43">
        <w:rPr>
          <w:rFonts w:ascii="Times New Roman" w:hAnsi="Times New Roman" w:cs="Times New Roman"/>
          <w:b/>
          <w:sz w:val="24"/>
          <w:szCs w:val="24"/>
        </w:rPr>
        <w:t>H</w:t>
      </w:r>
      <w:r w:rsidR="00D14A6A" w:rsidRPr="00C75D4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D14A6A" w:rsidRPr="00C75D43">
        <w:rPr>
          <w:rFonts w:ascii="Times New Roman" w:hAnsi="Times New Roman" w:cs="Times New Roman"/>
          <w:b/>
          <w:sz w:val="24"/>
          <w:szCs w:val="24"/>
        </w:rPr>
        <w:t>SO</w:t>
      </w:r>
      <w:r w:rsidR="00D14A6A" w:rsidRPr="00C75D4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D14A6A" w:rsidRPr="00C75D43">
        <w:rPr>
          <w:rFonts w:ascii="Times New Roman" w:hAnsi="Times New Roman" w:cs="Times New Roman"/>
          <w:b/>
          <w:sz w:val="24"/>
          <w:szCs w:val="24"/>
        </w:rPr>
        <w:t>.</w:t>
      </w:r>
    </w:p>
    <w:p w:rsidR="00D356B3" w:rsidRPr="00D356B3" w:rsidRDefault="00D356B3" w:rsidP="00C34E40">
      <w:pPr>
        <w:tabs>
          <w:tab w:val="left" w:pos="284"/>
        </w:tabs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045C" w:rsidRPr="00D356B3" w:rsidRDefault="00D356B3" w:rsidP="00C34E40">
      <w:pPr>
        <w:spacing w:line="36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D356B3">
        <w:rPr>
          <w:rFonts w:ascii="Times New Roman" w:hAnsi="Times New Roman" w:cs="Times New Roman"/>
          <w:sz w:val="24"/>
          <w:szCs w:val="24"/>
          <w:u w:val="single"/>
        </w:rPr>
        <w:t>KRZYWA WZORCOWA</w:t>
      </w:r>
    </w:p>
    <w:p w:rsidR="00852E91" w:rsidRDefault="00E57C3F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Rozcieńczenia</w:t>
      </w:r>
      <w:r w:rsidR="00FA7E72">
        <w:rPr>
          <w:rFonts w:ascii="Times New Roman" w:hAnsi="Times New Roman" w:cs="Times New Roman"/>
          <w:sz w:val="24"/>
          <w:szCs w:val="24"/>
        </w:rPr>
        <w:t xml:space="preserve"> roztworu wzorcowego Cr</w:t>
      </w:r>
      <w:r w:rsidR="001772B9">
        <w:rPr>
          <w:rFonts w:ascii="Times New Roman" w:hAnsi="Times New Roman" w:cs="Times New Roman"/>
          <w:sz w:val="24"/>
          <w:szCs w:val="24"/>
        </w:rPr>
        <w:t xml:space="preserve">(VI) do wykonania krzywej standardowej przygotować w szklanych probówkach </w:t>
      </w:r>
      <w:r w:rsidR="00AD0119">
        <w:rPr>
          <w:rFonts w:ascii="Times New Roman" w:hAnsi="Times New Roman" w:cs="Times New Roman"/>
          <w:sz w:val="24"/>
          <w:szCs w:val="24"/>
        </w:rPr>
        <w:t xml:space="preserve">według </w:t>
      </w:r>
      <w:r w:rsidR="001772B9">
        <w:rPr>
          <w:rFonts w:ascii="Times New Roman" w:hAnsi="Times New Roman" w:cs="Times New Roman"/>
          <w:sz w:val="24"/>
          <w:szCs w:val="24"/>
        </w:rPr>
        <w:t xml:space="preserve">poniższej </w:t>
      </w:r>
      <w:r w:rsidR="00AD0119">
        <w:rPr>
          <w:rFonts w:ascii="Times New Roman" w:hAnsi="Times New Roman" w:cs="Times New Roman"/>
          <w:sz w:val="24"/>
          <w:szCs w:val="24"/>
        </w:rPr>
        <w:t>tabelki:</w:t>
      </w:r>
    </w:p>
    <w:p w:rsidR="00AA1BCA" w:rsidRPr="00AA1BCA" w:rsidRDefault="00AA1BCA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642"/>
        <w:gridCol w:w="1470"/>
        <w:gridCol w:w="1024"/>
        <w:gridCol w:w="973"/>
        <w:gridCol w:w="974"/>
        <w:gridCol w:w="992"/>
        <w:gridCol w:w="992"/>
      </w:tblGrid>
      <w:tr w:rsidR="00656BD2" w:rsidTr="002719B7">
        <w:trPr>
          <w:trHeight w:val="696"/>
          <w:jc w:val="center"/>
        </w:trPr>
        <w:tc>
          <w:tcPr>
            <w:tcW w:w="2642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Stężenie Cr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(VI)</w:t>
            </w:r>
          </w:p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(µg/ml)</w:t>
            </w:r>
          </w:p>
        </w:tc>
        <w:tc>
          <w:tcPr>
            <w:tcW w:w="1470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(próba ślepa)</w:t>
            </w:r>
          </w:p>
        </w:tc>
        <w:tc>
          <w:tcPr>
            <w:tcW w:w="1024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973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74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</w:tr>
      <w:tr w:rsidR="00656BD2" w:rsidTr="002719B7">
        <w:trPr>
          <w:trHeight w:val="706"/>
          <w:jc w:val="center"/>
        </w:trPr>
        <w:tc>
          <w:tcPr>
            <w:tcW w:w="2642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Roztwór wzorcowy Cr(VI)  [ml]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56BD2" w:rsidTr="002719B7">
        <w:trPr>
          <w:trHeight w:val="689"/>
          <w:jc w:val="center"/>
        </w:trPr>
        <w:tc>
          <w:tcPr>
            <w:tcW w:w="264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0,05M H</w:t>
            </w:r>
            <w:r w:rsidRPr="006715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6715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656BD2" w:rsidRPr="007B5D10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[ml]</w:t>
            </w:r>
          </w:p>
        </w:tc>
        <w:tc>
          <w:tcPr>
            <w:tcW w:w="1470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24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73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74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56BD2" w:rsidTr="002719B7">
        <w:trPr>
          <w:trHeight w:val="570"/>
          <w:jc w:val="center"/>
        </w:trPr>
        <w:tc>
          <w:tcPr>
            <w:tcW w:w="264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0,2% DFK w acetonie</w:t>
            </w:r>
          </w:p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[ml]</w:t>
            </w:r>
          </w:p>
        </w:tc>
        <w:tc>
          <w:tcPr>
            <w:tcW w:w="1470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4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3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4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AA1BCA" w:rsidRDefault="00AA1BCA" w:rsidP="00C34E40">
      <w:pPr>
        <w:spacing w:line="360" w:lineRule="auto"/>
        <w:ind w:left="-142"/>
        <w:rPr>
          <w:rFonts w:ascii="Times New Roman" w:hAnsi="Times New Roman" w:cs="Times New Roman"/>
          <w:sz w:val="12"/>
          <w:szCs w:val="12"/>
        </w:rPr>
      </w:pPr>
    </w:p>
    <w:p w:rsidR="00E57C3F" w:rsidRDefault="00D356B3" w:rsidP="0009367E">
      <w:pPr>
        <w:spacing w:line="22" w:lineRule="atLeas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Uzyskane roztwory wymieszać</w:t>
      </w:r>
      <w:r w:rsidR="006C6F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FC5">
        <w:rPr>
          <w:rFonts w:ascii="Times New Roman" w:hAnsi="Times New Roman" w:cs="Times New Roman"/>
          <w:sz w:val="24"/>
          <w:szCs w:val="24"/>
        </w:rPr>
        <w:t xml:space="preserve">odczekać </w:t>
      </w:r>
      <w:r w:rsidR="007D2001">
        <w:rPr>
          <w:rFonts w:ascii="Times New Roman" w:hAnsi="Times New Roman" w:cs="Times New Roman"/>
          <w:sz w:val="24"/>
          <w:szCs w:val="24"/>
        </w:rPr>
        <w:t>5min</w:t>
      </w:r>
      <w:r w:rsidR="006C6FC5">
        <w:rPr>
          <w:rFonts w:ascii="Times New Roman" w:hAnsi="Times New Roman" w:cs="Times New Roman"/>
          <w:sz w:val="24"/>
          <w:szCs w:val="24"/>
        </w:rPr>
        <w:t xml:space="preserve"> i odczytać absorbancję </w:t>
      </w:r>
      <w:r w:rsidR="006C6FC5" w:rsidRPr="006C6FC5">
        <w:rPr>
          <w:rFonts w:ascii="Times New Roman" w:hAnsi="Times New Roman" w:cs="Times New Roman"/>
          <w:sz w:val="24"/>
          <w:szCs w:val="24"/>
        </w:rPr>
        <w:t>za</w:t>
      </w:r>
      <w:r w:rsidR="006C6FC5">
        <w:rPr>
          <w:rFonts w:ascii="Times New Roman" w:hAnsi="Times New Roman" w:cs="Times New Roman"/>
          <w:sz w:val="24"/>
          <w:szCs w:val="24"/>
        </w:rPr>
        <w:t xml:space="preserve"> pomocą </w:t>
      </w:r>
      <w:r w:rsidR="006C6FC5" w:rsidRPr="006C6FC5">
        <w:rPr>
          <w:rFonts w:ascii="Times New Roman" w:hAnsi="Times New Roman" w:cs="Times New Roman"/>
          <w:sz w:val="24"/>
          <w:szCs w:val="24"/>
        </w:rPr>
        <w:t>spektrofotometru przy długości fali</w:t>
      </w:r>
      <w:r w:rsidR="001772B9" w:rsidRPr="006C6FC5">
        <w:rPr>
          <w:rFonts w:ascii="Times New Roman" w:hAnsi="Times New Roman" w:cs="Times New Roman"/>
          <w:sz w:val="28"/>
          <w:szCs w:val="24"/>
        </w:rPr>
        <w:t xml:space="preserve"> </w:t>
      </w:r>
      <w:r w:rsidR="001772B9">
        <w:rPr>
          <w:rFonts w:ascii="Times New Roman" w:hAnsi="Times New Roman" w:cs="Times New Roman"/>
          <w:sz w:val="24"/>
          <w:szCs w:val="24"/>
        </w:rPr>
        <w:t>λ</w:t>
      </w:r>
      <w:r w:rsidR="00F51E7A">
        <w:rPr>
          <w:rFonts w:ascii="Times New Roman" w:hAnsi="Times New Roman" w:cs="Times New Roman"/>
          <w:sz w:val="24"/>
          <w:szCs w:val="24"/>
        </w:rPr>
        <w:t xml:space="preserve"> = 546</w:t>
      </w:r>
      <w:r w:rsidR="00271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001" w:rsidRPr="000C72A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7D2001" w:rsidRPr="000C72A6">
        <w:rPr>
          <w:rFonts w:ascii="Times New Roman" w:hAnsi="Times New Roman" w:cs="Times New Roman"/>
          <w:sz w:val="24"/>
          <w:szCs w:val="24"/>
        </w:rPr>
        <w:t>, stosu</w:t>
      </w:r>
      <w:r w:rsidR="007D2001">
        <w:rPr>
          <w:rFonts w:ascii="Times New Roman" w:hAnsi="Times New Roman" w:cs="Times New Roman"/>
          <w:sz w:val="24"/>
          <w:szCs w:val="24"/>
        </w:rPr>
        <w:t>jąc ślepą próbę jako odnośnik</w:t>
      </w:r>
      <w:r w:rsidR="00E57C3F">
        <w:rPr>
          <w:rFonts w:ascii="Times New Roman" w:hAnsi="Times New Roman" w:cs="Times New Roman"/>
          <w:sz w:val="24"/>
          <w:szCs w:val="24"/>
        </w:rPr>
        <w:t>.</w:t>
      </w:r>
      <w:r w:rsidR="008B7AFD">
        <w:rPr>
          <w:rFonts w:ascii="Times New Roman" w:hAnsi="Times New Roman" w:cs="Times New Roman"/>
          <w:sz w:val="24"/>
          <w:szCs w:val="24"/>
        </w:rPr>
        <w:t xml:space="preserve"> </w:t>
      </w:r>
      <w:r w:rsidR="00E57C3F">
        <w:rPr>
          <w:rFonts w:ascii="Times New Roman" w:hAnsi="Times New Roman" w:cs="Times New Roman"/>
          <w:sz w:val="24"/>
          <w:szCs w:val="24"/>
        </w:rPr>
        <w:t xml:space="preserve">Wykreślić krzywą wzorcową. </w:t>
      </w:r>
    </w:p>
    <w:p w:rsidR="00A6175B" w:rsidRPr="00A6175B" w:rsidRDefault="00A6175B" w:rsidP="0009367E">
      <w:pPr>
        <w:spacing w:line="22" w:lineRule="atLeast"/>
        <w:ind w:left="-142"/>
        <w:rPr>
          <w:rFonts w:ascii="Times New Roman" w:hAnsi="Times New Roman" w:cs="Times New Roman"/>
          <w:sz w:val="10"/>
          <w:szCs w:val="10"/>
        </w:rPr>
      </w:pPr>
    </w:p>
    <w:p w:rsidR="007D2001" w:rsidRPr="00E57C3F" w:rsidRDefault="00E57C3F" w:rsidP="0009367E">
      <w:pPr>
        <w:spacing w:line="22" w:lineRule="atLeast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E57C3F">
        <w:rPr>
          <w:rFonts w:ascii="Times New Roman" w:hAnsi="Times New Roman" w:cs="Times New Roman"/>
          <w:sz w:val="24"/>
          <w:szCs w:val="24"/>
          <w:u w:val="single"/>
        </w:rPr>
        <w:t>ANALIZA</w:t>
      </w:r>
    </w:p>
    <w:p w:rsidR="00E104DD" w:rsidRPr="00E104DD" w:rsidRDefault="00E57C3F" w:rsidP="0009367E">
      <w:pPr>
        <w:spacing w:line="22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otrzymanej próby</w:t>
      </w:r>
      <w:r w:rsidR="00E104DD">
        <w:rPr>
          <w:rFonts w:ascii="Times New Roman" w:hAnsi="Times New Roman" w:cs="Times New Roman"/>
          <w:sz w:val="24"/>
          <w:szCs w:val="24"/>
        </w:rPr>
        <w:t xml:space="preserve"> badanej dodać </w:t>
      </w:r>
      <w:r w:rsidR="00E104DD" w:rsidRPr="009675EF">
        <w:rPr>
          <w:rFonts w:ascii="Times New Roman" w:hAnsi="Times New Roman" w:cs="Times New Roman"/>
          <w:sz w:val="24"/>
          <w:szCs w:val="24"/>
        </w:rPr>
        <w:t xml:space="preserve">2ml </w:t>
      </w:r>
      <w:r w:rsidR="00E104DD">
        <w:rPr>
          <w:rFonts w:ascii="Times New Roman" w:hAnsi="Times New Roman" w:cs="Times New Roman"/>
          <w:sz w:val="24"/>
          <w:szCs w:val="24"/>
        </w:rPr>
        <w:t xml:space="preserve">0,05M </w:t>
      </w:r>
      <w:r w:rsidR="00E104DD" w:rsidRPr="009675EF">
        <w:rPr>
          <w:rFonts w:ascii="Times New Roman" w:hAnsi="Times New Roman" w:cs="Times New Roman"/>
          <w:sz w:val="24"/>
          <w:szCs w:val="24"/>
        </w:rPr>
        <w:t>kwasu</w:t>
      </w:r>
      <w:r w:rsidR="00E104DD">
        <w:rPr>
          <w:rFonts w:ascii="Times New Roman" w:hAnsi="Times New Roman" w:cs="Times New Roman"/>
          <w:sz w:val="24"/>
          <w:szCs w:val="24"/>
        </w:rPr>
        <w:t xml:space="preserve"> siarkowego i 0,1ml DFK w acetonie. Próbkę należy wymieszać i po </w:t>
      </w:r>
      <w:r w:rsidR="00D356B3">
        <w:rPr>
          <w:rFonts w:ascii="Times New Roman" w:hAnsi="Times New Roman" w:cs="Times New Roman"/>
          <w:sz w:val="24"/>
          <w:szCs w:val="24"/>
        </w:rPr>
        <w:t xml:space="preserve">upływie </w:t>
      </w:r>
      <w:r w:rsidR="00E104DD" w:rsidRPr="009675EF">
        <w:rPr>
          <w:rFonts w:ascii="Times New Roman" w:hAnsi="Times New Roman" w:cs="Times New Roman"/>
          <w:sz w:val="24"/>
          <w:szCs w:val="24"/>
        </w:rPr>
        <w:t>5min</w:t>
      </w:r>
      <w:r w:rsidR="00E104DD">
        <w:rPr>
          <w:rFonts w:ascii="Times New Roman" w:hAnsi="Times New Roman" w:cs="Times New Roman"/>
          <w:sz w:val="24"/>
          <w:szCs w:val="24"/>
        </w:rPr>
        <w:t>. odczytać absorbancję przy λ = 546</w:t>
      </w:r>
      <w:r w:rsidR="002719B7">
        <w:rPr>
          <w:rFonts w:ascii="Times New Roman" w:hAnsi="Times New Roman" w:cs="Times New Roman"/>
          <w:sz w:val="24"/>
          <w:szCs w:val="24"/>
        </w:rPr>
        <w:t xml:space="preserve"> </w:t>
      </w:r>
      <w:r w:rsidR="00E104DD" w:rsidRPr="000C72A6">
        <w:rPr>
          <w:rFonts w:ascii="Times New Roman" w:hAnsi="Times New Roman" w:cs="Times New Roman"/>
          <w:sz w:val="24"/>
          <w:szCs w:val="24"/>
        </w:rPr>
        <w:t>nm</w:t>
      </w:r>
      <w:r w:rsidR="00057477">
        <w:rPr>
          <w:rFonts w:ascii="Times New Roman" w:hAnsi="Times New Roman" w:cs="Times New Roman"/>
          <w:sz w:val="24"/>
          <w:szCs w:val="24"/>
        </w:rPr>
        <w:t xml:space="preserve"> wobec</w:t>
      </w:r>
      <w:r w:rsidR="00201D3D">
        <w:rPr>
          <w:rFonts w:ascii="Times New Roman" w:hAnsi="Times New Roman" w:cs="Times New Roman"/>
          <w:sz w:val="24"/>
          <w:szCs w:val="24"/>
        </w:rPr>
        <w:t xml:space="preserve"> próby ślepej. </w:t>
      </w:r>
      <w:r w:rsidR="00E104DD">
        <w:rPr>
          <w:rFonts w:ascii="Times New Roman" w:hAnsi="Times New Roman" w:cs="Times New Roman"/>
          <w:sz w:val="24"/>
          <w:szCs w:val="24"/>
        </w:rPr>
        <w:t>Odczytać s</w:t>
      </w:r>
      <w:r w:rsidR="00E104DD" w:rsidRPr="00E104DD">
        <w:rPr>
          <w:rFonts w:ascii="Times New Roman" w:hAnsi="Times New Roman" w:cs="Times New Roman"/>
          <w:sz w:val="24"/>
          <w:szCs w:val="24"/>
        </w:rPr>
        <w:t>tężenie Cr(VI)</w:t>
      </w:r>
      <w:r w:rsidR="00E104DD">
        <w:rPr>
          <w:rFonts w:ascii="Times New Roman" w:hAnsi="Times New Roman" w:cs="Times New Roman"/>
          <w:sz w:val="24"/>
          <w:szCs w:val="24"/>
        </w:rPr>
        <w:t xml:space="preserve"> z wykreślonej krzywej kalibracyjnej.</w:t>
      </w:r>
    </w:p>
    <w:p w:rsidR="00E104DD" w:rsidRPr="00A6175B" w:rsidRDefault="00E104DD" w:rsidP="0009367E">
      <w:pPr>
        <w:spacing w:line="22" w:lineRule="atLeast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sectPr w:rsidR="00E104DD" w:rsidRPr="00A6175B" w:rsidSect="00656BD2">
      <w:pgSz w:w="11906" w:h="16838"/>
      <w:pgMar w:top="993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1B13"/>
    <w:multiLevelType w:val="hybridMultilevel"/>
    <w:tmpl w:val="E006D83C"/>
    <w:lvl w:ilvl="0" w:tplc="282A304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F5E2FA8"/>
    <w:multiLevelType w:val="hybridMultilevel"/>
    <w:tmpl w:val="AE4E51CE"/>
    <w:lvl w:ilvl="0" w:tplc="E4ECF6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A43DA"/>
    <w:multiLevelType w:val="hybridMultilevel"/>
    <w:tmpl w:val="61848306"/>
    <w:lvl w:ilvl="0" w:tplc="D33E6B4A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16"/>
    <w:rsid w:val="00043FD1"/>
    <w:rsid w:val="0005519E"/>
    <w:rsid w:val="00057477"/>
    <w:rsid w:val="00074C16"/>
    <w:rsid w:val="0009367E"/>
    <w:rsid w:val="00112E32"/>
    <w:rsid w:val="00150B49"/>
    <w:rsid w:val="00170BF8"/>
    <w:rsid w:val="001772B9"/>
    <w:rsid w:val="001C7895"/>
    <w:rsid w:val="00201D3D"/>
    <w:rsid w:val="002174F0"/>
    <w:rsid w:val="00260D6F"/>
    <w:rsid w:val="002719B7"/>
    <w:rsid w:val="00276E16"/>
    <w:rsid w:val="002933B6"/>
    <w:rsid w:val="002964CF"/>
    <w:rsid w:val="002C4AEA"/>
    <w:rsid w:val="003772A2"/>
    <w:rsid w:val="00385963"/>
    <w:rsid w:val="003E3FE1"/>
    <w:rsid w:val="004C6C90"/>
    <w:rsid w:val="004D2AC7"/>
    <w:rsid w:val="004D65F2"/>
    <w:rsid w:val="004E08E6"/>
    <w:rsid w:val="004E0F71"/>
    <w:rsid w:val="0052643F"/>
    <w:rsid w:val="0053773F"/>
    <w:rsid w:val="0056321F"/>
    <w:rsid w:val="005A6956"/>
    <w:rsid w:val="005B660F"/>
    <w:rsid w:val="00610035"/>
    <w:rsid w:val="00616406"/>
    <w:rsid w:val="0065641C"/>
    <w:rsid w:val="00656BD2"/>
    <w:rsid w:val="00691137"/>
    <w:rsid w:val="00695007"/>
    <w:rsid w:val="006C6FC5"/>
    <w:rsid w:val="006D200A"/>
    <w:rsid w:val="006E2AF6"/>
    <w:rsid w:val="006F0278"/>
    <w:rsid w:val="00733392"/>
    <w:rsid w:val="00753292"/>
    <w:rsid w:val="00776614"/>
    <w:rsid w:val="007A26BE"/>
    <w:rsid w:val="007B50F7"/>
    <w:rsid w:val="007B5D10"/>
    <w:rsid w:val="007D2001"/>
    <w:rsid w:val="007F5014"/>
    <w:rsid w:val="007F55CB"/>
    <w:rsid w:val="00833C6A"/>
    <w:rsid w:val="0085194A"/>
    <w:rsid w:val="00852E91"/>
    <w:rsid w:val="008647FE"/>
    <w:rsid w:val="008A694D"/>
    <w:rsid w:val="008B7AFD"/>
    <w:rsid w:val="008D75B6"/>
    <w:rsid w:val="0090045C"/>
    <w:rsid w:val="00927559"/>
    <w:rsid w:val="00963B25"/>
    <w:rsid w:val="009675EF"/>
    <w:rsid w:val="00A11A0F"/>
    <w:rsid w:val="00A24113"/>
    <w:rsid w:val="00A37DEE"/>
    <w:rsid w:val="00A6175B"/>
    <w:rsid w:val="00AA1BCA"/>
    <w:rsid w:val="00AB5573"/>
    <w:rsid w:val="00AC4F0A"/>
    <w:rsid w:val="00AD0119"/>
    <w:rsid w:val="00AD48F8"/>
    <w:rsid w:val="00AF6DFC"/>
    <w:rsid w:val="00B52336"/>
    <w:rsid w:val="00B615B6"/>
    <w:rsid w:val="00B85247"/>
    <w:rsid w:val="00B94CF4"/>
    <w:rsid w:val="00BD0463"/>
    <w:rsid w:val="00BD783E"/>
    <w:rsid w:val="00C34E40"/>
    <w:rsid w:val="00C75D43"/>
    <w:rsid w:val="00CA23C8"/>
    <w:rsid w:val="00D12A35"/>
    <w:rsid w:val="00D14A6A"/>
    <w:rsid w:val="00D356B3"/>
    <w:rsid w:val="00D97B0F"/>
    <w:rsid w:val="00DA6E3F"/>
    <w:rsid w:val="00DC0E8F"/>
    <w:rsid w:val="00E104DD"/>
    <w:rsid w:val="00E55792"/>
    <w:rsid w:val="00E57C3F"/>
    <w:rsid w:val="00E81A51"/>
    <w:rsid w:val="00E83048"/>
    <w:rsid w:val="00E924D9"/>
    <w:rsid w:val="00EA53CF"/>
    <w:rsid w:val="00ED41F5"/>
    <w:rsid w:val="00ED6E56"/>
    <w:rsid w:val="00EE31FB"/>
    <w:rsid w:val="00EE3749"/>
    <w:rsid w:val="00EF002D"/>
    <w:rsid w:val="00EF74CF"/>
    <w:rsid w:val="00F0500E"/>
    <w:rsid w:val="00F51E7A"/>
    <w:rsid w:val="00FA7E72"/>
    <w:rsid w:val="00FB7406"/>
    <w:rsid w:val="00FC74D5"/>
    <w:rsid w:val="00FD5663"/>
    <w:rsid w:val="00FE2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3D97F-6AF5-4578-8AFE-46BFA9DA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6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6E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0E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7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8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8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8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8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511B-1114-4214-B406-A9DC33ED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Toksykologia</dc:creator>
  <cp:lastModifiedBy>Fujitsu</cp:lastModifiedBy>
  <cp:revision>3</cp:revision>
  <cp:lastPrinted>2019-09-25T09:41:00Z</cp:lastPrinted>
  <dcterms:created xsi:type="dcterms:W3CDTF">2025-07-31T09:41:00Z</dcterms:created>
  <dcterms:modified xsi:type="dcterms:W3CDTF">2025-10-08T10:00:00Z</dcterms:modified>
</cp:coreProperties>
</file>