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38CF0" w14:textId="5BAEA75F" w:rsidR="006740F6" w:rsidRDefault="0012496F" w:rsidP="00E61A81">
      <w:pPr>
        <w:spacing w:after="0" w:line="240" w:lineRule="auto"/>
        <w:ind w:left="3538" w:right="547"/>
        <w:rPr>
          <w:rFonts w:cstheme="minorHAnsi"/>
          <w:color w:val="000000"/>
          <w:sz w:val="20"/>
          <w:szCs w:val="18"/>
        </w:rPr>
      </w:pPr>
      <w:r w:rsidRPr="00E61A81">
        <w:rPr>
          <w:rFonts w:cstheme="minorHAnsi"/>
          <w:color w:val="000000"/>
          <w:sz w:val="20"/>
          <w:szCs w:val="18"/>
        </w:rPr>
        <w:t xml:space="preserve">Załącznik </w:t>
      </w:r>
      <w:r w:rsidR="005061B5" w:rsidRPr="00E61A81">
        <w:rPr>
          <w:rFonts w:cstheme="minorHAnsi"/>
          <w:color w:val="000000"/>
          <w:sz w:val="20"/>
          <w:szCs w:val="18"/>
        </w:rPr>
        <w:t xml:space="preserve">nr </w:t>
      </w:r>
      <w:r w:rsidR="00251696">
        <w:rPr>
          <w:rFonts w:cstheme="minorHAnsi"/>
          <w:color w:val="000000"/>
          <w:sz w:val="20"/>
          <w:szCs w:val="18"/>
        </w:rPr>
        <w:t>2</w:t>
      </w:r>
      <w:bookmarkStart w:id="0" w:name="_GoBack"/>
      <w:bookmarkEnd w:id="0"/>
      <w:r w:rsidR="00AF704A">
        <w:rPr>
          <w:rStyle w:val="Odwoanieprzypisudolnego"/>
          <w:rFonts w:cstheme="minorHAnsi"/>
          <w:color w:val="000000"/>
          <w:sz w:val="20"/>
          <w:szCs w:val="18"/>
        </w:rPr>
        <w:footnoteReference w:id="1"/>
      </w:r>
    </w:p>
    <w:p w14:paraId="76998698" w14:textId="4291F1E4" w:rsidR="0012496F" w:rsidRPr="00E61A81" w:rsidRDefault="0012496F" w:rsidP="00E61A81">
      <w:pPr>
        <w:spacing w:after="0" w:line="240" w:lineRule="auto"/>
        <w:ind w:left="3538" w:right="547"/>
        <w:rPr>
          <w:rFonts w:cstheme="minorHAnsi"/>
          <w:color w:val="000000"/>
          <w:sz w:val="20"/>
          <w:szCs w:val="18"/>
        </w:rPr>
      </w:pPr>
      <w:r w:rsidRPr="00E61A81">
        <w:rPr>
          <w:rFonts w:cstheme="minorHAnsi"/>
          <w:color w:val="000000"/>
          <w:sz w:val="20"/>
          <w:szCs w:val="18"/>
        </w:rPr>
        <w:t>do zarządzenia nr</w:t>
      </w:r>
      <w:r w:rsidR="00AF704A">
        <w:rPr>
          <w:rFonts w:cstheme="minorHAnsi"/>
          <w:color w:val="000000"/>
          <w:sz w:val="20"/>
          <w:szCs w:val="18"/>
        </w:rPr>
        <w:t xml:space="preserve"> 66/XVI R/2024</w:t>
      </w:r>
    </w:p>
    <w:p w14:paraId="7ACD6169" w14:textId="77777777" w:rsidR="0012496F" w:rsidRPr="00E61A81" w:rsidRDefault="0012496F" w:rsidP="00E61A81">
      <w:pPr>
        <w:spacing w:after="0" w:line="240" w:lineRule="auto"/>
        <w:ind w:left="3538"/>
        <w:rPr>
          <w:rFonts w:cstheme="minorHAnsi"/>
          <w:color w:val="000000"/>
          <w:sz w:val="20"/>
          <w:szCs w:val="18"/>
        </w:rPr>
      </w:pPr>
      <w:r w:rsidRPr="00E61A81">
        <w:rPr>
          <w:rFonts w:cstheme="minorHAnsi"/>
          <w:color w:val="000000"/>
          <w:sz w:val="20"/>
          <w:szCs w:val="18"/>
        </w:rPr>
        <w:t>Rektora Uniwersytetu Medycznego we Wrocławiu</w:t>
      </w:r>
    </w:p>
    <w:p w14:paraId="341F0470" w14:textId="057E3E6C" w:rsidR="0012496F" w:rsidRPr="00E61A81" w:rsidRDefault="00AF704A" w:rsidP="00E61A81">
      <w:pPr>
        <w:spacing w:after="240" w:line="240" w:lineRule="auto"/>
        <w:ind w:left="3969" w:hanging="431"/>
        <w:rPr>
          <w:rFonts w:cstheme="minorHAnsi"/>
          <w:b/>
          <w:smallCaps/>
          <w:color w:val="000000"/>
          <w:sz w:val="28"/>
          <w:szCs w:val="24"/>
        </w:rPr>
      </w:pPr>
      <w:r>
        <w:rPr>
          <w:rFonts w:cstheme="minorHAnsi"/>
          <w:color w:val="000000"/>
          <w:sz w:val="20"/>
          <w:szCs w:val="18"/>
        </w:rPr>
        <w:t>z dnia 26 marca</w:t>
      </w:r>
      <w:r w:rsidR="00166413">
        <w:rPr>
          <w:rFonts w:cstheme="minorHAnsi"/>
          <w:color w:val="000000"/>
          <w:sz w:val="20"/>
          <w:szCs w:val="18"/>
        </w:rPr>
        <w:t xml:space="preserve"> </w:t>
      </w:r>
      <w:r>
        <w:rPr>
          <w:rFonts w:cstheme="minorHAnsi"/>
          <w:color w:val="000000"/>
          <w:sz w:val="20"/>
          <w:szCs w:val="18"/>
        </w:rPr>
        <w:t>2024</w:t>
      </w:r>
      <w:r w:rsidR="0012496F" w:rsidRPr="00E61A81">
        <w:rPr>
          <w:rFonts w:cstheme="minorHAnsi"/>
          <w:color w:val="000000"/>
          <w:sz w:val="20"/>
          <w:szCs w:val="18"/>
        </w:rPr>
        <w:t xml:space="preserve"> r.</w:t>
      </w:r>
    </w:p>
    <w:p w14:paraId="1D0D7833" w14:textId="1ED80F81" w:rsidR="00377285" w:rsidRDefault="00A22244" w:rsidP="005F038E">
      <w:pPr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Katalog </w:t>
      </w:r>
      <w:r w:rsidR="00B67DDF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zatwierdzonych </w:t>
      </w:r>
      <w:r w:rsidRPr="00684B64">
        <w:rPr>
          <w:rFonts w:ascii="Calibri" w:eastAsia="Calibri" w:hAnsi="Calibri" w:cs="Calibri"/>
          <w:b/>
          <w:color w:val="000000" w:themeColor="text1"/>
          <w:sz w:val="24"/>
          <w:szCs w:val="24"/>
        </w:rPr>
        <w:t>procedur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="005F038E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USZJK </w:t>
      </w:r>
      <w:r w:rsidR="005F038E">
        <w:rPr>
          <w:rFonts w:ascii="Calibri" w:eastAsia="Calibri" w:hAnsi="Calibri" w:cs="Calibri"/>
          <w:b/>
          <w:color w:val="000000" w:themeColor="text1"/>
          <w:sz w:val="24"/>
          <w:szCs w:val="24"/>
        </w:rPr>
        <w:br/>
      </w:r>
      <w:r w:rsidR="00377285" w:rsidRPr="00733422">
        <w:rPr>
          <w:rFonts w:ascii="Calibri" w:eastAsia="Calibri" w:hAnsi="Calibri" w:cs="Calibri"/>
          <w:b/>
          <w:color w:val="000000" w:themeColor="text1"/>
          <w:sz w:val="24"/>
          <w:szCs w:val="24"/>
        </w:rPr>
        <w:t>Uniwersytetu Medycznego im. Piastów Śląskich we Wrocławiu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75"/>
        <w:gridCol w:w="4387"/>
        <w:gridCol w:w="5103"/>
      </w:tblGrid>
      <w:tr w:rsidR="005F038E" w14:paraId="4648E849" w14:textId="77777777" w:rsidTr="00797105">
        <w:tc>
          <w:tcPr>
            <w:tcW w:w="575" w:type="dxa"/>
          </w:tcPr>
          <w:p w14:paraId="28C8F1BA" w14:textId="77777777" w:rsidR="005F038E" w:rsidRPr="005F038E" w:rsidRDefault="005F038E" w:rsidP="005F038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5F038E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4387" w:type="dxa"/>
          </w:tcPr>
          <w:p w14:paraId="3FEE4510" w14:textId="77777777" w:rsidR="005F038E" w:rsidRDefault="005F038E" w:rsidP="005F038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Nazwa procedury</w:t>
            </w:r>
          </w:p>
        </w:tc>
        <w:tc>
          <w:tcPr>
            <w:tcW w:w="5103" w:type="dxa"/>
          </w:tcPr>
          <w:p w14:paraId="32DC3E25" w14:textId="77777777" w:rsidR="005F038E" w:rsidRPr="005F038E" w:rsidRDefault="005F038E" w:rsidP="005F038E">
            <w:pPr>
              <w:jc w:val="both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5F038E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Podstawa prawna obowiązywania</w:t>
            </w:r>
          </w:p>
        </w:tc>
      </w:tr>
      <w:tr w:rsidR="005F038E" w14:paraId="4CE29C4B" w14:textId="77777777" w:rsidTr="00797105">
        <w:tc>
          <w:tcPr>
            <w:tcW w:w="575" w:type="dxa"/>
          </w:tcPr>
          <w:p w14:paraId="76040000" w14:textId="77777777" w:rsidR="005F038E" w:rsidRPr="005F038E" w:rsidRDefault="005F038E" w:rsidP="005F038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87" w:type="dxa"/>
          </w:tcPr>
          <w:p w14:paraId="1280E4C8" w14:textId="6210CC2B" w:rsidR="005F038E" w:rsidRPr="005F038E" w:rsidRDefault="005F038E" w:rsidP="005F038E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Procedura opracowywania, weryfikacji </w:t>
            </w:r>
            <w:proofErr w:type="spellStart"/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formalno</w:t>
            </w:r>
            <w:proofErr w:type="spellEnd"/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merytorycznej oraz publikowania „</w:t>
            </w:r>
            <w:r w:rsid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="00ED4C52"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ylabusów</w:t>
            </w:r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” przedmiotów w </w:t>
            </w:r>
            <w:r w:rsid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</w:t>
            </w:r>
            <w:r w:rsidR="00ED4C52"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niwersytecie </w:t>
            </w:r>
            <w:r w:rsid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</w:t>
            </w:r>
            <w:r w:rsidR="00ED4C52"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edycznym </w:t>
            </w:r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im. Piastów </w:t>
            </w:r>
            <w:r w:rsid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Ś</w:t>
            </w:r>
            <w:r w:rsidR="00ED4C52"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ląskich </w:t>
            </w:r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we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</w:t>
            </w:r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rocławiu </w:t>
            </w:r>
          </w:p>
          <w:p w14:paraId="75D58BF8" w14:textId="77777777" w:rsidR="005F038E" w:rsidRDefault="005F038E" w:rsidP="005F038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C679598" w14:textId="26192550" w:rsidR="005F038E" w:rsidRPr="005F038E" w:rsidRDefault="00ED4C52" w:rsidP="00ED4C52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nr 119/XVI R/2022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Rektora Uniwersytetu Medycznego we Wrocławiu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 dnia 29 czerwca 2022 r.</w:t>
            </w:r>
            <w:r w:rsidR="00DB46B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 sprawie wprowadzenia „Procedury opracowywania, weryfikacji </w:t>
            </w:r>
            <w:proofErr w:type="spellStart"/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formalno</w:t>
            </w:r>
            <w:proofErr w:type="spellEnd"/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merytorycznej oraz publikowania </w:t>
            </w:r>
            <w:r w:rsidR="00E22F8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  <w:r w:rsidRPr="00ED4C5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„Sylabusów” przedmiotów w Uniwersytecie Medycznym im. Piastów Śląskich we Wrocławiu”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4E7DE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="004E7DE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="004E7DE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zm.</w:t>
            </w:r>
          </w:p>
        </w:tc>
      </w:tr>
      <w:tr w:rsidR="00C912C7" w14:paraId="26E8A340" w14:textId="77777777" w:rsidTr="00797105">
        <w:tc>
          <w:tcPr>
            <w:tcW w:w="575" w:type="dxa"/>
          </w:tcPr>
          <w:p w14:paraId="3561C454" w14:textId="63FE7754" w:rsidR="00C912C7" w:rsidRDefault="00DB46B2" w:rsidP="00C912C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87" w:type="dxa"/>
          </w:tcPr>
          <w:p w14:paraId="02B5A5C8" w14:textId="7236DA91" w:rsidR="00C912C7" w:rsidRPr="00684B64" w:rsidRDefault="00C912C7" w:rsidP="00C912C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Procedury planowania i rozliczania dydaktyki w Uniwersytecie Medycznym we Wrocławiu obowiązujących od roku akademickiego 2024/2025</w:t>
            </w:r>
          </w:p>
        </w:tc>
        <w:tc>
          <w:tcPr>
            <w:tcW w:w="5103" w:type="dxa"/>
          </w:tcPr>
          <w:p w14:paraId="0DA5A647" w14:textId="3D6BD2F4" w:rsidR="00C912C7" w:rsidRPr="00684B64" w:rsidRDefault="00C912C7" w:rsidP="00C912C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Zarządzenie nr 67/XVI R/2024 Rektora Uniwersytetu Medycznego we Wrocławiu z dnia 27 marca 2024 r. w sprawie wprowadzenia procedur planowania i rozliczania dydaktyki w Uniwersytecie Medycznym we Wrocławiu obowiązujących od roku akademickiego 2024/2025</w:t>
            </w:r>
          </w:p>
        </w:tc>
      </w:tr>
      <w:tr w:rsidR="00C912C7" w14:paraId="04F474A2" w14:textId="77777777" w:rsidTr="00797105">
        <w:tc>
          <w:tcPr>
            <w:tcW w:w="575" w:type="dxa"/>
          </w:tcPr>
          <w:p w14:paraId="77F4D082" w14:textId="651722C9" w:rsidR="00C912C7" w:rsidRDefault="00DB46B2" w:rsidP="00C912C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  <w:r w:rsidR="00C912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87" w:type="dxa"/>
          </w:tcPr>
          <w:p w14:paraId="05EFF268" w14:textId="224A7262" w:rsidR="00C912C7" w:rsidRPr="005F038E" w:rsidRDefault="00C912C7" w:rsidP="00C912C7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Procedura przeprowadzania oceny zajęć i kadry akademickiej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OZiKA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w Uniwersytecie Medycznym im. Piastów Śląskich we Wrocławiu</w:t>
            </w:r>
          </w:p>
        </w:tc>
        <w:tc>
          <w:tcPr>
            <w:tcW w:w="5103" w:type="dxa"/>
          </w:tcPr>
          <w:p w14:paraId="613337E7" w14:textId="1C370630" w:rsidR="00C912C7" w:rsidRDefault="00C912C7" w:rsidP="00C912C7">
            <w:pPr>
              <w:jc w:val="both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3560F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nr 13/XVI R/2023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3560F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Rektora Uniwersytetu Medycznego we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</w:t>
            </w:r>
            <w:r w:rsidRPr="003560F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rocławiu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3560F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 dnia 30 stycznia 2023 r.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3560F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 sprawie przeprowadzania Oceny Zajęć i Kadry Akademickiej w Uniwersytecie Medycznym im. Piastów Śląskich we Wrocławiu od roku akademickiego 2022/2023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późn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zm.</w:t>
            </w:r>
          </w:p>
        </w:tc>
      </w:tr>
      <w:tr w:rsidR="00C912C7" w14:paraId="4640C3F8" w14:textId="77777777" w:rsidTr="00797105">
        <w:tc>
          <w:tcPr>
            <w:tcW w:w="575" w:type="dxa"/>
          </w:tcPr>
          <w:p w14:paraId="2C92CC4E" w14:textId="3121B6F1" w:rsidR="00C912C7" w:rsidRPr="005F038E" w:rsidRDefault="00DB46B2" w:rsidP="00C912C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  <w:r w:rsidR="00C912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87" w:type="dxa"/>
          </w:tcPr>
          <w:p w14:paraId="16B484C3" w14:textId="056FAA4A" w:rsidR="00C912C7" w:rsidRPr="005F038E" w:rsidRDefault="00C912C7" w:rsidP="00C912C7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F038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Procedura hospitacji zajęć dydaktycznych i praktyk zawodowych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223A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 Uniwersytecie Medycznym im Piastów Śląskich we Wrocławiu</w:t>
            </w:r>
          </w:p>
        </w:tc>
        <w:tc>
          <w:tcPr>
            <w:tcW w:w="5103" w:type="dxa"/>
          </w:tcPr>
          <w:p w14:paraId="2655D7B3" w14:textId="28A0CD20" w:rsidR="00C912C7" w:rsidRDefault="00C912C7" w:rsidP="00C912C7">
            <w:pPr>
              <w:tabs>
                <w:tab w:val="left" w:pos="2556"/>
              </w:tabs>
              <w:jc w:val="both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223A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nr 12/XVI R/2024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223A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Rektora Uniwersytetu Medycznego we Wrocławiu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223A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 dnia 24 stycznia 2024 r.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br/>
            </w:r>
            <w:r w:rsidRPr="00223A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 sprawie procedury hospitacji zajęć dydaktycznych i praktyk zawodowych w Uniwersytecie Medycznym im Piastów Śląskich we Wrocławiu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późn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zm.</w:t>
            </w:r>
          </w:p>
        </w:tc>
      </w:tr>
      <w:tr w:rsidR="00684B64" w:rsidRPr="00684B64" w14:paraId="34C15180" w14:textId="77777777" w:rsidTr="00797105">
        <w:tc>
          <w:tcPr>
            <w:tcW w:w="575" w:type="dxa"/>
          </w:tcPr>
          <w:p w14:paraId="328BEBB8" w14:textId="7F23A8FE" w:rsidR="00C912C7" w:rsidRPr="00684B64" w:rsidRDefault="00DB46B2" w:rsidP="00C912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C912C7" w:rsidRPr="00684B6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387" w:type="dxa"/>
          </w:tcPr>
          <w:p w14:paraId="3CDED054" w14:textId="189A4159" w:rsidR="00C912C7" w:rsidRPr="00684B64" w:rsidRDefault="00C912C7" w:rsidP="00C912C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Procedura monitorowania współpracy Uniwersytetu Medycznego im Piastów Śląskich we Wrocławiu z interesariuszami zewnętrznymi w obszarze działalności dydaktycznej</w:t>
            </w:r>
          </w:p>
        </w:tc>
        <w:tc>
          <w:tcPr>
            <w:tcW w:w="5103" w:type="dxa"/>
          </w:tcPr>
          <w:p w14:paraId="310E416C" w14:textId="77777777" w:rsidR="00C912C7" w:rsidRPr="00684B64" w:rsidRDefault="00C912C7" w:rsidP="00C912C7">
            <w:pPr>
              <w:tabs>
                <w:tab w:val="left" w:pos="2556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Zarządzenie nr 279/XVI R/2024</w:t>
            </w:r>
          </w:p>
          <w:p w14:paraId="4D98B324" w14:textId="06F977DF" w:rsidR="00C912C7" w:rsidRPr="00684B64" w:rsidRDefault="00C912C7" w:rsidP="00C912C7">
            <w:pPr>
              <w:tabs>
                <w:tab w:val="left" w:pos="2556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Rektora Uniwersytetu Medycznego we Wrocławiu z dnia 17 grudnia 2024 r.</w:t>
            </w:r>
          </w:p>
          <w:p w14:paraId="761D5832" w14:textId="77777777" w:rsidR="00C912C7" w:rsidRPr="00684B64" w:rsidRDefault="00C912C7" w:rsidP="00C912C7">
            <w:pPr>
              <w:tabs>
                <w:tab w:val="left" w:pos="2556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w sprawie wprowadzenia Procedury monitorowania współpracy</w:t>
            </w:r>
          </w:p>
          <w:p w14:paraId="4AEB023A" w14:textId="40CEFBF3" w:rsidR="00C912C7" w:rsidRPr="00684B64" w:rsidRDefault="00C912C7" w:rsidP="00C912C7">
            <w:pPr>
              <w:tabs>
                <w:tab w:val="left" w:pos="2556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4B64">
              <w:rPr>
                <w:rFonts w:ascii="Calibri" w:eastAsia="Calibri" w:hAnsi="Calibri" w:cs="Calibri"/>
                <w:sz w:val="24"/>
                <w:szCs w:val="24"/>
              </w:rPr>
              <w:t>Uniwersytetu Medycznego im Piastów Śląskich we Wrocławiu z interesariuszami zewnętrznymi w obszarze działalności dydaktycznej</w:t>
            </w:r>
          </w:p>
        </w:tc>
      </w:tr>
    </w:tbl>
    <w:p w14:paraId="5C8F255E" w14:textId="403EDF84" w:rsidR="00B2574C" w:rsidRPr="00684B64" w:rsidRDefault="00B2574C" w:rsidP="00B2574C">
      <w:pPr>
        <w:pStyle w:val="Akapitzlist"/>
        <w:jc w:val="both"/>
        <w:rPr>
          <w:rFonts w:ascii="Calibri" w:eastAsia="Calibri" w:hAnsi="Calibri" w:cs="Calibri"/>
          <w:sz w:val="24"/>
          <w:szCs w:val="24"/>
        </w:rPr>
      </w:pPr>
      <w:r w:rsidRPr="00684B64"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B2574C" w:rsidRPr="00684B64" w:rsidSect="00DB46B2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2DB74" w14:textId="77777777" w:rsidR="004675E9" w:rsidRDefault="004675E9" w:rsidP="00AF704A">
      <w:pPr>
        <w:spacing w:after="0" w:line="240" w:lineRule="auto"/>
      </w:pPr>
      <w:r>
        <w:separator/>
      </w:r>
    </w:p>
  </w:endnote>
  <w:endnote w:type="continuationSeparator" w:id="0">
    <w:p w14:paraId="7571BD45" w14:textId="77777777" w:rsidR="004675E9" w:rsidRDefault="004675E9" w:rsidP="00AF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EAD90" w14:textId="77777777" w:rsidR="004675E9" w:rsidRDefault="004675E9" w:rsidP="00AF704A">
      <w:pPr>
        <w:spacing w:after="0" w:line="240" w:lineRule="auto"/>
      </w:pPr>
      <w:r>
        <w:separator/>
      </w:r>
    </w:p>
  </w:footnote>
  <w:footnote w:type="continuationSeparator" w:id="0">
    <w:p w14:paraId="5ED71DD1" w14:textId="77777777" w:rsidR="004675E9" w:rsidRDefault="004675E9" w:rsidP="00AF704A">
      <w:pPr>
        <w:spacing w:after="0" w:line="240" w:lineRule="auto"/>
      </w:pPr>
      <w:r>
        <w:continuationSeparator/>
      </w:r>
    </w:p>
  </w:footnote>
  <w:footnote w:id="1">
    <w:p w14:paraId="1352D498" w14:textId="090A2D7C" w:rsidR="00AF704A" w:rsidRDefault="00AF704A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190/XVI R/2025 Rektora UMW z dnia 20 listopada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FB1E"/>
    <w:multiLevelType w:val="hybridMultilevel"/>
    <w:tmpl w:val="CA7C7C56"/>
    <w:lvl w:ilvl="0" w:tplc="72A0CED6">
      <w:start w:val="1"/>
      <w:numFmt w:val="decimal"/>
      <w:lvlText w:val="%1."/>
      <w:lvlJc w:val="left"/>
      <w:pPr>
        <w:ind w:left="720" w:hanging="360"/>
      </w:pPr>
    </w:lvl>
    <w:lvl w:ilvl="1" w:tplc="6B38DADA">
      <w:start w:val="1"/>
      <w:numFmt w:val="lowerLetter"/>
      <w:lvlText w:val="%2."/>
      <w:lvlJc w:val="left"/>
      <w:pPr>
        <w:ind w:left="1440" w:hanging="360"/>
      </w:pPr>
    </w:lvl>
    <w:lvl w:ilvl="2" w:tplc="63008246">
      <w:start w:val="1"/>
      <w:numFmt w:val="lowerRoman"/>
      <w:lvlText w:val="%3."/>
      <w:lvlJc w:val="right"/>
      <w:pPr>
        <w:ind w:left="2160" w:hanging="180"/>
      </w:pPr>
    </w:lvl>
    <w:lvl w:ilvl="3" w:tplc="24A09680">
      <w:start w:val="1"/>
      <w:numFmt w:val="decimal"/>
      <w:lvlText w:val="%4."/>
      <w:lvlJc w:val="left"/>
      <w:pPr>
        <w:ind w:left="2880" w:hanging="360"/>
      </w:pPr>
    </w:lvl>
    <w:lvl w:ilvl="4" w:tplc="3C3637AA">
      <w:start w:val="1"/>
      <w:numFmt w:val="lowerLetter"/>
      <w:lvlText w:val="%5."/>
      <w:lvlJc w:val="left"/>
      <w:pPr>
        <w:ind w:left="3600" w:hanging="360"/>
      </w:pPr>
    </w:lvl>
    <w:lvl w:ilvl="5" w:tplc="DC8EF04E">
      <w:start w:val="1"/>
      <w:numFmt w:val="lowerRoman"/>
      <w:lvlText w:val="%6."/>
      <w:lvlJc w:val="right"/>
      <w:pPr>
        <w:ind w:left="4320" w:hanging="180"/>
      </w:pPr>
    </w:lvl>
    <w:lvl w:ilvl="6" w:tplc="6EEA7674">
      <w:start w:val="1"/>
      <w:numFmt w:val="decimal"/>
      <w:lvlText w:val="%7."/>
      <w:lvlJc w:val="left"/>
      <w:pPr>
        <w:ind w:left="5040" w:hanging="360"/>
      </w:pPr>
    </w:lvl>
    <w:lvl w:ilvl="7" w:tplc="AA1C94F0">
      <w:start w:val="1"/>
      <w:numFmt w:val="lowerLetter"/>
      <w:lvlText w:val="%8."/>
      <w:lvlJc w:val="left"/>
      <w:pPr>
        <w:ind w:left="5760" w:hanging="360"/>
      </w:pPr>
    </w:lvl>
    <w:lvl w:ilvl="8" w:tplc="27683A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1B39"/>
    <w:multiLevelType w:val="hybridMultilevel"/>
    <w:tmpl w:val="1834E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C35C1"/>
    <w:multiLevelType w:val="hybridMultilevel"/>
    <w:tmpl w:val="8BB2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53B9"/>
    <w:multiLevelType w:val="hybridMultilevel"/>
    <w:tmpl w:val="22522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487E5"/>
    <w:multiLevelType w:val="hybridMultilevel"/>
    <w:tmpl w:val="9E908D38"/>
    <w:lvl w:ilvl="0" w:tplc="43BAAEEC">
      <w:start w:val="1"/>
      <w:numFmt w:val="decimal"/>
      <w:lvlText w:val="%1)"/>
      <w:lvlJc w:val="left"/>
      <w:pPr>
        <w:ind w:left="720" w:hanging="360"/>
      </w:pPr>
    </w:lvl>
    <w:lvl w:ilvl="1" w:tplc="1F96363A">
      <w:start w:val="1"/>
      <w:numFmt w:val="lowerLetter"/>
      <w:lvlText w:val="%2."/>
      <w:lvlJc w:val="left"/>
      <w:pPr>
        <w:ind w:left="1440" w:hanging="360"/>
      </w:pPr>
    </w:lvl>
    <w:lvl w:ilvl="2" w:tplc="9F32E1C4">
      <w:start w:val="1"/>
      <w:numFmt w:val="lowerRoman"/>
      <w:lvlText w:val="%3."/>
      <w:lvlJc w:val="right"/>
      <w:pPr>
        <w:ind w:left="2160" w:hanging="180"/>
      </w:pPr>
    </w:lvl>
    <w:lvl w:ilvl="3" w:tplc="BFBE85CA">
      <w:start w:val="1"/>
      <w:numFmt w:val="decimal"/>
      <w:lvlText w:val="%4."/>
      <w:lvlJc w:val="left"/>
      <w:pPr>
        <w:ind w:left="2880" w:hanging="360"/>
      </w:pPr>
    </w:lvl>
    <w:lvl w:ilvl="4" w:tplc="4100F054">
      <w:start w:val="1"/>
      <w:numFmt w:val="lowerLetter"/>
      <w:lvlText w:val="%5."/>
      <w:lvlJc w:val="left"/>
      <w:pPr>
        <w:ind w:left="3600" w:hanging="360"/>
      </w:pPr>
    </w:lvl>
    <w:lvl w:ilvl="5" w:tplc="897A8FCC">
      <w:start w:val="1"/>
      <w:numFmt w:val="lowerRoman"/>
      <w:lvlText w:val="%6."/>
      <w:lvlJc w:val="right"/>
      <w:pPr>
        <w:ind w:left="4320" w:hanging="180"/>
      </w:pPr>
    </w:lvl>
    <w:lvl w:ilvl="6" w:tplc="20D6344A">
      <w:start w:val="1"/>
      <w:numFmt w:val="decimal"/>
      <w:lvlText w:val="%7."/>
      <w:lvlJc w:val="left"/>
      <w:pPr>
        <w:ind w:left="5040" w:hanging="360"/>
      </w:pPr>
    </w:lvl>
    <w:lvl w:ilvl="7" w:tplc="6C22E40E">
      <w:start w:val="1"/>
      <w:numFmt w:val="lowerLetter"/>
      <w:lvlText w:val="%8."/>
      <w:lvlJc w:val="left"/>
      <w:pPr>
        <w:ind w:left="5760" w:hanging="360"/>
      </w:pPr>
    </w:lvl>
    <w:lvl w:ilvl="8" w:tplc="9350F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F34BD"/>
    <w:multiLevelType w:val="hybridMultilevel"/>
    <w:tmpl w:val="4FF2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534A"/>
    <w:multiLevelType w:val="hybridMultilevel"/>
    <w:tmpl w:val="CA7C7C56"/>
    <w:lvl w:ilvl="0" w:tplc="72A0CED6">
      <w:start w:val="1"/>
      <w:numFmt w:val="decimal"/>
      <w:lvlText w:val="%1."/>
      <w:lvlJc w:val="left"/>
      <w:pPr>
        <w:ind w:left="720" w:hanging="360"/>
      </w:pPr>
    </w:lvl>
    <w:lvl w:ilvl="1" w:tplc="6B38DADA">
      <w:start w:val="1"/>
      <w:numFmt w:val="lowerLetter"/>
      <w:lvlText w:val="%2."/>
      <w:lvlJc w:val="left"/>
      <w:pPr>
        <w:ind w:left="1440" w:hanging="360"/>
      </w:pPr>
    </w:lvl>
    <w:lvl w:ilvl="2" w:tplc="63008246">
      <w:start w:val="1"/>
      <w:numFmt w:val="lowerRoman"/>
      <w:lvlText w:val="%3."/>
      <w:lvlJc w:val="right"/>
      <w:pPr>
        <w:ind w:left="2160" w:hanging="180"/>
      </w:pPr>
    </w:lvl>
    <w:lvl w:ilvl="3" w:tplc="24A09680">
      <w:start w:val="1"/>
      <w:numFmt w:val="decimal"/>
      <w:lvlText w:val="%4."/>
      <w:lvlJc w:val="left"/>
      <w:pPr>
        <w:ind w:left="2880" w:hanging="360"/>
      </w:pPr>
    </w:lvl>
    <w:lvl w:ilvl="4" w:tplc="3C3637AA">
      <w:start w:val="1"/>
      <w:numFmt w:val="lowerLetter"/>
      <w:lvlText w:val="%5."/>
      <w:lvlJc w:val="left"/>
      <w:pPr>
        <w:ind w:left="3600" w:hanging="360"/>
      </w:pPr>
    </w:lvl>
    <w:lvl w:ilvl="5" w:tplc="DC8EF04E">
      <w:start w:val="1"/>
      <w:numFmt w:val="lowerRoman"/>
      <w:lvlText w:val="%6."/>
      <w:lvlJc w:val="right"/>
      <w:pPr>
        <w:ind w:left="4320" w:hanging="180"/>
      </w:pPr>
    </w:lvl>
    <w:lvl w:ilvl="6" w:tplc="6EEA7674">
      <w:start w:val="1"/>
      <w:numFmt w:val="decimal"/>
      <w:lvlText w:val="%7."/>
      <w:lvlJc w:val="left"/>
      <w:pPr>
        <w:ind w:left="5040" w:hanging="360"/>
      </w:pPr>
    </w:lvl>
    <w:lvl w:ilvl="7" w:tplc="AA1C94F0">
      <w:start w:val="1"/>
      <w:numFmt w:val="lowerLetter"/>
      <w:lvlText w:val="%8."/>
      <w:lvlJc w:val="left"/>
      <w:pPr>
        <w:ind w:left="5760" w:hanging="360"/>
      </w:pPr>
    </w:lvl>
    <w:lvl w:ilvl="8" w:tplc="27683A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B0512"/>
    <w:multiLevelType w:val="hybridMultilevel"/>
    <w:tmpl w:val="6FE40EF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1BD66B7"/>
    <w:multiLevelType w:val="hybridMultilevel"/>
    <w:tmpl w:val="916EA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22423C"/>
    <w:multiLevelType w:val="hybridMultilevel"/>
    <w:tmpl w:val="8BB2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B09D3"/>
    <w:multiLevelType w:val="hybridMultilevel"/>
    <w:tmpl w:val="4FF2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DA"/>
    <w:rsid w:val="00011305"/>
    <w:rsid w:val="00070803"/>
    <w:rsid w:val="000A3E99"/>
    <w:rsid w:val="000E7775"/>
    <w:rsid w:val="0012496F"/>
    <w:rsid w:val="001401C2"/>
    <w:rsid w:val="00154AEC"/>
    <w:rsid w:val="00166413"/>
    <w:rsid w:val="001A6651"/>
    <w:rsid w:val="001E19B4"/>
    <w:rsid w:val="00214B48"/>
    <w:rsid w:val="00217F2E"/>
    <w:rsid w:val="00223A76"/>
    <w:rsid w:val="00235441"/>
    <w:rsid w:val="00251696"/>
    <w:rsid w:val="00276B8E"/>
    <w:rsid w:val="003272BA"/>
    <w:rsid w:val="00355F7F"/>
    <w:rsid w:val="003560F2"/>
    <w:rsid w:val="003613AF"/>
    <w:rsid w:val="00377285"/>
    <w:rsid w:val="003A523A"/>
    <w:rsid w:val="003B078C"/>
    <w:rsid w:val="003C0DB7"/>
    <w:rsid w:val="00421704"/>
    <w:rsid w:val="00424FDC"/>
    <w:rsid w:val="00442CBF"/>
    <w:rsid w:val="00451832"/>
    <w:rsid w:val="004675E9"/>
    <w:rsid w:val="00474794"/>
    <w:rsid w:val="004E08A6"/>
    <w:rsid w:val="004E7DE1"/>
    <w:rsid w:val="004F7832"/>
    <w:rsid w:val="005061B5"/>
    <w:rsid w:val="00531643"/>
    <w:rsid w:val="0056304F"/>
    <w:rsid w:val="005A0C9A"/>
    <w:rsid w:val="005D71BA"/>
    <w:rsid w:val="005F038E"/>
    <w:rsid w:val="0063118C"/>
    <w:rsid w:val="006652A3"/>
    <w:rsid w:val="006740F6"/>
    <w:rsid w:val="006810AA"/>
    <w:rsid w:val="00684B64"/>
    <w:rsid w:val="006E1CF6"/>
    <w:rsid w:val="006E6EF9"/>
    <w:rsid w:val="006F2DD7"/>
    <w:rsid w:val="00733422"/>
    <w:rsid w:val="00762A59"/>
    <w:rsid w:val="00797105"/>
    <w:rsid w:val="007C0301"/>
    <w:rsid w:val="007D3F20"/>
    <w:rsid w:val="007F1980"/>
    <w:rsid w:val="00816669"/>
    <w:rsid w:val="00841A19"/>
    <w:rsid w:val="0084301B"/>
    <w:rsid w:val="008A1DF7"/>
    <w:rsid w:val="008E0D03"/>
    <w:rsid w:val="008E5B8B"/>
    <w:rsid w:val="008F5B9F"/>
    <w:rsid w:val="00942271"/>
    <w:rsid w:val="00950054"/>
    <w:rsid w:val="009630A0"/>
    <w:rsid w:val="00982BDA"/>
    <w:rsid w:val="00992368"/>
    <w:rsid w:val="009A1B29"/>
    <w:rsid w:val="009C2439"/>
    <w:rsid w:val="009D42D3"/>
    <w:rsid w:val="009E1640"/>
    <w:rsid w:val="009F2AE7"/>
    <w:rsid w:val="00A22244"/>
    <w:rsid w:val="00A50514"/>
    <w:rsid w:val="00A752FB"/>
    <w:rsid w:val="00AB7389"/>
    <w:rsid w:val="00AD5AF4"/>
    <w:rsid w:val="00AE09E2"/>
    <w:rsid w:val="00AF704A"/>
    <w:rsid w:val="00B019E4"/>
    <w:rsid w:val="00B05681"/>
    <w:rsid w:val="00B2574C"/>
    <w:rsid w:val="00B44FEA"/>
    <w:rsid w:val="00B67DDF"/>
    <w:rsid w:val="00B772ED"/>
    <w:rsid w:val="00B90F9D"/>
    <w:rsid w:val="00BA2673"/>
    <w:rsid w:val="00BD4588"/>
    <w:rsid w:val="00BD5811"/>
    <w:rsid w:val="00C056AC"/>
    <w:rsid w:val="00C37C6B"/>
    <w:rsid w:val="00C4738F"/>
    <w:rsid w:val="00C75F3F"/>
    <w:rsid w:val="00C912C7"/>
    <w:rsid w:val="00C96ACD"/>
    <w:rsid w:val="00CD0239"/>
    <w:rsid w:val="00CD148B"/>
    <w:rsid w:val="00CD2703"/>
    <w:rsid w:val="00D051BF"/>
    <w:rsid w:val="00D14AAF"/>
    <w:rsid w:val="00D2152B"/>
    <w:rsid w:val="00D27C4D"/>
    <w:rsid w:val="00D87BD0"/>
    <w:rsid w:val="00DB46B2"/>
    <w:rsid w:val="00DC7E30"/>
    <w:rsid w:val="00E22F88"/>
    <w:rsid w:val="00E36A03"/>
    <w:rsid w:val="00E61A81"/>
    <w:rsid w:val="00E7524A"/>
    <w:rsid w:val="00E91697"/>
    <w:rsid w:val="00EB5B61"/>
    <w:rsid w:val="00EC31DF"/>
    <w:rsid w:val="00ED3D36"/>
    <w:rsid w:val="00ED48C0"/>
    <w:rsid w:val="00ED4C52"/>
    <w:rsid w:val="00EE0529"/>
    <w:rsid w:val="00EF0216"/>
    <w:rsid w:val="00F260A9"/>
    <w:rsid w:val="00F74C9E"/>
    <w:rsid w:val="00FA1E8C"/>
    <w:rsid w:val="00F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6E64"/>
  <w15:docId w15:val="{53BF9520-BE3A-4A47-834A-1EECEA10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30A0"/>
    <w:pPr>
      <w:widowControl w:val="0"/>
      <w:autoSpaceDE w:val="0"/>
      <w:autoSpaceDN w:val="0"/>
      <w:spacing w:after="0" w:line="240" w:lineRule="auto"/>
      <w:ind w:left="2151" w:right="137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D0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401C2"/>
  </w:style>
  <w:style w:type="table" w:styleId="Tabela-Siatka">
    <w:name w:val="Table Grid"/>
    <w:basedOn w:val="Standardowy"/>
    <w:uiPriority w:val="39"/>
    <w:rsid w:val="005F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E0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08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08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8A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630A0"/>
    <w:rPr>
      <w:rFonts w:ascii="Calibri" w:eastAsia="Calibri" w:hAnsi="Calibri" w:cs="Calibri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2E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7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0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70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86A65-675D-46CB-AF6C-9A189479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190/XVI R/2025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66/XVI R/2024</dc:title>
  <dc:creator>Dział Organizacyjno-Prawny</dc:creator>
  <cp:lastModifiedBy>MKapera</cp:lastModifiedBy>
  <cp:revision>10</cp:revision>
  <dcterms:created xsi:type="dcterms:W3CDTF">2025-11-20T11:56:00Z</dcterms:created>
  <dcterms:modified xsi:type="dcterms:W3CDTF">2025-11-20T14:23:00Z</dcterms:modified>
</cp:coreProperties>
</file>