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6A" w:rsidRPr="000870B6" w:rsidRDefault="00BE2A6A" w:rsidP="003C112D">
      <w:pPr>
        <w:ind w:left="426"/>
        <w:jc w:val="center"/>
        <w:rPr>
          <w:rFonts w:ascii="Times New Roman" w:hAnsi="Times New Roman" w:cs="Times New Roman"/>
          <w:b/>
          <w:color w:val="000000" w:themeColor="text1"/>
          <w:sz w:val="28"/>
          <w:szCs w:val="28"/>
        </w:rPr>
      </w:pPr>
      <w:bookmarkStart w:id="0" w:name="_GoBack"/>
      <w:bookmarkEnd w:id="0"/>
    </w:p>
    <w:p w:rsidR="008A2D1C" w:rsidRPr="00EC76D8" w:rsidRDefault="00EC76D8" w:rsidP="00EC76D8">
      <w:pPr>
        <w:ind w:left="426"/>
        <w:jc w:val="center"/>
        <w:rPr>
          <w:rFonts w:ascii="Times New Roman" w:hAnsi="Times New Roman" w:cs="Times New Roman"/>
          <w:b/>
          <w:color w:val="000000" w:themeColor="text1"/>
          <w:sz w:val="12"/>
          <w:szCs w:val="10"/>
        </w:rPr>
      </w:pPr>
      <w:r w:rsidRPr="00EC76D8">
        <w:rPr>
          <w:rFonts w:ascii="Times New Roman" w:hAnsi="Times New Roman" w:cs="Times New Roman"/>
          <w:b/>
          <w:color w:val="000000" w:themeColor="text1"/>
          <w:sz w:val="32"/>
          <w:szCs w:val="28"/>
        </w:rPr>
        <w:t xml:space="preserve">Analiza przypadku </w:t>
      </w:r>
      <w:r w:rsidR="00B54CD2">
        <w:rPr>
          <w:rFonts w:ascii="Times New Roman" w:hAnsi="Times New Roman" w:cs="Times New Roman"/>
          <w:b/>
          <w:color w:val="000000" w:themeColor="text1"/>
          <w:sz w:val="32"/>
          <w:szCs w:val="28"/>
        </w:rPr>
        <w:t>zatrucia śmiertelnego</w:t>
      </w:r>
      <w:r w:rsidRPr="00EC76D8">
        <w:rPr>
          <w:rFonts w:ascii="Times New Roman" w:hAnsi="Times New Roman" w:cs="Times New Roman"/>
          <w:b/>
          <w:color w:val="000000" w:themeColor="text1"/>
          <w:sz w:val="32"/>
          <w:szCs w:val="28"/>
        </w:rPr>
        <w:t xml:space="preserve"> o podejrzan</w:t>
      </w:r>
      <w:r w:rsidR="00C61737">
        <w:rPr>
          <w:rFonts w:ascii="Times New Roman" w:hAnsi="Times New Roman" w:cs="Times New Roman"/>
          <w:b/>
          <w:color w:val="000000" w:themeColor="text1"/>
          <w:sz w:val="32"/>
          <w:szCs w:val="28"/>
        </w:rPr>
        <w:t>ej etiologii toksykologicznej</w:t>
      </w:r>
    </w:p>
    <w:p w:rsidR="00C61737" w:rsidRDefault="00C61737" w:rsidP="003C112D">
      <w:pPr>
        <w:spacing w:after="0" w:line="276" w:lineRule="auto"/>
        <w:ind w:left="426" w:right="141" w:firstLine="708"/>
        <w:jc w:val="both"/>
        <w:rPr>
          <w:rFonts w:ascii="Times New Roman" w:hAnsi="Times New Roman" w:cs="Times New Roman"/>
          <w:color w:val="000000" w:themeColor="text1"/>
          <w:sz w:val="24"/>
          <w:szCs w:val="24"/>
        </w:rPr>
      </w:pPr>
    </w:p>
    <w:p w:rsidR="000E1BAE" w:rsidRPr="00B0750C" w:rsidRDefault="000E1BAE" w:rsidP="00B0750C">
      <w:pPr>
        <w:spacing w:after="0" w:line="276" w:lineRule="auto"/>
        <w:ind w:left="426" w:right="141" w:firstLine="708"/>
        <w:jc w:val="both"/>
        <w:rPr>
          <w:rFonts w:ascii="Times New Roman" w:hAnsi="Times New Roman" w:cs="Times New Roman"/>
          <w:color w:val="000000" w:themeColor="text1"/>
          <w:sz w:val="24"/>
          <w:szCs w:val="24"/>
        </w:rPr>
      </w:pPr>
      <w:r w:rsidRPr="000E1BAE">
        <w:rPr>
          <w:rFonts w:ascii="Times New Roman" w:hAnsi="Times New Roman" w:cs="Times New Roman"/>
          <w:color w:val="000000" w:themeColor="text1"/>
          <w:sz w:val="24"/>
          <w:szCs w:val="24"/>
        </w:rPr>
        <w:t>W praktyce toksykologicznej, w przypadkach zgonów podejrzewanych o związek z ostrym zatruciem, postępowanie diagnostyczne ma charakter interdyscyplinarny i opiera się na integracji danych pochodzących z sekcji zwłok, dokumentacji medycznej, informacji kontekstowych oraz badań laboratoryjnych. Kluczową rolę odgrywa ocena zmian morfologicznych – zarówno makroskopowych, jak i mikroskopowych – w narządach takich jak mózg, płuca, wątroba, serce czy nerki. Charakterystyczne obrazy, takie jak obrzęk płuc, martwica cewek nerkowych czy toksyczna encefalopatia, mogą wskazywać na grupę substancji odpowiedzialnych za zatrucie. Uzupełnieniem są informacje dotyczące miejsca i okoliczności znalezienia zwłok oraz ewentualne dane z wywiadu środowiskowego. Dopiero kompleksowa interpretacja tych elementów pozwala na sformułowanie podejrzenia, które następnie weryfikowane jest toksykologicznymi analizami materiału biologicznego</w:t>
      </w:r>
      <w:r>
        <w:rPr>
          <w:rFonts w:ascii="Times New Roman" w:hAnsi="Times New Roman" w:cs="Times New Roman"/>
          <w:color w:val="000000" w:themeColor="text1"/>
          <w:sz w:val="24"/>
          <w:szCs w:val="24"/>
        </w:rPr>
        <w:t xml:space="preserve"> lub zabezpieczonego materiału dowodowego</w:t>
      </w:r>
      <w:r w:rsidRPr="000E1BAE">
        <w:rPr>
          <w:rFonts w:ascii="Times New Roman" w:hAnsi="Times New Roman" w:cs="Times New Roman"/>
          <w:color w:val="000000" w:themeColor="text1"/>
          <w:sz w:val="24"/>
          <w:szCs w:val="24"/>
        </w:rPr>
        <w:t>.</w:t>
      </w:r>
    </w:p>
    <w:p w:rsidR="00C61737" w:rsidRDefault="00C61737" w:rsidP="003C112D">
      <w:pPr>
        <w:spacing w:after="0" w:line="276" w:lineRule="auto"/>
        <w:ind w:left="709" w:right="141" w:hanging="283"/>
        <w:jc w:val="both"/>
        <w:rPr>
          <w:rFonts w:ascii="Times New Roman" w:hAnsi="Times New Roman" w:cs="Times New Roman"/>
          <w:b/>
          <w:color w:val="000000" w:themeColor="text1"/>
          <w:sz w:val="24"/>
          <w:szCs w:val="24"/>
        </w:rPr>
      </w:pPr>
    </w:p>
    <w:p w:rsidR="0032088A" w:rsidRDefault="00B0750C" w:rsidP="003C112D">
      <w:pPr>
        <w:spacing w:after="0" w:line="276" w:lineRule="auto"/>
        <w:ind w:left="709" w:right="141" w:hanging="28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ZADANIE 1</w:t>
      </w:r>
      <w:r w:rsidR="0032088A" w:rsidRPr="000870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Wstępna ocena toksykologiczna w oparciu o opis przypadku</w:t>
      </w:r>
    </w:p>
    <w:p w:rsidR="00C61737" w:rsidRPr="000870B6" w:rsidRDefault="00C61737" w:rsidP="003C112D">
      <w:pPr>
        <w:spacing w:after="0" w:line="276" w:lineRule="auto"/>
        <w:ind w:left="709" w:right="141" w:hanging="283"/>
        <w:jc w:val="both"/>
        <w:rPr>
          <w:rFonts w:ascii="Times New Roman" w:hAnsi="Times New Roman" w:cs="Times New Roman"/>
          <w:b/>
          <w:color w:val="000000" w:themeColor="text1"/>
          <w:sz w:val="24"/>
          <w:szCs w:val="24"/>
        </w:rPr>
      </w:pPr>
    </w:p>
    <w:p w:rsidR="005C4EA8" w:rsidRPr="00C61737" w:rsidRDefault="00F90D21"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Zapoznać się szczegółowo z treścią otrzymanego opisu przypadku, obejmującego zarówno okoliczności zgonu, jak i wyniki sekcji zwłok (makroskopowe i mikroskopowe obserwacje).</w:t>
      </w:r>
    </w:p>
    <w:p w:rsidR="005C4EA8" w:rsidRPr="00C61737" w:rsidRDefault="00E37363"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Na podstawie tabel</w:t>
      </w:r>
      <w:r w:rsidR="0076294B">
        <w:rPr>
          <w:rFonts w:ascii="Times New Roman" w:hAnsi="Times New Roman" w:cs="Times New Roman"/>
          <w:color w:val="000000" w:themeColor="text1"/>
          <w:sz w:val="24"/>
          <w:szCs w:val="24"/>
        </w:rPr>
        <w:t>i toksykologicznej</w:t>
      </w:r>
      <w:r w:rsidRPr="00C61737">
        <w:rPr>
          <w:rFonts w:ascii="Times New Roman" w:hAnsi="Times New Roman" w:cs="Times New Roman"/>
          <w:color w:val="000000" w:themeColor="text1"/>
          <w:sz w:val="24"/>
          <w:szCs w:val="24"/>
        </w:rPr>
        <w:t xml:space="preserve"> oraz wiedzy z zakresu farmakologii przeanalizować, które informacje mogą wskazywać na zatrucie określoną grupą substancji.</w:t>
      </w:r>
    </w:p>
    <w:p w:rsidR="000E085F" w:rsidRPr="00C61737" w:rsidRDefault="000E085F"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Dokonać wstępnej oceny toksykologicznej – wskazać najbardziej prawdopodobną grupę lub konkretne substancje, które mogły doprowadzić do zgonu.</w:t>
      </w:r>
    </w:p>
    <w:p w:rsidR="00C976F8" w:rsidRPr="00C61737" w:rsidRDefault="00C976F8"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rPr>
      </w:pPr>
      <w:r w:rsidRPr="00C61737">
        <w:rPr>
          <w:rFonts w:ascii="Times New Roman" w:hAnsi="Times New Roman" w:cs="Times New Roman"/>
          <w:color w:val="000000" w:themeColor="text1"/>
          <w:sz w:val="24"/>
          <w:szCs w:val="24"/>
        </w:rPr>
        <w:t>Opcjonalnie: określić, jakie dodatkowe badania (np. oznaczenia toksykologiczne, analiza płynów ustrojowych) byłyby wskazane w celu potwierdzenia hipotezy.</w:t>
      </w:r>
    </w:p>
    <w:p w:rsidR="00F039B6" w:rsidRPr="00C61737" w:rsidRDefault="00F039B6" w:rsidP="00C61737">
      <w:pPr>
        <w:pStyle w:val="Akapitzlist"/>
        <w:numPr>
          <w:ilvl w:val="0"/>
          <w:numId w:val="7"/>
        </w:numPr>
        <w:spacing w:after="0" w:line="276" w:lineRule="auto"/>
        <w:ind w:right="141"/>
        <w:jc w:val="both"/>
        <w:rPr>
          <w:rFonts w:ascii="Times New Roman" w:hAnsi="Times New Roman" w:cs="Times New Roman"/>
          <w:color w:val="000000" w:themeColor="text1"/>
          <w:sz w:val="24"/>
          <w:szCs w:val="24"/>
          <w:u w:val="single"/>
        </w:rPr>
      </w:pPr>
      <w:r w:rsidRPr="00C61737">
        <w:rPr>
          <w:rFonts w:ascii="Times New Roman" w:hAnsi="Times New Roman" w:cs="Times New Roman"/>
          <w:color w:val="000000" w:themeColor="text1"/>
          <w:sz w:val="24"/>
          <w:szCs w:val="24"/>
          <w:u w:val="single"/>
        </w:rPr>
        <w:t>Sporządzić krótkie sprawozdanie z analizy przypadku w zeszycie</w:t>
      </w:r>
    </w:p>
    <w:p w:rsidR="005C4EA8" w:rsidRPr="000870B6" w:rsidRDefault="005C4EA8" w:rsidP="003C112D">
      <w:pPr>
        <w:pStyle w:val="Akapitzlist"/>
        <w:ind w:left="426" w:right="141"/>
        <w:jc w:val="both"/>
        <w:rPr>
          <w:rFonts w:ascii="Times New Roman" w:hAnsi="Times New Roman" w:cs="Times New Roman"/>
          <w:b/>
          <w:color w:val="000000" w:themeColor="text1"/>
          <w:sz w:val="16"/>
          <w:szCs w:val="16"/>
        </w:rPr>
      </w:pPr>
    </w:p>
    <w:p w:rsidR="00C61737" w:rsidRDefault="00C61737" w:rsidP="00A25DB5">
      <w:pPr>
        <w:pStyle w:val="Akapitzlist"/>
        <w:ind w:left="426" w:right="141"/>
        <w:jc w:val="both"/>
        <w:rPr>
          <w:rFonts w:ascii="Times New Roman" w:hAnsi="Times New Roman" w:cs="Times New Roman"/>
          <w:b/>
          <w:color w:val="000000" w:themeColor="text1"/>
          <w:sz w:val="24"/>
          <w:szCs w:val="24"/>
        </w:rPr>
      </w:pPr>
    </w:p>
    <w:p w:rsidR="00F039B6" w:rsidRPr="00A25DB5" w:rsidRDefault="00D27487" w:rsidP="00A25DB5">
      <w:pPr>
        <w:pStyle w:val="Akapitzlist"/>
        <w:ind w:left="426" w:right="14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SPRAWOZDANIE W ZESZYCIE</w:t>
      </w:r>
      <w:r w:rsidR="00F56B9D" w:rsidRPr="000870B6">
        <w:rPr>
          <w:rFonts w:ascii="Times New Roman" w:hAnsi="Times New Roman" w:cs="Times New Roman"/>
          <w:b/>
          <w:color w:val="000000" w:themeColor="text1"/>
          <w:sz w:val="24"/>
          <w:szCs w:val="24"/>
        </w:rPr>
        <w:t>:</w:t>
      </w:r>
      <w:r w:rsidR="005C4EA8" w:rsidRPr="000870B6">
        <w:rPr>
          <w:rFonts w:ascii="Times New Roman" w:hAnsi="Times New Roman" w:cs="Times New Roman"/>
          <w:b/>
          <w:color w:val="000000" w:themeColor="text1"/>
          <w:sz w:val="24"/>
          <w:szCs w:val="24"/>
        </w:rPr>
        <w:t xml:space="preserve">  </w:t>
      </w:r>
    </w:p>
    <w:p w:rsidR="00D27487" w:rsidRDefault="00D27487" w:rsidP="003C112D">
      <w:pPr>
        <w:pStyle w:val="Akapitzlist"/>
        <w:ind w:left="426" w:right="141"/>
        <w:jc w:val="both"/>
        <w:rPr>
          <w:rFonts w:ascii="Times New Roman" w:hAnsi="Times New Roman" w:cs="Times New Roman"/>
          <w:b/>
          <w:color w:val="000000" w:themeColor="text1"/>
          <w:sz w:val="24"/>
          <w:szCs w:val="24"/>
        </w:rPr>
      </w:pPr>
    </w:p>
    <w:p w:rsidR="00D27487"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Numer przypadku</w:t>
      </w:r>
    </w:p>
    <w:p w:rsidR="00D85003"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Zidentyfikowane zmiany sekcyjne o znaczeniu toksykologicznym</w:t>
      </w:r>
    </w:p>
    <w:p w:rsidR="00D85003" w:rsidRDefault="00D85003" w:rsidP="00D85003">
      <w:pPr>
        <w:pStyle w:val="Akapitzlist"/>
        <w:numPr>
          <w:ilvl w:val="0"/>
          <w:numId w:val="6"/>
        </w:numPr>
        <w:ind w:right="141"/>
        <w:jc w:val="both"/>
        <w:rPr>
          <w:rFonts w:ascii="Times New Roman" w:hAnsi="Times New Roman" w:cs="Times New Roman"/>
          <w:color w:val="000000" w:themeColor="text1"/>
          <w:sz w:val="24"/>
          <w:szCs w:val="24"/>
        </w:rPr>
      </w:pPr>
      <w:r w:rsidRPr="00D85003">
        <w:rPr>
          <w:rFonts w:ascii="Times New Roman" w:hAnsi="Times New Roman" w:cs="Times New Roman"/>
          <w:color w:val="000000" w:themeColor="text1"/>
          <w:sz w:val="24"/>
          <w:szCs w:val="24"/>
        </w:rPr>
        <w:t>Wskazanie, które z tych zmian mogą sugerować konkretny mechanizm działania (np. depresja OUN, pobudzenie adrenergiczne)</w:t>
      </w:r>
    </w:p>
    <w:p w:rsidR="00A25DB5" w:rsidRDefault="00A25DB5" w:rsidP="00D85003">
      <w:pPr>
        <w:pStyle w:val="Akapitzlist"/>
        <w:numPr>
          <w:ilvl w:val="0"/>
          <w:numId w:val="6"/>
        </w:numPr>
        <w:ind w:right="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Wskazanie innych informacji istotnych dla oceny toksykologicznej (np. opis miejsca zdarzenia, zeznania świadków, historia medyczna)</w:t>
      </w:r>
    </w:p>
    <w:p w:rsidR="0018399B" w:rsidRDefault="0018399B" w:rsidP="0018399B">
      <w:pPr>
        <w:pStyle w:val="Akapitzlist"/>
        <w:numPr>
          <w:ilvl w:val="0"/>
          <w:numId w:val="6"/>
        </w:numPr>
        <w:ind w:right="141"/>
        <w:jc w:val="both"/>
        <w:rPr>
          <w:rFonts w:ascii="Times New Roman" w:hAnsi="Times New Roman" w:cs="Times New Roman"/>
          <w:color w:val="000000" w:themeColor="text1"/>
          <w:sz w:val="24"/>
          <w:szCs w:val="24"/>
        </w:rPr>
      </w:pPr>
      <w:r w:rsidRPr="0018399B">
        <w:rPr>
          <w:rFonts w:ascii="Times New Roman" w:hAnsi="Times New Roman" w:cs="Times New Roman"/>
          <w:color w:val="000000" w:themeColor="text1"/>
          <w:sz w:val="24"/>
          <w:szCs w:val="24"/>
        </w:rPr>
        <w:t>Propozycja substancji, które mogły wywołać zaobserwowane zmiany</w:t>
      </w:r>
    </w:p>
    <w:p w:rsidR="00925730" w:rsidRDefault="00925730" w:rsidP="00925730">
      <w:pPr>
        <w:pStyle w:val="Akapitzlist"/>
        <w:numPr>
          <w:ilvl w:val="0"/>
          <w:numId w:val="6"/>
        </w:numPr>
        <w:ind w:right="141"/>
        <w:jc w:val="both"/>
        <w:rPr>
          <w:rFonts w:ascii="Times New Roman" w:hAnsi="Times New Roman" w:cs="Times New Roman"/>
          <w:color w:val="000000" w:themeColor="text1"/>
          <w:sz w:val="24"/>
          <w:szCs w:val="24"/>
        </w:rPr>
      </w:pPr>
      <w:r w:rsidRPr="00925730">
        <w:rPr>
          <w:rFonts w:ascii="Times New Roman" w:hAnsi="Times New Roman" w:cs="Times New Roman"/>
          <w:color w:val="000000" w:themeColor="text1"/>
          <w:sz w:val="24"/>
          <w:szCs w:val="24"/>
        </w:rPr>
        <w:t>Wnioskowana grupa farmakologiczna substancji toksycznych</w:t>
      </w:r>
    </w:p>
    <w:p w:rsidR="00CB1AC3" w:rsidRDefault="00A25DB5" w:rsidP="00CB1AC3">
      <w:pPr>
        <w:pStyle w:val="Akapitzlist"/>
        <w:numPr>
          <w:ilvl w:val="0"/>
          <w:numId w:val="6"/>
        </w:numPr>
        <w:ind w:right="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Opcjonalnie: p</w:t>
      </w:r>
      <w:r w:rsidR="00CB1AC3" w:rsidRPr="00CB1AC3">
        <w:rPr>
          <w:rFonts w:ascii="Times New Roman" w:hAnsi="Times New Roman" w:cs="Times New Roman"/>
          <w:color w:val="000000" w:themeColor="text1"/>
          <w:sz w:val="24"/>
          <w:szCs w:val="24"/>
        </w:rPr>
        <w:t>ropozycja dalszego postępowania toksykologicznego</w:t>
      </w:r>
    </w:p>
    <w:p w:rsidR="00B0750C" w:rsidRDefault="00B0750C" w:rsidP="00B0750C">
      <w:pPr>
        <w:ind w:right="141"/>
        <w:jc w:val="both"/>
        <w:rPr>
          <w:rFonts w:ascii="Times New Roman" w:hAnsi="Times New Roman" w:cs="Times New Roman"/>
          <w:color w:val="000000" w:themeColor="text1"/>
          <w:sz w:val="24"/>
          <w:szCs w:val="24"/>
        </w:rPr>
      </w:pPr>
    </w:p>
    <w:p w:rsidR="00A5071D" w:rsidRDefault="00A5071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Pr="00A5071D" w:rsidRDefault="00B0750C" w:rsidP="00A5071D">
      <w:pPr>
        <w:spacing w:after="240"/>
        <w:ind w:left="425" w:right="142"/>
        <w:jc w:val="both"/>
        <w:rPr>
          <w:rFonts w:ascii="Times New Roman" w:hAnsi="Times New Roman" w:cs="Times New Roman"/>
          <w:b/>
          <w:color w:val="000000" w:themeColor="text1"/>
          <w:sz w:val="24"/>
          <w:szCs w:val="24"/>
        </w:rPr>
      </w:pPr>
      <w:r w:rsidRPr="00A5071D">
        <w:rPr>
          <w:rFonts w:ascii="Times New Roman" w:hAnsi="Times New Roman" w:cs="Times New Roman"/>
          <w:b/>
          <w:color w:val="000000" w:themeColor="text1"/>
          <w:sz w:val="24"/>
          <w:szCs w:val="24"/>
        </w:rPr>
        <w:t>ZADANIE 2:</w:t>
      </w:r>
      <w:r w:rsidR="00AF52ED" w:rsidRPr="00A5071D">
        <w:rPr>
          <w:rFonts w:ascii="Times New Roman" w:hAnsi="Times New Roman" w:cs="Times New Roman"/>
          <w:b/>
          <w:color w:val="000000" w:themeColor="text1"/>
          <w:sz w:val="24"/>
          <w:szCs w:val="24"/>
        </w:rPr>
        <w:t xml:space="preserve"> Poszukiwanie informacji na temat toksyczności klinicznej </w:t>
      </w:r>
      <w:proofErr w:type="spellStart"/>
      <w:r w:rsidR="00AF52ED" w:rsidRPr="00A5071D">
        <w:rPr>
          <w:rFonts w:ascii="Times New Roman" w:hAnsi="Times New Roman" w:cs="Times New Roman"/>
          <w:b/>
          <w:color w:val="000000" w:themeColor="text1"/>
          <w:sz w:val="24"/>
          <w:szCs w:val="24"/>
        </w:rPr>
        <w:t>benzodiazepin</w:t>
      </w:r>
      <w:proofErr w:type="spellEnd"/>
    </w:p>
    <w:p w:rsidR="00A5071D" w:rsidRDefault="00A5071D" w:rsidP="00A5071D">
      <w:pPr>
        <w:spacing w:after="240"/>
        <w:ind w:left="425" w:right="142"/>
        <w:jc w:val="both"/>
        <w:rPr>
          <w:rFonts w:ascii="Times New Roman" w:hAnsi="Times New Roman" w:cs="Times New Roman"/>
          <w:color w:val="000000" w:themeColor="text1"/>
          <w:sz w:val="24"/>
          <w:szCs w:val="24"/>
        </w:rPr>
      </w:pPr>
    </w:p>
    <w:p w:rsidR="00A5071D" w:rsidRDefault="00AF52ED" w:rsidP="00A5071D">
      <w:pPr>
        <w:pStyle w:val="Akapitzlist"/>
        <w:numPr>
          <w:ilvl w:val="0"/>
          <w:numId w:val="8"/>
        </w:numPr>
        <w:spacing w:before="240"/>
        <w:ind w:left="992" w:right="142" w:hanging="357"/>
        <w:jc w:val="both"/>
        <w:rPr>
          <w:rFonts w:ascii="Times New Roman" w:hAnsi="Times New Roman" w:cs="Times New Roman"/>
          <w:color w:val="000000" w:themeColor="text1"/>
          <w:sz w:val="24"/>
          <w:szCs w:val="24"/>
        </w:rPr>
      </w:pPr>
      <w:r w:rsidRPr="00A5071D">
        <w:rPr>
          <w:rFonts w:ascii="Times New Roman" w:hAnsi="Times New Roman" w:cs="Times New Roman"/>
          <w:color w:val="000000" w:themeColor="text1"/>
          <w:sz w:val="24"/>
          <w:szCs w:val="24"/>
          <w:u w:val="single"/>
        </w:rPr>
        <w:t xml:space="preserve">Skala toksyczności </w:t>
      </w:r>
      <w:proofErr w:type="spellStart"/>
      <w:r w:rsidRPr="00A5071D">
        <w:rPr>
          <w:rFonts w:ascii="Times New Roman" w:hAnsi="Times New Roman" w:cs="Times New Roman"/>
          <w:color w:val="000000" w:themeColor="text1"/>
          <w:sz w:val="24"/>
          <w:szCs w:val="24"/>
          <w:u w:val="single"/>
        </w:rPr>
        <w:t>benzodiazepin</w:t>
      </w:r>
      <w:proofErr w:type="spellEnd"/>
      <w:r w:rsidRPr="00AF52ED">
        <w:rPr>
          <w:rFonts w:ascii="Times New Roman" w:hAnsi="Times New Roman" w:cs="Times New Roman"/>
          <w:color w:val="000000" w:themeColor="text1"/>
          <w:sz w:val="24"/>
          <w:szCs w:val="24"/>
        </w:rPr>
        <w:t xml:space="preserve"> - na podstawie danych epidemiologicznych (</w:t>
      </w:r>
      <w:proofErr w:type="spellStart"/>
      <w:r w:rsidRPr="00AF52ED">
        <w:rPr>
          <w:rFonts w:ascii="Times New Roman" w:hAnsi="Times New Roman" w:cs="Times New Roman"/>
          <w:color w:val="000000" w:themeColor="text1"/>
          <w:sz w:val="24"/>
          <w:szCs w:val="24"/>
        </w:rPr>
        <w:t>PubMed</w:t>
      </w:r>
      <w:proofErr w:type="spellEnd"/>
      <w:r w:rsidRPr="00AF52ED">
        <w:rPr>
          <w:rFonts w:ascii="Times New Roman" w:hAnsi="Times New Roman" w:cs="Times New Roman"/>
          <w:color w:val="000000" w:themeColor="text1"/>
          <w:sz w:val="24"/>
          <w:szCs w:val="24"/>
        </w:rPr>
        <w:t xml:space="preserve">, EUDA, CDC, NIDA) oceń skalę zatruć i zgonów związanych z </w:t>
      </w:r>
      <w:proofErr w:type="spellStart"/>
      <w:r w:rsidRPr="00AF52ED">
        <w:rPr>
          <w:rFonts w:ascii="Times New Roman" w:hAnsi="Times New Roman" w:cs="Times New Roman"/>
          <w:color w:val="000000" w:themeColor="text1"/>
          <w:sz w:val="24"/>
          <w:szCs w:val="24"/>
        </w:rPr>
        <w:t>benzodiazepinami</w:t>
      </w:r>
      <w:proofErr w:type="spellEnd"/>
      <w:r w:rsidRPr="00AF52ED">
        <w:rPr>
          <w:rFonts w:ascii="Times New Roman" w:hAnsi="Times New Roman" w:cs="Times New Roman"/>
          <w:color w:val="000000" w:themeColor="text1"/>
          <w:sz w:val="24"/>
          <w:szCs w:val="24"/>
        </w:rPr>
        <w:t xml:space="preserve"> na świecie i w Europie.</w:t>
      </w:r>
    </w:p>
    <w:p w:rsidR="00A5071D" w:rsidRPr="00A5071D" w:rsidRDefault="00A5071D" w:rsidP="00A5071D">
      <w:pPr>
        <w:ind w:right="142"/>
        <w:jc w:val="both"/>
        <w:rPr>
          <w:rFonts w:ascii="Times New Roman" w:hAnsi="Times New Roman" w:cs="Times New Roman"/>
          <w:color w:val="000000" w:themeColor="text1"/>
          <w:sz w:val="24"/>
          <w:szCs w:val="24"/>
        </w:rPr>
      </w:pPr>
    </w:p>
    <w:p w:rsidR="00AF52ED" w:rsidRPr="00A5071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r w:rsidRPr="00A5071D">
        <w:rPr>
          <w:rFonts w:ascii="Times New Roman" w:eastAsia="Times New Roman" w:hAnsi="Times New Roman" w:cs="Times New Roman"/>
          <w:bCs/>
          <w:sz w:val="24"/>
          <w:szCs w:val="24"/>
          <w:u w:val="single"/>
          <w:lang w:eastAsia="pl-PL"/>
        </w:rPr>
        <w:t xml:space="preserve">„Designer </w:t>
      </w:r>
      <w:proofErr w:type="spellStart"/>
      <w:r w:rsidRPr="00A5071D">
        <w:rPr>
          <w:rFonts w:ascii="Times New Roman" w:eastAsia="Times New Roman" w:hAnsi="Times New Roman" w:cs="Times New Roman"/>
          <w:bCs/>
          <w:sz w:val="24"/>
          <w:szCs w:val="24"/>
          <w:u w:val="single"/>
          <w:lang w:eastAsia="pl-PL"/>
        </w:rPr>
        <w:t>benzodiazepines</w:t>
      </w:r>
      <w:proofErr w:type="spellEnd"/>
      <w:r w:rsidRPr="00A5071D">
        <w:rPr>
          <w:rFonts w:ascii="Times New Roman" w:eastAsia="Times New Roman" w:hAnsi="Times New Roman" w:cs="Times New Roman"/>
          <w:bCs/>
          <w:sz w:val="24"/>
          <w:szCs w:val="24"/>
          <w:u w:val="single"/>
          <w:lang w:eastAsia="pl-PL"/>
        </w:rPr>
        <w:t>”</w:t>
      </w:r>
      <w:r>
        <w:rPr>
          <w:rFonts w:ascii="Times New Roman" w:eastAsia="Times New Roman" w:hAnsi="Times New Roman" w:cs="Times New Roman"/>
          <w:b/>
          <w:bCs/>
          <w:sz w:val="27"/>
          <w:szCs w:val="27"/>
          <w:lang w:eastAsia="pl-PL"/>
        </w:rPr>
        <w:t xml:space="preserve"> - </w:t>
      </w:r>
      <w:r>
        <w:rPr>
          <w:rFonts w:ascii="Times New Roman" w:eastAsia="Times New Roman" w:hAnsi="Times New Roman" w:cs="Times New Roman"/>
          <w:sz w:val="24"/>
          <w:szCs w:val="24"/>
          <w:lang w:eastAsia="pl-PL"/>
        </w:rPr>
        <w:t>wy</w:t>
      </w:r>
      <w:r w:rsidRPr="00F277EE">
        <w:rPr>
          <w:rFonts w:ascii="Times New Roman" w:eastAsia="Times New Roman" w:hAnsi="Times New Roman" w:cs="Times New Roman"/>
          <w:sz w:val="24"/>
          <w:szCs w:val="24"/>
          <w:lang w:eastAsia="pl-PL"/>
        </w:rPr>
        <w:t xml:space="preserve">szukaj co najmniej jeden </w:t>
      </w:r>
      <w:proofErr w:type="spellStart"/>
      <w:r w:rsidRPr="00F277EE">
        <w:rPr>
          <w:rFonts w:ascii="Times New Roman" w:eastAsia="Times New Roman" w:hAnsi="Times New Roman" w:cs="Times New Roman"/>
          <w:b/>
          <w:bCs/>
          <w:sz w:val="24"/>
          <w:szCs w:val="24"/>
          <w:lang w:eastAsia="pl-PL"/>
        </w:rPr>
        <w:t>case</w:t>
      </w:r>
      <w:proofErr w:type="spellEnd"/>
      <w:r w:rsidRPr="00F277EE">
        <w:rPr>
          <w:rFonts w:ascii="Times New Roman" w:eastAsia="Times New Roman" w:hAnsi="Times New Roman" w:cs="Times New Roman"/>
          <w:b/>
          <w:bCs/>
          <w:sz w:val="24"/>
          <w:szCs w:val="24"/>
          <w:lang w:eastAsia="pl-PL"/>
        </w:rPr>
        <w:t xml:space="preserve"> report</w:t>
      </w:r>
      <w:r w:rsidRPr="00F277EE">
        <w:rPr>
          <w:rFonts w:ascii="Times New Roman" w:eastAsia="Times New Roman" w:hAnsi="Times New Roman" w:cs="Times New Roman"/>
          <w:sz w:val="24"/>
          <w:szCs w:val="24"/>
          <w:lang w:eastAsia="pl-PL"/>
        </w:rPr>
        <w:t xml:space="preserve"> opisujący zatrucie nową </w:t>
      </w:r>
      <w:r>
        <w:rPr>
          <w:rFonts w:ascii="Times New Roman" w:eastAsia="Times New Roman" w:hAnsi="Times New Roman" w:cs="Times New Roman"/>
          <w:sz w:val="24"/>
          <w:szCs w:val="24"/>
          <w:lang w:eastAsia="pl-PL"/>
        </w:rPr>
        <w:t xml:space="preserve">pochodną </w:t>
      </w:r>
      <w:proofErr w:type="spellStart"/>
      <w:r>
        <w:rPr>
          <w:rFonts w:ascii="Times New Roman" w:eastAsia="Times New Roman" w:hAnsi="Times New Roman" w:cs="Times New Roman"/>
          <w:sz w:val="24"/>
          <w:szCs w:val="24"/>
          <w:lang w:eastAsia="pl-PL"/>
        </w:rPr>
        <w:t>benzodiazepinową</w:t>
      </w:r>
      <w:proofErr w:type="spellEnd"/>
      <w:r>
        <w:rPr>
          <w:rFonts w:ascii="Times New Roman" w:eastAsia="Times New Roman" w:hAnsi="Times New Roman" w:cs="Times New Roman"/>
          <w:sz w:val="24"/>
          <w:szCs w:val="24"/>
          <w:lang w:eastAsia="pl-PL"/>
        </w:rPr>
        <w:t>, o</w:t>
      </w:r>
      <w:r w:rsidRPr="00F277EE">
        <w:rPr>
          <w:rFonts w:ascii="Times New Roman" w:eastAsia="Times New Roman" w:hAnsi="Times New Roman" w:cs="Times New Roman"/>
          <w:sz w:val="24"/>
          <w:szCs w:val="24"/>
          <w:lang w:eastAsia="pl-PL"/>
        </w:rPr>
        <w:t>pisz okoliczności, substancję, objawy oraz konsekwencje kliniczne zatrucia.</w:t>
      </w:r>
    </w:p>
    <w:p w:rsidR="00A5071D" w:rsidRPr="00A5071D" w:rsidRDefault="00A5071D" w:rsidP="00A5071D">
      <w:pPr>
        <w:ind w:right="142"/>
        <w:jc w:val="both"/>
        <w:rPr>
          <w:rFonts w:ascii="Times New Roman" w:hAnsi="Times New Roman" w:cs="Times New Roman"/>
          <w:color w:val="000000" w:themeColor="text1"/>
          <w:sz w:val="24"/>
          <w:szCs w:val="24"/>
        </w:rPr>
      </w:pPr>
    </w:p>
    <w:p w:rsidR="00A5071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proofErr w:type="spellStart"/>
      <w:r w:rsidRPr="00A5071D">
        <w:rPr>
          <w:rFonts w:ascii="Times New Roman" w:hAnsi="Times New Roman" w:cs="Times New Roman"/>
          <w:color w:val="000000" w:themeColor="text1"/>
          <w:sz w:val="24"/>
          <w:szCs w:val="24"/>
          <w:u w:val="single"/>
        </w:rPr>
        <w:t>Benzodiazepiny</w:t>
      </w:r>
      <w:proofErr w:type="spellEnd"/>
      <w:r w:rsidRPr="00A5071D">
        <w:rPr>
          <w:rFonts w:ascii="Times New Roman" w:hAnsi="Times New Roman" w:cs="Times New Roman"/>
          <w:color w:val="000000" w:themeColor="text1"/>
          <w:sz w:val="24"/>
          <w:szCs w:val="24"/>
          <w:u w:val="single"/>
        </w:rPr>
        <w:t xml:space="preserve"> u osób starszych</w:t>
      </w:r>
      <w:r w:rsidRPr="00AF52ED">
        <w:rPr>
          <w:rFonts w:ascii="Times New Roman" w:hAnsi="Times New Roman" w:cs="Times New Roman"/>
          <w:color w:val="000000" w:themeColor="text1"/>
          <w:sz w:val="24"/>
          <w:szCs w:val="24"/>
        </w:rPr>
        <w:t xml:space="preserve"> - wyjaśnij, dlaczego </w:t>
      </w:r>
      <w:proofErr w:type="spellStart"/>
      <w:r w:rsidRPr="00AF52ED">
        <w:rPr>
          <w:rFonts w:ascii="Times New Roman" w:hAnsi="Times New Roman" w:cs="Times New Roman"/>
          <w:color w:val="000000" w:themeColor="text1"/>
          <w:sz w:val="24"/>
          <w:szCs w:val="24"/>
        </w:rPr>
        <w:t>benzodiazepiny</w:t>
      </w:r>
      <w:proofErr w:type="spellEnd"/>
      <w:r w:rsidRPr="00AF52ED">
        <w:rPr>
          <w:rFonts w:ascii="Times New Roman" w:hAnsi="Times New Roman" w:cs="Times New Roman"/>
          <w:color w:val="000000" w:themeColor="text1"/>
          <w:sz w:val="24"/>
          <w:szCs w:val="24"/>
        </w:rPr>
        <w:t xml:space="preserve"> są lekami wysokiego ryzyka u seniorów, wymień główne powikłania kliniczne.</w:t>
      </w:r>
    </w:p>
    <w:p w:rsidR="00A5071D" w:rsidRPr="00A5071D" w:rsidRDefault="00A5071D" w:rsidP="00A5071D">
      <w:pPr>
        <w:ind w:right="141"/>
        <w:jc w:val="both"/>
        <w:rPr>
          <w:rFonts w:ascii="Times New Roman" w:hAnsi="Times New Roman" w:cs="Times New Roman"/>
          <w:color w:val="000000" w:themeColor="text1"/>
          <w:sz w:val="24"/>
          <w:szCs w:val="24"/>
        </w:rPr>
      </w:pPr>
    </w:p>
    <w:p w:rsidR="00AF52ED" w:rsidRPr="00AF52ED" w:rsidRDefault="00AF52ED" w:rsidP="00A5071D">
      <w:pPr>
        <w:pStyle w:val="Akapitzlist"/>
        <w:numPr>
          <w:ilvl w:val="0"/>
          <w:numId w:val="8"/>
        </w:numPr>
        <w:ind w:left="993" w:right="141"/>
        <w:jc w:val="both"/>
        <w:rPr>
          <w:rFonts w:ascii="Times New Roman" w:hAnsi="Times New Roman" w:cs="Times New Roman"/>
          <w:color w:val="000000" w:themeColor="text1"/>
          <w:sz w:val="24"/>
          <w:szCs w:val="24"/>
        </w:rPr>
      </w:pPr>
      <w:proofErr w:type="spellStart"/>
      <w:r w:rsidRPr="00A5071D">
        <w:rPr>
          <w:rFonts w:ascii="Times New Roman" w:hAnsi="Times New Roman" w:cs="Times New Roman"/>
          <w:color w:val="000000" w:themeColor="text1"/>
          <w:sz w:val="24"/>
          <w:szCs w:val="24"/>
          <w:u w:val="single"/>
        </w:rPr>
        <w:t>Flumazenil</w:t>
      </w:r>
      <w:proofErr w:type="spellEnd"/>
      <w:r w:rsidRPr="00AF52ED">
        <w:rPr>
          <w:rFonts w:ascii="Times New Roman" w:hAnsi="Times New Roman" w:cs="Times New Roman"/>
          <w:color w:val="000000" w:themeColor="text1"/>
          <w:sz w:val="24"/>
          <w:szCs w:val="24"/>
        </w:rPr>
        <w:t xml:space="preserve"> – ograniczenia stosowania - korzyści i ryzyko stosowania </w:t>
      </w:r>
      <w:proofErr w:type="spellStart"/>
      <w:r w:rsidRPr="00AF52ED">
        <w:rPr>
          <w:rFonts w:ascii="Times New Roman" w:hAnsi="Times New Roman" w:cs="Times New Roman"/>
          <w:color w:val="000000" w:themeColor="text1"/>
          <w:sz w:val="24"/>
          <w:szCs w:val="24"/>
        </w:rPr>
        <w:t>flumazenilu</w:t>
      </w:r>
      <w:proofErr w:type="spellEnd"/>
      <w:r w:rsidRPr="00AF52ED">
        <w:rPr>
          <w:rFonts w:ascii="Times New Roman" w:hAnsi="Times New Roman" w:cs="Times New Roman"/>
          <w:color w:val="000000" w:themeColor="text1"/>
          <w:sz w:val="24"/>
          <w:szCs w:val="24"/>
        </w:rPr>
        <w:t xml:space="preserve"> w ostrych zatruciach </w:t>
      </w:r>
      <w:proofErr w:type="spellStart"/>
      <w:r w:rsidRPr="00AF52ED">
        <w:rPr>
          <w:rFonts w:ascii="Times New Roman" w:hAnsi="Times New Roman" w:cs="Times New Roman"/>
          <w:color w:val="000000" w:themeColor="text1"/>
          <w:sz w:val="24"/>
          <w:szCs w:val="24"/>
        </w:rPr>
        <w:t>benzodiazepinami</w:t>
      </w:r>
      <w:proofErr w:type="spellEnd"/>
      <w:r w:rsidRPr="00AF52ED">
        <w:rPr>
          <w:rFonts w:ascii="Times New Roman" w:hAnsi="Times New Roman" w:cs="Times New Roman"/>
          <w:color w:val="000000" w:themeColor="text1"/>
          <w:sz w:val="24"/>
          <w:szCs w:val="24"/>
        </w:rPr>
        <w:t xml:space="preserve"> na podstawie literatury (</w:t>
      </w:r>
      <w:proofErr w:type="spellStart"/>
      <w:r w:rsidRPr="00AF52ED">
        <w:rPr>
          <w:rFonts w:ascii="Times New Roman" w:hAnsi="Times New Roman" w:cs="Times New Roman"/>
          <w:color w:val="000000" w:themeColor="text1"/>
          <w:sz w:val="24"/>
          <w:szCs w:val="24"/>
        </w:rPr>
        <w:t>PubMed</w:t>
      </w:r>
      <w:proofErr w:type="spellEnd"/>
      <w:r w:rsidRPr="00AF52ED">
        <w:rPr>
          <w:rFonts w:ascii="Times New Roman" w:hAnsi="Times New Roman" w:cs="Times New Roman"/>
          <w:color w:val="000000" w:themeColor="text1"/>
          <w:sz w:val="24"/>
          <w:szCs w:val="24"/>
        </w:rPr>
        <w:t>, ncbi.nlm.nih.gov).</w:t>
      </w:r>
      <w:r>
        <w:rPr>
          <w:rFonts w:ascii="Times New Roman" w:hAnsi="Times New Roman" w:cs="Times New Roman"/>
          <w:color w:val="000000" w:themeColor="text1"/>
          <w:sz w:val="24"/>
          <w:szCs w:val="24"/>
        </w:rPr>
        <w:t xml:space="preserve"> </w:t>
      </w:r>
      <w:r w:rsidRPr="00AF52ED">
        <w:rPr>
          <w:rFonts w:ascii="Times New Roman" w:hAnsi="Times New Roman" w:cs="Times New Roman"/>
          <w:color w:val="000000" w:themeColor="text1"/>
          <w:sz w:val="24"/>
          <w:szCs w:val="24"/>
        </w:rPr>
        <w:t xml:space="preserve">Wyjaśnij, dlaczego </w:t>
      </w:r>
      <w:proofErr w:type="spellStart"/>
      <w:r w:rsidRPr="00AF52ED">
        <w:rPr>
          <w:rFonts w:ascii="Times New Roman" w:hAnsi="Times New Roman" w:cs="Times New Roman"/>
          <w:color w:val="000000" w:themeColor="text1"/>
          <w:sz w:val="24"/>
          <w:szCs w:val="24"/>
        </w:rPr>
        <w:t>flumazenil</w:t>
      </w:r>
      <w:proofErr w:type="spellEnd"/>
      <w:r w:rsidRPr="00AF52ED">
        <w:rPr>
          <w:rFonts w:ascii="Times New Roman" w:hAnsi="Times New Roman" w:cs="Times New Roman"/>
          <w:color w:val="000000" w:themeColor="text1"/>
          <w:sz w:val="24"/>
          <w:szCs w:val="24"/>
        </w:rPr>
        <w:t xml:space="preserve"> nie jest rutynową odtrutką.</w:t>
      </w:r>
    </w:p>
    <w:p w:rsidR="00D27487" w:rsidRPr="00C61737" w:rsidRDefault="00D27487" w:rsidP="00C61737">
      <w:pPr>
        <w:ind w:right="141"/>
        <w:jc w:val="both"/>
        <w:rPr>
          <w:rFonts w:ascii="Times New Roman" w:hAnsi="Times New Roman" w:cs="Times New Roman"/>
          <w:b/>
          <w:color w:val="000000" w:themeColor="text1"/>
          <w:sz w:val="24"/>
          <w:szCs w:val="24"/>
        </w:rPr>
      </w:pPr>
    </w:p>
    <w:sectPr w:rsidR="00D27487" w:rsidRPr="00C61737" w:rsidSect="00465D3C">
      <w:pgSz w:w="11906" w:h="16838"/>
      <w:pgMar w:top="426" w:right="141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F0E"/>
    <w:multiLevelType w:val="hybridMultilevel"/>
    <w:tmpl w:val="8ABE2CFA"/>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44EF4"/>
    <w:multiLevelType w:val="hybridMultilevel"/>
    <w:tmpl w:val="A6021038"/>
    <w:lvl w:ilvl="0" w:tplc="8670DF56">
      <w:start w:val="1"/>
      <w:numFmt w:val="upperLetter"/>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15189D"/>
    <w:multiLevelType w:val="hybridMultilevel"/>
    <w:tmpl w:val="08E22E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6F1879"/>
    <w:multiLevelType w:val="hybridMultilevel"/>
    <w:tmpl w:val="DDD6EF74"/>
    <w:lvl w:ilvl="0" w:tplc="20E4470C">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907EB8"/>
    <w:multiLevelType w:val="hybridMultilevel"/>
    <w:tmpl w:val="A78C4F7A"/>
    <w:lvl w:ilvl="0" w:tplc="ACC8F1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5E4F4A28"/>
    <w:multiLevelType w:val="hybridMultilevel"/>
    <w:tmpl w:val="39C83024"/>
    <w:lvl w:ilvl="0" w:tplc="ACC8F124">
      <w:start w:val="1"/>
      <w:numFmt w:val="decimal"/>
      <w:lvlText w:val="%1."/>
      <w:lvlJc w:val="left"/>
      <w:pPr>
        <w:ind w:left="114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2EE1F3B"/>
    <w:multiLevelType w:val="hybridMultilevel"/>
    <w:tmpl w:val="66DC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734EF0"/>
    <w:multiLevelType w:val="hybridMultilevel"/>
    <w:tmpl w:val="D5082292"/>
    <w:lvl w:ilvl="0" w:tplc="65A271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8A"/>
    <w:rsid w:val="000115B8"/>
    <w:rsid w:val="000323D9"/>
    <w:rsid w:val="000870B6"/>
    <w:rsid w:val="000E085F"/>
    <w:rsid w:val="000E1BAE"/>
    <w:rsid w:val="000F0FE8"/>
    <w:rsid w:val="000F2CB1"/>
    <w:rsid w:val="0018399B"/>
    <w:rsid w:val="0018494A"/>
    <w:rsid w:val="001D781A"/>
    <w:rsid w:val="001F1F4C"/>
    <w:rsid w:val="00211B47"/>
    <w:rsid w:val="002918B0"/>
    <w:rsid w:val="002C29F8"/>
    <w:rsid w:val="002C4009"/>
    <w:rsid w:val="002F6DFA"/>
    <w:rsid w:val="00307530"/>
    <w:rsid w:val="0032088A"/>
    <w:rsid w:val="00345AB0"/>
    <w:rsid w:val="00346621"/>
    <w:rsid w:val="003B57FD"/>
    <w:rsid w:val="003C112D"/>
    <w:rsid w:val="003D0AFC"/>
    <w:rsid w:val="003E79BB"/>
    <w:rsid w:val="003F67DA"/>
    <w:rsid w:val="00437EA1"/>
    <w:rsid w:val="0044474A"/>
    <w:rsid w:val="00465D3C"/>
    <w:rsid w:val="004E7547"/>
    <w:rsid w:val="00552D0B"/>
    <w:rsid w:val="00565B20"/>
    <w:rsid w:val="00583F57"/>
    <w:rsid w:val="005C4EA8"/>
    <w:rsid w:val="00600C67"/>
    <w:rsid w:val="0066295F"/>
    <w:rsid w:val="006A0C9A"/>
    <w:rsid w:val="006D1FDE"/>
    <w:rsid w:val="006D398C"/>
    <w:rsid w:val="00705D42"/>
    <w:rsid w:val="0076294B"/>
    <w:rsid w:val="00794EF7"/>
    <w:rsid w:val="007F770A"/>
    <w:rsid w:val="0085615D"/>
    <w:rsid w:val="008900A8"/>
    <w:rsid w:val="008A2D1C"/>
    <w:rsid w:val="008D3346"/>
    <w:rsid w:val="009131E9"/>
    <w:rsid w:val="00925730"/>
    <w:rsid w:val="009862C4"/>
    <w:rsid w:val="00A25DB5"/>
    <w:rsid w:val="00A5071D"/>
    <w:rsid w:val="00AF52ED"/>
    <w:rsid w:val="00B06423"/>
    <w:rsid w:val="00B0750C"/>
    <w:rsid w:val="00B52994"/>
    <w:rsid w:val="00B54CD2"/>
    <w:rsid w:val="00BB4D92"/>
    <w:rsid w:val="00BE2A6A"/>
    <w:rsid w:val="00BF2540"/>
    <w:rsid w:val="00C102A3"/>
    <w:rsid w:val="00C61737"/>
    <w:rsid w:val="00C976F8"/>
    <w:rsid w:val="00CB1AC3"/>
    <w:rsid w:val="00D07FD0"/>
    <w:rsid w:val="00D27487"/>
    <w:rsid w:val="00D27E5B"/>
    <w:rsid w:val="00D56705"/>
    <w:rsid w:val="00D85003"/>
    <w:rsid w:val="00D95537"/>
    <w:rsid w:val="00DB7D79"/>
    <w:rsid w:val="00DD31DF"/>
    <w:rsid w:val="00DF1C44"/>
    <w:rsid w:val="00E37363"/>
    <w:rsid w:val="00E716F0"/>
    <w:rsid w:val="00EC76D8"/>
    <w:rsid w:val="00F039B6"/>
    <w:rsid w:val="00F4064B"/>
    <w:rsid w:val="00F56B9D"/>
    <w:rsid w:val="00F8671C"/>
    <w:rsid w:val="00F90D21"/>
    <w:rsid w:val="00FD243B"/>
    <w:rsid w:val="00FD346A"/>
    <w:rsid w:val="00FF3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1B9ED-1656-4DF1-8180-A6BAD0D0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B9D"/>
    <w:pPr>
      <w:ind w:left="720"/>
      <w:contextualSpacing/>
    </w:pPr>
  </w:style>
  <w:style w:type="paragraph" w:styleId="Tekstdymka">
    <w:name w:val="Balloon Text"/>
    <w:basedOn w:val="Normalny"/>
    <w:link w:val="TekstdymkaZnak"/>
    <w:uiPriority w:val="99"/>
    <w:semiHidden/>
    <w:unhideWhenUsed/>
    <w:rsid w:val="008561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46381">
      <w:bodyDiv w:val="1"/>
      <w:marLeft w:val="0"/>
      <w:marRight w:val="0"/>
      <w:marTop w:val="0"/>
      <w:marBottom w:val="0"/>
      <w:divBdr>
        <w:top w:val="none" w:sz="0" w:space="0" w:color="auto"/>
        <w:left w:val="none" w:sz="0" w:space="0" w:color="auto"/>
        <w:bottom w:val="none" w:sz="0" w:space="0" w:color="auto"/>
        <w:right w:val="none" w:sz="0" w:space="0" w:color="auto"/>
      </w:divBdr>
    </w:div>
    <w:div w:id="882450689">
      <w:bodyDiv w:val="1"/>
      <w:marLeft w:val="0"/>
      <w:marRight w:val="0"/>
      <w:marTop w:val="0"/>
      <w:marBottom w:val="0"/>
      <w:divBdr>
        <w:top w:val="none" w:sz="0" w:space="0" w:color="auto"/>
        <w:left w:val="none" w:sz="0" w:space="0" w:color="auto"/>
        <w:bottom w:val="none" w:sz="0" w:space="0" w:color="auto"/>
        <w:right w:val="none" w:sz="0" w:space="0" w:color="auto"/>
      </w:divBdr>
    </w:div>
    <w:div w:id="1829204307">
      <w:bodyDiv w:val="1"/>
      <w:marLeft w:val="0"/>
      <w:marRight w:val="0"/>
      <w:marTop w:val="0"/>
      <w:marBottom w:val="0"/>
      <w:divBdr>
        <w:top w:val="none" w:sz="0" w:space="0" w:color="auto"/>
        <w:left w:val="none" w:sz="0" w:space="0" w:color="auto"/>
        <w:bottom w:val="none" w:sz="0" w:space="0" w:color="auto"/>
        <w:right w:val="none" w:sz="0" w:space="0" w:color="auto"/>
      </w:divBdr>
    </w:div>
    <w:div w:id="19228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BAC0-517B-45E5-8CED-BDF50D42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2738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dc:creator>
  <cp:keywords/>
  <dc:description/>
  <cp:lastModifiedBy>umed</cp:lastModifiedBy>
  <cp:revision>2</cp:revision>
  <cp:lastPrinted>2022-09-13T07:51:00Z</cp:lastPrinted>
  <dcterms:created xsi:type="dcterms:W3CDTF">2026-01-20T10:11:00Z</dcterms:created>
  <dcterms:modified xsi:type="dcterms:W3CDTF">2026-01-20T10:11:00Z</dcterms:modified>
</cp:coreProperties>
</file>