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6A" w:rsidRPr="000870B6" w:rsidRDefault="00BE2A6A" w:rsidP="003C112D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BE2A6A" w:rsidRPr="000870B6" w:rsidRDefault="00BE2A6A" w:rsidP="003C112D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F57" w:rsidRPr="000870B6" w:rsidRDefault="0032088A" w:rsidP="003C112D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OZNACZANIE </w:t>
      </w:r>
      <w:r w:rsidR="00FD44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ILOŚCIOWE</w:t>
      </w:r>
      <w:r w:rsidR="007F44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KODEINY</w:t>
      </w:r>
      <w:r w:rsidR="00260B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ZA POMOCĄ UV</w:t>
      </w:r>
    </w:p>
    <w:p w:rsidR="008A2D1C" w:rsidRPr="000870B6" w:rsidRDefault="008A2D1C" w:rsidP="003C112D">
      <w:pPr>
        <w:ind w:left="426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9F4BBA" w:rsidRDefault="009F4BBA" w:rsidP="003C112D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BBA">
        <w:rPr>
          <w:rFonts w:ascii="Times New Roman" w:hAnsi="Times New Roman" w:cs="Times New Roman"/>
          <w:color w:val="000000" w:themeColor="text1"/>
          <w:sz w:val="24"/>
          <w:szCs w:val="24"/>
        </w:rPr>
        <w:t>Ilościowe oznaczanie kodeiny w moczu ma istotne znaczenie diagnostyczne i kliniczne. Pozwala na wykrycie nadużywania substancji, ocenę zgodności pacjenta z terapią przeciwbólową oraz rozpoznanie możliwego zatrucia. Dodatkowo, stanowi cenne narzędzie w toksykologii sądowej, umożliwiając obiektywną ocenę obecności i stężenia leku w organizmie.</w:t>
      </w:r>
    </w:p>
    <w:p w:rsidR="004A131B" w:rsidRPr="000870B6" w:rsidRDefault="004A131B" w:rsidP="003C112D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Podst</w:t>
      </w:r>
      <w:r w:rsidR="00A97A56">
        <w:rPr>
          <w:rFonts w:ascii="Times New Roman" w:hAnsi="Times New Roman" w:cs="Times New Roman"/>
          <w:color w:val="000000" w:themeColor="text1"/>
          <w:sz w:val="24"/>
          <w:szCs w:val="24"/>
        </w:rPr>
        <w:t>awą oznaczenia jest zdolność cząste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czek kodeiny do absorbcji światła z zakresu ultrafioletowego.</w:t>
      </w:r>
    </w:p>
    <w:p w:rsidR="00C102A3" w:rsidRPr="000870B6" w:rsidRDefault="00C102A3" w:rsidP="003C112D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2088A" w:rsidRPr="000870B6" w:rsidRDefault="0032088A" w:rsidP="003C112D">
      <w:pPr>
        <w:spacing w:after="0" w:line="276" w:lineRule="auto"/>
        <w:ind w:left="709" w:right="141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ODCZYNNIKI:</w:t>
      </w:r>
    </w:p>
    <w:p w:rsidR="005C4EA8" w:rsidRPr="000870B6" w:rsidRDefault="00E11043" w:rsidP="003C112D">
      <w:pPr>
        <w:pStyle w:val="Akapitzlist"/>
        <w:numPr>
          <w:ilvl w:val="0"/>
          <w:numId w:val="4"/>
        </w:numPr>
        <w:spacing w:after="0" w:line="276" w:lineRule="auto"/>
        <w:ind w:left="993" w:right="14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Roztwór wzorcowy kodeiny</w:t>
      </w:r>
    </w:p>
    <w:p w:rsidR="005C4EA8" w:rsidRPr="000870B6" w:rsidRDefault="00E11043" w:rsidP="003C112D">
      <w:pPr>
        <w:pStyle w:val="Akapitzlist"/>
        <w:numPr>
          <w:ilvl w:val="0"/>
          <w:numId w:val="4"/>
        </w:numPr>
        <w:spacing w:after="0" w:line="276" w:lineRule="auto"/>
        <w:ind w:left="993" w:right="14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Rozpuszczalnik – woda destylow</w:t>
      </w:r>
      <w:r w:rsidR="0014194F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z acetonitrylem w proporcji objętościowej 9:1</w:t>
      </w:r>
    </w:p>
    <w:p w:rsidR="005C4EA8" w:rsidRPr="000870B6" w:rsidRDefault="005C4EA8" w:rsidP="003C112D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56B9D" w:rsidRPr="000870B6" w:rsidRDefault="00F56B9D" w:rsidP="003C112D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MATERIAŁ BADANY:</w:t>
      </w:r>
      <w:r w:rsidR="005C4EA8"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9F4BBA">
        <w:rPr>
          <w:rFonts w:ascii="Times New Roman" w:hAnsi="Times New Roman" w:cs="Times New Roman"/>
          <w:color w:val="000000" w:themeColor="text1"/>
          <w:sz w:val="24"/>
          <w:szCs w:val="24"/>
        </w:rPr>
        <w:t>Roztwó</w:t>
      </w:r>
      <w:r w:rsidR="00907983">
        <w:rPr>
          <w:rFonts w:ascii="Times New Roman" w:hAnsi="Times New Roman" w:cs="Times New Roman"/>
          <w:color w:val="000000" w:themeColor="text1"/>
          <w:sz w:val="24"/>
          <w:szCs w:val="24"/>
        </w:rPr>
        <w:t>r po ekstrakcji z moczu</w:t>
      </w:r>
      <w:r w:rsidR="00E11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nieznanym stężeniu kodeiny</w:t>
      </w:r>
    </w:p>
    <w:p w:rsidR="00F56B9D" w:rsidRPr="000870B6" w:rsidRDefault="00F56B9D" w:rsidP="003C112D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5B20" w:rsidRPr="000870B6" w:rsidRDefault="00F56B9D" w:rsidP="003C112D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WYKONANIE OZNACZENIA:</w:t>
      </w:r>
    </w:p>
    <w:p w:rsidR="00F8671C" w:rsidRPr="000870B6" w:rsidRDefault="00F8671C" w:rsidP="003C112D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D07FD0" w:rsidRPr="00DF3ECF" w:rsidRDefault="005C4EA8" w:rsidP="00DF3ECF">
      <w:pPr>
        <w:spacing w:line="360" w:lineRule="auto"/>
        <w:ind w:left="425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F3EC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Krzywa wzorcowa</w:t>
      </w:r>
      <w:r w:rsidR="00D07FD0" w:rsidRPr="00DF3E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D07FD0" w:rsidRPr="000870B6" w:rsidRDefault="00D07FD0" w:rsidP="003C112D">
      <w:pPr>
        <w:pStyle w:val="Akapitzlist"/>
        <w:spacing w:line="276" w:lineRule="auto"/>
        <w:ind w:left="426" w:right="141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>Do probówek dodać</w:t>
      </w:r>
      <w:r w:rsidR="00243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odpowiednie ilości</w:t>
      </w:r>
      <w:r w:rsidR="00F8671C"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F3B">
        <w:rPr>
          <w:rFonts w:ascii="Times New Roman" w:hAnsi="Times New Roman" w:cs="Times New Roman"/>
          <w:color w:val="000000" w:themeColor="text1"/>
          <w:sz w:val="24"/>
          <w:szCs w:val="24"/>
        </w:rPr>
        <w:t>roztworu wzorcowego kodeiny</w:t>
      </w:r>
      <w:r w:rsidR="00F8671C"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243F3B">
        <w:rPr>
          <w:rFonts w:ascii="Times New Roman" w:hAnsi="Times New Roman" w:cs="Times New Roman"/>
          <w:color w:val="000000" w:themeColor="text1"/>
          <w:sz w:val="24"/>
          <w:szCs w:val="24"/>
        </w:rPr>
        <w:t>rozpuszczalnika</w:t>
      </w:r>
      <w:r w:rsidR="00F8671C"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według poniższej tabeli, a następnie </w:t>
      </w:r>
      <w:r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dokładnie wymieszać. </w:t>
      </w:r>
    </w:p>
    <w:tbl>
      <w:tblPr>
        <w:tblW w:w="9355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43"/>
        <w:gridCol w:w="2835"/>
        <w:gridCol w:w="2410"/>
        <w:gridCol w:w="1417"/>
      </w:tblGrid>
      <w:tr w:rsidR="00921A06" w:rsidRPr="000870B6" w:rsidTr="00921A06">
        <w:trPr>
          <w:trHeight w:val="7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355" w:right="141" w:hanging="9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B57FD">
            <w:pPr>
              <w:spacing w:after="0" w:line="240" w:lineRule="auto"/>
              <w:ind w:left="174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Stężenie</w:t>
            </w:r>
          </w:p>
          <w:p w:rsidR="00921A06" w:rsidRPr="000870B6" w:rsidRDefault="00921A06" w:rsidP="003B57FD">
            <w:pPr>
              <w:spacing w:after="0" w:line="240" w:lineRule="auto"/>
              <w:ind w:left="174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[μ</w:t>
            </w:r>
            <w:r w:rsidRPr="00087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g/ml]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187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R-r wzorcowy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kodeiny</w:t>
            </w:r>
          </w:p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[ml]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4D4112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Rozpuszczalnik</w:t>
            </w:r>
          </w:p>
          <w:p w:rsidR="00921A06" w:rsidRPr="000870B6" w:rsidRDefault="00921A06" w:rsidP="004D4112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[ml]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Default="00921A06" w:rsidP="004D411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</w:t>
            </w: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46621">
            <w:pPr>
              <w:spacing w:after="0" w:line="240" w:lineRule="auto"/>
              <w:ind w:left="72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próba odczynnikowa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EA77E3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EA77E3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EA77E3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EA77E3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:rsidR="00D442C4" w:rsidRDefault="00D442C4" w:rsidP="00D442C4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42C4" w:rsidRPr="00D442C4" w:rsidRDefault="00D442C4" w:rsidP="00FE1CF7">
      <w:pPr>
        <w:spacing w:after="0" w:line="276" w:lineRule="auto"/>
        <w:ind w:right="14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Zmierzyć absorbancję roztworów do krzywej wzorcowej oraz badanej próbki wobec </w:t>
      </w:r>
      <w:r w:rsidR="00FE1CF7">
        <w:rPr>
          <w:rFonts w:ascii="Times New Roman" w:hAnsi="Times New Roman" w:cs="Times New Roman"/>
          <w:color w:val="000000" w:themeColor="text1"/>
          <w:sz w:val="24"/>
          <w:szCs w:val="24"/>
        </w:rPr>
        <w:t>próby odczynnikowej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442C4" w:rsidRDefault="00D442C4" w:rsidP="00D442C4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2994" w:rsidRDefault="005C4EA8" w:rsidP="00E90C2D">
      <w:pPr>
        <w:spacing w:after="0" w:line="276" w:lineRule="auto"/>
        <w:ind w:left="425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90C2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Obliczenia</w:t>
      </w:r>
      <w:r w:rsidR="00E90C2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472BDB" w:rsidRPr="00E90C2D" w:rsidRDefault="00472BDB" w:rsidP="00E90C2D">
      <w:pPr>
        <w:spacing w:after="0" w:line="276" w:lineRule="auto"/>
        <w:ind w:left="425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16F9B" w:rsidRDefault="0018494A" w:rsidP="000D6B40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Oblicz stężenie </w:t>
      </w:r>
      <w:r w:rsidR="009200BD">
        <w:rPr>
          <w:rFonts w:ascii="Times New Roman" w:hAnsi="Times New Roman" w:cs="Times New Roman"/>
          <w:color w:val="000000" w:themeColor="text1"/>
          <w:sz w:val="24"/>
          <w:szCs w:val="24"/>
        </w:rPr>
        <w:t>kodeiny</w:t>
      </w:r>
      <w:r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badanej próbce</w:t>
      </w:r>
      <w:r w:rsidR="009200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3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Podaj maksimum długości fali, przy którym odczytywana była absorbancja.</w:t>
      </w: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INTERPRETACJA WYNIKÓW:</w:t>
      </w: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Zawartość kodeiny w moczu pacjenta:</w:t>
      </w:r>
    </w:p>
    <w:p w:rsidR="001E416B" w:rsidRDefault="001E416B" w:rsidP="004370C4">
      <w:pPr>
        <w:pStyle w:val="NormalnyWeb"/>
        <w:ind w:left="284" w:firstLine="425"/>
      </w:pPr>
      <w:r>
        <w:rPr>
          <w:rFonts w:hAnsi="Symbol"/>
        </w:rPr>
        <w:t></w:t>
      </w:r>
      <w:r>
        <w:t xml:space="preserve">  </w:t>
      </w:r>
      <w:r>
        <w:rPr>
          <w:rStyle w:val="Pogrubienie"/>
        </w:rPr>
        <w:t>&gt; 300 ng/ml</w:t>
      </w:r>
      <w:r>
        <w:t xml:space="preserve"> – to najczęstszy próg wykrywalności w testach przesiewowych immunoenzymatycznych (EMIT, EIA) dla opiatów. Jest to próg sugerujący </w:t>
      </w:r>
      <w:r>
        <w:rPr>
          <w:rStyle w:val="Pogrubienie"/>
        </w:rPr>
        <w:t>niedawne użycie</w:t>
      </w:r>
      <w:r>
        <w:t>, ale niekoniecznie nadużycie.</w:t>
      </w:r>
    </w:p>
    <w:p w:rsidR="001E416B" w:rsidRDefault="001E416B" w:rsidP="004370C4">
      <w:pPr>
        <w:pStyle w:val="NormalnyWeb"/>
        <w:ind w:left="284" w:firstLine="425"/>
      </w:pPr>
      <w:r>
        <w:rPr>
          <w:rFonts w:hAnsi="Symbol"/>
        </w:rPr>
        <w:t></w:t>
      </w:r>
      <w:r>
        <w:t xml:space="preserve">  </w:t>
      </w:r>
      <w:r>
        <w:rPr>
          <w:rStyle w:val="Pogrubienie"/>
        </w:rPr>
        <w:t>&gt; 2000 ng/ml</w:t>
      </w:r>
      <w:r>
        <w:t xml:space="preserve"> – uznawane za wysoki poziom, potencjalnie wskazujący na </w:t>
      </w:r>
      <w:r>
        <w:rPr>
          <w:rStyle w:val="Pogrubienie"/>
        </w:rPr>
        <w:t>nadużywanie lub chroniczne użycie</w:t>
      </w:r>
      <w:r>
        <w:t>.</w:t>
      </w:r>
    </w:p>
    <w:p w:rsidR="001E416B" w:rsidRDefault="001E416B" w:rsidP="004370C4">
      <w:pPr>
        <w:pStyle w:val="NormalnyWeb"/>
        <w:ind w:left="284" w:firstLine="425"/>
      </w:pPr>
      <w:r>
        <w:rPr>
          <w:rFonts w:hAnsi="Symbol"/>
        </w:rPr>
        <w:t></w:t>
      </w:r>
      <w:r>
        <w:t xml:space="preserve">  </w:t>
      </w:r>
      <w:r>
        <w:rPr>
          <w:rStyle w:val="Pogrubienie"/>
        </w:rPr>
        <w:t>&lt; 300 ng/ml</w:t>
      </w:r>
      <w:r>
        <w:t xml:space="preserve"> – może wynikać z jednorazowego przyjęcia małej dawki, albo nawet spożycia produktów z makiem.</w:t>
      </w:r>
    </w:p>
    <w:p w:rsidR="001E416B" w:rsidRP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7139" w:rsidRDefault="00377139" w:rsidP="00377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przyjęciu </w:t>
      </w:r>
      <w:r w:rsidRPr="003771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 mg kodeiny</w:t>
      </w:r>
      <w:r w:rsidRPr="00377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doustnie, maksymalne stężenie w moczu w ciągu 6–12 godzin wynosi zwykle: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71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500–1500 ng/ml</w:t>
      </w:r>
      <w:r w:rsidRPr="00377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osoby z przeciętnym metabolizmem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7139" w:rsidRPr="00377139" w:rsidRDefault="00377139" w:rsidP="00377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Zakładając, że przyjęcie 60 mg kodeiny </w:t>
      </w:r>
      <w:r w:rsidR="000160A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przeciągu 6-12 godzin wynosi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danego pacjenta 1000 ng/ml, proszę obliczyć, ile </w:t>
      </w:r>
      <w:r w:rsidR="0003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 </w:t>
      </w:r>
      <w:r w:rsidR="00E60C4C">
        <w:rPr>
          <w:rFonts w:ascii="Times New Roman" w:eastAsia="Times New Roman" w:hAnsi="Times New Roman" w:cs="Times New Roman"/>
          <w:sz w:val="24"/>
          <w:szCs w:val="24"/>
          <w:lang w:eastAsia="pl-PL"/>
        </w:rPr>
        <w:t>kodeiny mógł przyjąć ten pacjent na podstawie wyników oznaczenia.</w:t>
      </w:r>
    </w:p>
    <w:p w:rsidR="001E416B" w:rsidRDefault="001E416B" w:rsidP="000D6B40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16B" w:rsidRDefault="001E416B" w:rsidP="000D6B40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16B" w:rsidRPr="000870B6" w:rsidRDefault="001E416B" w:rsidP="000D6B40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416B" w:rsidRPr="000870B6" w:rsidSect="003C112D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F0E"/>
    <w:multiLevelType w:val="hybridMultilevel"/>
    <w:tmpl w:val="8ABE2CF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4EF4"/>
    <w:multiLevelType w:val="hybridMultilevel"/>
    <w:tmpl w:val="A6021038"/>
    <w:lvl w:ilvl="0" w:tplc="8670DF5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F1879"/>
    <w:multiLevelType w:val="hybridMultilevel"/>
    <w:tmpl w:val="E0ACE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C150E"/>
    <w:multiLevelType w:val="multilevel"/>
    <w:tmpl w:val="E568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E1F3B"/>
    <w:multiLevelType w:val="hybridMultilevel"/>
    <w:tmpl w:val="66DC8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34EF0"/>
    <w:multiLevelType w:val="hybridMultilevel"/>
    <w:tmpl w:val="D5082292"/>
    <w:lvl w:ilvl="0" w:tplc="65A27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8A"/>
    <w:rsid w:val="000115B8"/>
    <w:rsid w:val="000160AA"/>
    <w:rsid w:val="00031F08"/>
    <w:rsid w:val="000323D9"/>
    <w:rsid w:val="000870B6"/>
    <w:rsid w:val="000D6B40"/>
    <w:rsid w:val="000F0FE8"/>
    <w:rsid w:val="000F2CB1"/>
    <w:rsid w:val="0014194F"/>
    <w:rsid w:val="00144711"/>
    <w:rsid w:val="0017348F"/>
    <w:rsid w:val="0018494A"/>
    <w:rsid w:val="001D781A"/>
    <w:rsid w:val="001E416B"/>
    <w:rsid w:val="001F1F4C"/>
    <w:rsid w:val="00211B47"/>
    <w:rsid w:val="00243F3B"/>
    <w:rsid w:val="00260BCC"/>
    <w:rsid w:val="002918B0"/>
    <w:rsid w:val="002C29F8"/>
    <w:rsid w:val="002C4009"/>
    <w:rsid w:val="002F6DFA"/>
    <w:rsid w:val="00307530"/>
    <w:rsid w:val="0031357C"/>
    <w:rsid w:val="0032088A"/>
    <w:rsid w:val="00345AB0"/>
    <w:rsid w:val="00346621"/>
    <w:rsid w:val="0036364A"/>
    <w:rsid w:val="00377139"/>
    <w:rsid w:val="003B04A6"/>
    <w:rsid w:val="003B57FD"/>
    <w:rsid w:val="003B7284"/>
    <w:rsid w:val="003B750F"/>
    <w:rsid w:val="003C112D"/>
    <w:rsid w:val="003E79BB"/>
    <w:rsid w:val="003F67DA"/>
    <w:rsid w:val="004370C4"/>
    <w:rsid w:val="00437EA1"/>
    <w:rsid w:val="0044474A"/>
    <w:rsid w:val="00472BDB"/>
    <w:rsid w:val="004A131B"/>
    <w:rsid w:val="004B4E9B"/>
    <w:rsid w:val="004D4112"/>
    <w:rsid w:val="004E7547"/>
    <w:rsid w:val="00552D0B"/>
    <w:rsid w:val="00565B20"/>
    <w:rsid w:val="00583F57"/>
    <w:rsid w:val="005C4EA8"/>
    <w:rsid w:val="0066295F"/>
    <w:rsid w:val="0066747A"/>
    <w:rsid w:val="006A0C9A"/>
    <w:rsid w:val="006D1FDE"/>
    <w:rsid w:val="006D398C"/>
    <w:rsid w:val="00705D42"/>
    <w:rsid w:val="00794EF7"/>
    <w:rsid w:val="007F4420"/>
    <w:rsid w:val="007F770A"/>
    <w:rsid w:val="0081044D"/>
    <w:rsid w:val="0085615D"/>
    <w:rsid w:val="008900A8"/>
    <w:rsid w:val="0089501D"/>
    <w:rsid w:val="008A2D1C"/>
    <w:rsid w:val="008D3346"/>
    <w:rsid w:val="00907983"/>
    <w:rsid w:val="009131E9"/>
    <w:rsid w:val="00916F9B"/>
    <w:rsid w:val="009200BD"/>
    <w:rsid w:val="00921A06"/>
    <w:rsid w:val="009862C4"/>
    <w:rsid w:val="009D2058"/>
    <w:rsid w:val="009F4BBA"/>
    <w:rsid w:val="00A97A56"/>
    <w:rsid w:val="00AA795D"/>
    <w:rsid w:val="00AB1D28"/>
    <w:rsid w:val="00B01992"/>
    <w:rsid w:val="00B06423"/>
    <w:rsid w:val="00B52994"/>
    <w:rsid w:val="00BE2A6A"/>
    <w:rsid w:val="00BF2540"/>
    <w:rsid w:val="00C013DB"/>
    <w:rsid w:val="00C102A3"/>
    <w:rsid w:val="00C13609"/>
    <w:rsid w:val="00CB3E30"/>
    <w:rsid w:val="00CF1935"/>
    <w:rsid w:val="00D07FD0"/>
    <w:rsid w:val="00D27E5B"/>
    <w:rsid w:val="00D442C4"/>
    <w:rsid w:val="00D56705"/>
    <w:rsid w:val="00D95537"/>
    <w:rsid w:val="00DB7D79"/>
    <w:rsid w:val="00DD31DF"/>
    <w:rsid w:val="00DF1C44"/>
    <w:rsid w:val="00DF3ECF"/>
    <w:rsid w:val="00E11043"/>
    <w:rsid w:val="00E36C42"/>
    <w:rsid w:val="00E60C4C"/>
    <w:rsid w:val="00E716F0"/>
    <w:rsid w:val="00E90C2D"/>
    <w:rsid w:val="00F4064B"/>
    <w:rsid w:val="00F56B9D"/>
    <w:rsid w:val="00F8671C"/>
    <w:rsid w:val="00FD243B"/>
    <w:rsid w:val="00FD31E8"/>
    <w:rsid w:val="00FD346A"/>
    <w:rsid w:val="00FD4466"/>
    <w:rsid w:val="00FE1CF7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B9ED-1656-4DF1-8180-A6BAD0D0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15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E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416B"/>
    <w:rPr>
      <w:b/>
      <w:bCs/>
    </w:rPr>
  </w:style>
  <w:style w:type="character" w:styleId="Uwydatnienie">
    <w:name w:val="Emphasis"/>
    <w:basedOn w:val="Domylnaczcionkaakapitu"/>
    <w:uiPriority w:val="20"/>
    <w:qFormat/>
    <w:rsid w:val="001E41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05EF-AD16-4409-AD33-061D5EAD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</dc:creator>
  <cp:keywords/>
  <dc:description/>
  <cp:lastModifiedBy>umed</cp:lastModifiedBy>
  <cp:revision>2</cp:revision>
  <cp:lastPrinted>2022-09-13T07:51:00Z</cp:lastPrinted>
  <dcterms:created xsi:type="dcterms:W3CDTF">2026-01-20T10:11:00Z</dcterms:created>
  <dcterms:modified xsi:type="dcterms:W3CDTF">2026-01-20T10:11:00Z</dcterms:modified>
</cp:coreProperties>
</file>