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8AF87" w14:textId="13C6B419" w:rsidR="00F51DA5" w:rsidRPr="00191EDF" w:rsidRDefault="00F51DA5" w:rsidP="008A3BD4">
      <w:pPr>
        <w:pStyle w:val="Nagwek1"/>
        <w:rPr>
          <w:rFonts w:cstheme="majorHAnsi"/>
          <w:sz w:val="24"/>
          <w:szCs w:val="24"/>
          <w:lang w:val="pl-PL"/>
        </w:rPr>
      </w:pPr>
      <w:bookmarkStart w:id="0" w:name="_Hlk211323034"/>
      <w:bookmarkStart w:id="1" w:name="_GoBack"/>
      <w:bookmarkEnd w:id="1"/>
    </w:p>
    <w:p w14:paraId="5869784E" w14:textId="0EB23DA8" w:rsidR="00C37B53" w:rsidRPr="00191EDF" w:rsidRDefault="00F51DA5" w:rsidP="00191EDF">
      <w:pPr>
        <w:spacing w:after="0"/>
        <w:contextualSpacing/>
        <w:jc w:val="center"/>
        <w:rPr>
          <w:rFonts w:asciiTheme="majorHAnsi" w:hAnsiTheme="majorHAnsi" w:cstheme="majorHAnsi"/>
          <w:b/>
          <w:sz w:val="44"/>
          <w:szCs w:val="44"/>
          <w:lang w:val="pl-PL"/>
        </w:rPr>
      </w:pPr>
      <w:r w:rsidRPr="00191EDF">
        <w:rPr>
          <w:rFonts w:asciiTheme="majorHAnsi" w:hAnsiTheme="majorHAnsi" w:cstheme="majorHAnsi"/>
          <w:b/>
          <w:sz w:val="44"/>
          <w:szCs w:val="44"/>
          <w:lang w:val="pl-PL"/>
        </w:rPr>
        <w:t xml:space="preserve">Procedura </w:t>
      </w:r>
      <w:bookmarkStart w:id="2" w:name="_Hlk212727494"/>
      <w:r w:rsidRPr="00191EDF">
        <w:rPr>
          <w:rFonts w:asciiTheme="majorHAnsi" w:hAnsiTheme="majorHAnsi" w:cstheme="majorHAnsi"/>
          <w:b/>
          <w:sz w:val="44"/>
          <w:szCs w:val="44"/>
          <w:lang w:val="pl-PL"/>
        </w:rPr>
        <w:t>oceny</w:t>
      </w:r>
      <w:r w:rsidR="00423E12" w:rsidRPr="00191EDF">
        <w:rPr>
          <w:rFonts w:asciiTheme="majorHAnsi" w:hAnsiTheme="majorHAnsi" w:cstheme="majorHAnsi"/>
          <w:b/>
          <w:sz w:val="44"/>
          <w:szCs w:val="44"/>
          <w:lang w:val="pl-PL"/>
        </w:rPr>
        <w:t xml:space="preserve"> i zwalczania</w:t>
      </w:r>
      <w:r w:rsidRPr="00191EDF">
        <w:rPr>
          <w:rFonts w:asciiTheme="majorHAnsi" w:hAnsiTheme="majorHAnsi" w:cstheme="majorHAnsi"/>
          <w:b/>
          <w:sz w:val="44"/>
          <w:szCs w:val="44"/>
          <w:lang w:val="pl-PL"/>
        </w:rPr>
        <w:t xml:space="preserve"> ryzyka nadużyć finansowych, korupcji </w:t>
      </w:r>
      <w:r w:rsidR="0014076D" w:rsidRPr="00191EDF">
        <w:rPr>
          <w:rFonts w:asciiTheme="majorHAnsi" w:hAnsiTheme="majorHAnsi" w:cstheme="majorHAnsi"/>
          <w:b/>
          <w:sz w:val="44"/>
          <w:szCs w:val="44"/>
          <w:lang w:val="pl-PL"/>
        </w:rPr>
        <w:t>i</w:t>
      </w:r>
      <w:r w:rsidRPr="00191EDF">
        <w:rPr>
          <w:rFonts w:asciiTheme="majorHAnsi" w:hAnsiTheme="majorHAnsi" w:cstheme="majorHAnsi"/>
          <w:b/>
          <w:sz w:val="44"/>
          <w:szCs w:val="44"/>
          <w:lang w:val="pl-PL"/>
        </w:rPr>
        <w:t xml:space="preserve"> konfliktów interesów </w:t>
      </w:r>
      <w:r w:rsidR="00CD4237" w:rsidRPr="00191EDF">
        <w:rPr>
          <w:rFonts w:asciiTheme="majorHAnsi" w:hAnsiTheme="majorHAnsi" w:cstheme="majorHAnsi"/>
          <w:b/>
          <w:sz w:val="44"/>
          <w:szCs w:val="44"/>
          <w:lang w:val="pl-PL"/>
        </w:rPr>
        <w:t>dla przedsięwzięcia realizowanego</w:t>
      </w:r>
      <w:r w:rsidR="00191EDF">
        <w:rPr>
          <w:rFonts w:asciiTheme="majorHAnsi" w:hAnsiTheme="majorHAnsi" w:cstheme="majorHAnsi"/>
          <w:b/>
          <w:sz w:val="44"/>
          <w:szCs w:val="44"/>
          <w:lang w:val="pl-PL"/>
        </w:rPr>
        <w:br/>
      </w:r>
      <w:r w:rsidR="008A3BD4" w:rsidRPr="00191EDF">
        <w:rPr>
          <w:rFonts w:asciiTheme="majorHAnsi" w:hAnsiTheme="majorHAnsi" w:cstheme="majorHAnsi"/>
          <w:b/>
          <w:sz w:val="44"/>
          <w:szCs w:val="44"/>
          <w:lang w:val="pl-PL"/>
        </w:rPr>
        <w:t xml:space="preserve"> i finansowanego</w:t>
      </w:r>
      <w:r w:rsidR="00CD4237" w:rsidRPr="00191EDF">
        <w:rPr>
          <w:rFonts w:asciiTheme="majorHAnsi" w:hAnsiTheme="majorHAnsi" w:cstheme="majorHAnsi"/>
          <w:b/>
          <w:sz w:val="44"/>
          <w:szCs w:val="44"/>
          <w:lang w:val="pl-PL"/>
        </w:rPr>
        <w:t xml:space="preserve"> w ramach </w:t>
      </w:r>
      <w:bookmarkEnd w:id="2"/>
    </w:p>
    <w:p w14:paraId="4AB15030" w14:textId="55B1D3B5" w:rsidR="00C37B53" w:rsidRPr="00191EDF" w:rsidRDefault="00CD4237" w:rsidP="006805E9">
      <w:pPr>
        <w:jc w:val="center"/>
        <w:rPr>
          <w:rFonts w:asciiTheme="majorHAnsi" w:hAnsiTheme="majorHAnsi" w:cstheme="majorHAnsi"/>
          <w:b/>
          <w:sz w:val="44"/>
          <w:szCs w:val="44"/>
          <w:lang w:val="pl-PL"/>
        </w:rPr>
      </w:pPr>
      <w:r w:rsidRPr="00191EDF">
        <w:rPr>
          <w:rFonts w:asciiTheme="majorHAnsi" w:hAnsiTheme="majorHAnsi" w:cstheme="majorHAnsi"/>
          <w:b/>
          <w:sz w:val="44"/>
          <w:szCs w:val="44"/>
          <w:lang w:val="pl-PL"/>
        </w:rPr>
        <w:t>Krajowego Planu Odbudowy i Zwiększania Odporności</w:t>
      </w:r>
    </w:p>
    <w:p w14:paraId="2213BCD8" w14:textId="6A406822" w:rsidR="00666354" w:rsidRPr="00191EDF" w:rsidRDefault="00666354" w:rsidP="00666354">
      <w:pPr>
        <w:jc w:val="center"/>
        <w:rPr>
          <w:rFonts w:asciiTheme="majorHAnsi" w:hAnsiTheme="majorHAnsi" w:cstheme="majorHAnsi"/>
          <w:sz w:val="44"/>
          <w:szCs w:val="44"/>
          <w:lang w:val="pl-PL"/>
        </w:rPr>
      </w:pPr>
    </w:p>
    <w:p w14:paraId="43E7CCFF" w14:textId="2EB03B03" w:rsidR="00666354" w:rsidRPr="00191EDF" w:rsidRDefault="00666354" w:rsidP="00666354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39D4BCE7" w14:textId="13FE6CD2" w:rsidR="00666354" w:rsidRPr="00191EDF" w:rsidRDefault="00666354" w:rsidP="00666354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2A16944" w14:textId="2550194A" w:rsidR="00A33896" w:rsidRPr="00191EDF" w:rsidRDefault="00A33896" w:rsidP="00666354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0CE6FF95" w14:textId="77777777" w:rsidR="00A33896" w:rsidRPr="00191EDF" w:rsidRDefault="00A33896" w:rsidP="00666354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42C03152" w14:textId="77777777" w:rsidR="00666354" w:rsidRPr="00191EDF" w:rsidRDefault="00666354" w:rsidP="00666354">
      <w:pPr>
        <w:jc w:val="center"/>
        <w:rPr>
          <w:rFonts w:asciiTheme="majorHAnsi" w:hAnsiTheme="majorHAnsi" w:cstheme="majorHAnsi"/>
          <w:i/>
          <w:iCs/>
          <w:sz w:val="36"/>
          <w:szCs w:val="36"/>
          <w:lang w:val="pl-PL"/>
        </w:rPr>
      </w:pPr>
    </w:p>
    <w:p w14:paraId="09896DCE" w14:textId="78461E1F" w:rsidR="00666354" w:rsidRPr="00191EDF" w:rsidRDefault="00CD4237" w:rsidP="00F03E85">
      <w:pPr>
        <w:spacing w:after="0"/>
        <w:jc w:val="center"/>
        <w:rPr>
          <w:rFonts w:asciiTheme="majorHAnsi" w:hAnsiTheme="majorHAnsi" w:cstheme="majorHAnsi"/>
          <w:b/>
          <w:bCs/>
          <w:iCs/>
          <w:sz w:val="36"/>
          <w:szCs w:val="36"/>
          <w:lang w:val="pl-PL"/>
        </w:rPr>
      </w:pPr>
      <w:r w:rsidRPr="00191EDF">
        <w:rPr>
          <w:rFonts w:asciiTheme="majorHAnsi" w:hAnsiTheme="majorHAnsi" w:cstheme="majorHAnsi"/>
          <w:b/>
          <w:bCs/>
          <w:iCs/>
          <w:sz w:val="36"/>
          <w:szCs w:val="36"/>
          <w:lang w:val="pl-PL"/>
        </w:rPr>
        <w:t>Uniwersytet Medyczny</w:t>
      </w:r>
    </w:p>
    <w:p w14:paraId="20560F88" w14:textId="2E64EC8B" w:rsidR="001840E4" w:rsidRPr="00191EDF" w:rsidRDefault="00CD4237" w:rsidP="00364EB4">
      <w:pPr>
        <w:spacing w:after="3360"/>
        <w:jc w:val="center"/>
        <w:rPr>
          <w:rFonts w:asciiTheme="majorHAnsi" w:hAnsiTheme="majorHAnsi" w:cstheme="majorHAnsi"/>
          <w:b/>
          <w:bCs/>
          <w:iCs/>
          <w:sz w:val="36"/>
          <w:szCs w:val="36"/>
          <w:lang w:val="pl-PL"/>
        </w:rPr>
      </w:pPr>
      <w:r w:rsidRPr="00191EDF">
        <w:rPr>
          <w:rFonts w:asciiTheme="majorHAnsi" w:hAnsiTheme="majorHAnsi" w:cstheme="majorHAnsi"/>
          <w:b/>
          <w:bCs/>
          <w:iCs/>
          <w:sz w:val="36"/>
          <w:szCs w:val="36"/>
          <w:lang w:val="pl-PL"/>
        </w:rPr>
        <w:t>im. Piastów Śląskich we Wrocławiu</w:t>
      </w:r>
    </w:p>
    <w:p w14:paraId="5C8F4F25" w14:textId="77777777" w:rsidR="00466692" w:rsidRPr="00191EDF" w:rsidRDefault="0014076D" w:rsidP="00077BF4">
      <w:pPr>
        <w:spacing w:after="240" w:line="360" w:lineRule="auto"/>
        <w:rPr>
          <w:rFonts w:asciiTheme="majorHAnsi" w:hAnsiTheme="majorHAnsi" w:cstheme="majorHAnsi"/>
          <w:b/>
          <w:sz w:val="24"/>
          <w:szCs w:val="24"/>
          <w:lang w:val="pl-PL"/>
        </w:rPr>
      </w:pPr>
      <w:bookmarkStart w:id="3" w:name="_Hlk211323073"/>
      <w:bookmarkEnd w:id="0"/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lastRenderedPageBreak/>
        <w:t xml:space="preserve">I. </w:t>
      </w:r>
      <w:r w:rsidR="00466692" w:rsidRPr="00191EDF">
        <w:rPr>
          <w:rFonts w:asciiTheme="majorHAnsi" w:hAnsiTheme="majorHAnsi" w:cstheme="majorHAnsi"/>
          <w:b/>
          <w:sz w:val="24"/>
          <w:szCs w:val="24"/>
          <w:lang w:val="pl-PL"/>
        </w:rPr>
        <w:t>Wprowadzenie</w:t>
      </w:r>
    </w:p>
    <w:p w14:paraId="1B2EC44C" w14:textId="661DA126" w:rsidR="00466692" w:rsidRPr="00191EDF" w:rsidRDefault="00466692" w:rsidP="007B09EF">
      <w:pPr>
        <w:spacing w:after="24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Celem</w:t>
      </w:r>
      <w:r w:rsidR="007B09EF">
        <w:rPr>
          <w:rFonts w:asciiTheme="majorHAnsi" w:hAnsiTheme="majorHAnsi" w:cstheme="majorHAnsi"/>
          <w:sz w:val="24"/>
          <w:szCs w:val="24"/>
          <w:lang w:val="pl-PL"/>
        </w:rPr>
        <w:t xml:space="preserve"> powstania powyższej Procedury 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Uniwersytecie Medycznym im. Piastów Śląskich we Wrocławiu,  jest zapobieganie, wykrywanie i zwalczanie wszelkich przejawów nadużyć, korupcji, konfliktu interesów i podwójnego finansowania oraz zapewnienie podejmowania odpowiednich działań na wypadek zaistnienia takich sytuacji.</w:t>
      </w:r>
      <w:r w:rsidR="007B09E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bookmarkStart w:id="4" w:name="_Hlk169709389"/>
      <w:r w:rsidR="00344351" w:rsidRPr="00191EDF">
        <w:rPr>
          <w:rFonts w:asciiTheme="majorHAnsi" w:hAnsiTheme="majorHAnsi" w:cstheme="majorHAnsi"/>
          <w:sz w:val="24"/>
          <w:szCs w:val="24"/>
          <w:lang w:val="pl-PL"/>
        </w:rPr>
        <w:t>Uczelnia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w ramach procedury zwalczania nadużyć finansowych, korupcji i konfliktu interesów zobowiązuje się do </w:t>
      </w:r>
      <w:bookmarkEnd w:id="4"/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przestrzegania norm prawnych, etycznych, moralnych, przestrzegania zasad rzetelności, obiektywizmu i uczciwości, w tym zapewnienia realizacji działań w taki sposób, aby </w:t>
      </w:r>
      <w:r w:rsidR="0034435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Uczelnia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był</w:t>
      </w:r>
      <w:r w:rsidR="00344351" w:rsidRPr="00191EDF">
        <w:rPr>
          <w:rFonts w:asciiTheme="majorHAnsi" w:hAnsiTheme="majorHAnsi" w:cstheme="majorHAnsi"/>
          <w:sz w:val="24"/>
          <w:szCs w:val="24"/>
          <w:lang w:val="pl-PL"/>
        </w:rPr>
        <w:t>a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postrzegan</w:t>
      </w:r>
      <w:r w:rsidR="00344351" w:rsidRPr="00191EDF">
        <w:rPr>
          <w:rFonts w:asciiTheme="majorHAnsi" w:hAnsiTheme="majorHAnsi" w:cstheme="majorHAnsi"/>
          <w:sz w:val="24"/>
          <w:szCs w:val="24"/>
          <w:lang w:val="pl-PL"/>
        </w:rPr>
        <w:t>a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jako instytucja skutecznie przeciwdziałająca nadużyciom finansowym, korupcji i konfliktowi interesów.</w:t>
      </w:r>
    </w:p>
    <w:p w14:paraId="356B3300" w14:textId="12947408" w:rsidR="0014076D" w:rsidRPr="00191EDF" w:rsidRDefault="00466692" w:rsidP="00077BF4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77BF4">
        <w:rPr>
          <w:rFonts w:asciiTheme="majorHAnsi" w:hAnsiTheme="majorHAnsi" w:cstheme="majorHAnsi"/>
          <w:b/>
          <w:sz w:val="24"/>
          <w:szCs w:val="24"/>
          <w:lang w:val="pl-PL"/>
        </w:rPr>
        <w:t>II .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4076D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Podstawa prawna </w:t>
      </w:r>
    </w:p>
    <w:p w14:paraId="12123F24" w14:textId="5CE644E0" w:rsidR="00F47C6B" w:rsidRPr="00191EDF" w:rsidRDefault="000F2B25" w:rsidP="00077BF4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color w:val="auto"/>
        </w:rPr>
        <w:t>R</w:t>
      </w:r>
      <w:r w:rsidR="007D3C78" w:rsidRPr="00191EDF">
        <w:rPr>
          <w:rFonts w:asciiTheme="majorHAnsi" w:hAnsiTheme="majorHAnsi" w:cstheme="majorHAnsi"/>
          <w:color w:val="auto"/>
        </w:rPr>
        <w:t xml:space="preserve">ozporządzenie Parlamentu Europejskiego i Rady (UE) 2021/241 z dnia 12 lutego 2021 r. ustanawiającym Instrument na rzecz Odbudowy i Zwiększania Odporności; </w:t>
      </w:r>
    </w:p>
    <w:p w14:paraId="14374C7C" w14:textId="1BBECBA4" w:rsidR="0014076D" w:rsidRPr="00191EDF" w:rsidRDefault="006A0CBE" w:rsidP="00077BF4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color w:val="auto"/>
        </w:rPr>
        <w:t>W</w:t>
      </w:r>
      <w:r w:rsidR="00F47C6B" w:rsidRPr="00191EDF">
        <w:rPr>
          <w:rFonts w:asciiTheme="majorHAnsi" w:hAnsiTheme="majorHAnsi" w:cstheme="majorHAnsi"/>
          <w:color w:val="auto"/>
        </w:rPr>
        <w:t>ymagania wynikając</w:t>
      </w:r>
      <w:r w:rsidR="00046650" w:rsidRPr="00191EDF">
        <w:rPr>
          <w:rFonts w:asciiTheme="majorHAnsi" w:hAnsiTheme="majorHAnsi" w:cstheme="majorHAnsi"/>
          <w:color w:val="auto"/>
        </w:rPr>
        <w:t>e</w:t>
      </w:r>
      <w:r w:rsidR="00F47C6B" w:rsidRPr="00191EDF">
        <w:rPr>
          <w:rFonts w:asciiTheme="majorHAnsi" w:hAnsiTheme="majorHAnsi" w:cstheme="majorHAnsi"/>
          <w:color w:val="auto"/>
        </w:rPr>
        <w:t xml:space="preserve"> </w:t>
      </w:r>
      <w:r w:rsidR="006B7216" w:rsidRPr="00191EDF">
        <w:rPr>
          <w:rFonts w:asciiTheme="majorHAnsi" w:hAnsiTheme="majorHAnsi" w:cstheme="majorHAnsi"/>
          <w:color w:val="auto"/>
        </w:rPr>
        <w:t xml:space="preserve">z </w:t>
      </w:r>
      <w:r w:rsidR="00F47C6B" w:rsidRPr="00191EDF">
        <w:rPr>
          <w:rFonts w:asciiTheme="majorHAnsi" w:hAnsiTheme="majorHAnsi" w:cstheme="majorHAnsi"/>
          <w:color w:val="auto"/>
        </w:rPr>
        <w:t xml:space="preserve">rozporządzenia Parlamentu Europejskiego i Rady (UE, </w:t>
      </w:r>
      <w:proofErr w:type="spellStart"/>
      <w:r w:rsidR="00F47C6B" w:rsidRPr="00191EDF">
        <w:rPr>
          <w:rFonts w:asciiTheme="majorHAnsi" w:hAnsiTheme="majorHAnsi" w:cstheme="majorHAnsi"/>
          <w:color w:val="auto"/>
        </w:rPr>
        <w:t>Euratom</w:t>
      </w:r>
      <w:proofErr w:type="spellEnd"/>
      <w:r w:rsidR="00F47C6B" w:rsidRPr="00191EDF">
        <w:rPr>
          <w:rFonts w:asciiTheme="majorHAnsi" w:hAnsiTheme="majorHAnsi" w:cstheme="majorHAnsi"/>
          <w:color w:val="auto"/>
        </w:rPr>
        <w:t>) 2024/2509 z dnia 23 września 2024 r. w sprawie zasad finansowych mających zastosowanie do budżetu ogólnego Unii</w:t>
      </w:r>
      <w:r w:rsidR="00E2096A" w:rsidRPr="00191EDF">
        <w:rPr>
          <w:rFonts w:asciiTheme="majorHAnsi" w:hAnsiTheme="majorHAnsi" w:cstheme="majorHAnsi"/>
          <w:color w:val="auto"/>
        </w:rPr>
        <w:t>;</w:t>
      </w:r>
      <w:r w:rsidR="00F47C6B" w:rsidRPr="00191EDF">
        <w:rPr>
          <w:rFonts w:asciiTheme="majorHAnsi" w:hAnsiTheme="majorHAnsi" w:cstheme="majorHAnsi"/>
          <w:color w:val="auto"/>
        </w:rPr>
        <w:t xml:space="preserve"> </w:t>
      </w:r>
    </w:p>
    <w:p w14:paraId="40B2EE1B" w14:textId="383DA9E1" w:rsidR="006B7216" w:rsidRPr="00191EDF" w:rsidRDefault="00C22ACF" w:rsidP="00077BF4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</w:t>
      </w:r>
      <w:r w:rsidR="006B7216" w:rsidRPr="00191EDF">
        <w:rPr>
          <w:rFonts w:asciiTheme="majorHAnsi" w:hAnsiTheme="majorHAnsi" w:cstheme="majorHAnsi"/>
          <w:sz w:val="24"/>
          <w:szCs w:val="24"/>
          <w:lang w:val="pl-PL"/>
        </w:rPr>
        <w:t>ymagania wynikając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6B7216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z art. 61 rozporządzenia Parlamentu Europejskiego i Rady nr 2018/1046 z dnia 18 lipca 2018 r. w sprawie zasad finansowych mających zastos</w:t>
      </w:r>
      <w:r w:rsidR="00C72B60" w:rsidRPr="00191EDF">
        <w:rPr>
          <w:rFonts w:asciiTheme="majorHAnsi" w:hAnsiTheme="majorHAnsi" w:cstheme="majorHAnsi"/>
          <w:sz w:val="24"/>
          <w:szCs w:val="24"/>
          <w:lang w:val="pl-PL"/>
        </w:rPr>
        <w:t>owanie do budżetu ogólnego Unii;</w:t>
      </w:r>
    </w:p>
    <w:p w14:paraId="78A9D4FF" w14:textId="53D5E7E1" w:rsidR="00AA1DD2" w:rsidRPr="00191EDF" w:rsidRDefault="00AA1DD2" w:rsidP="00077BF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Rozporządzenie Parlamentu Europejskiego I Rady (UE, </w:t>
      </w:r>
      <w:proofErr w:type="spellStart"/>
      <w:r w:rsidRPr="00191EDF">
        <w:rPr>
          <w:rFonts w:asciiTheme="majorHAnsi" w:hAnsiTheme="majorHAnsi" w:cstheme="majorHAnsi"/>
          <w:sz w:val="24"/>
          <w:szCs w:val="24"/>
          <w:lang w:val="pl-PL"/>
        </w:rPr>
        <w:t>Euratom</w:t>
      </w:r>
      <w:proofErr w:type="spellEnd"/>
      <w:r w:rsidRPr="00191EDF">
        <w:rPr>
          <w:rFonts w:asciiTheme="majorHAnsi" w:hAnsiTheme="majorHAnsi" w:cstheme="majorHAnsi"/>
          <w:sz w:val="24"/>
          <w:szCs w:val="24"/>
          <w:lang w:val="pl-PL"/>
        </w:rPr>
        <w:t>) nr 883/2013 z dnia 11 września 2013 r. dotyczące dochodzeń prowadzonych przez Europejski Urząd ds. Zwalczania Nadużyć Finansowych (OLAF) oraz uchylające rozporządzenie (WE) nr 1073/1999 Parlamentu Europejskiego i Rady i rozporządzenie Rady (</w:t>
      </w:r>
      <w:proofErr w:type="spellStart"/>
      <w:r w:rsidRPr="00191EDF">
        <w:rPr>
          <w:rFonts w:asciiTheme="majorHAnsi" w:hAnsiTheme="majorHAnsi" w:cstheme="majorHAnsi"/>
          <w:sz w:val="24"/>
          <w:szCs w:val="24"/>
          <w:lang w:val="pl-PL"/>
        </w:rPr>
        <w:t>Euratom</w:t>
      </w:r>
      <w:proofErr w:type="spellEnd"/>
      <w:r w:rsidRPr="00191EDF">
        <w:rPr>
          <w:rFonts w:asciiTheme="majorHAnsi" w:hAnsiTheme="majorHAnsi" w:cstheme="majorHAnsi"/>
          <w:sz w:val="24"/>
          <w:szCs w:val="24"/>
          <w:lang w:val="pl-PL"/>
        </w:rPr>
        <w:t>) nr 1074/1999 (Dz. U. UE.L. 248 z 18.09.2013 r. str. 1);</w:t>
      </w:r>
    </w:p>
    <w:p w14:paraId="77725813" w14:textId="39011472" w:rsidR="00AA1DD2" w:rsidRPr="00191EDF" w:rsidRDefault="00C22ACF" w:rsidP="00077BF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R</w:t>
      </w:r>
      <w:r w:rsidR="00AA1DD2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ozporządzenie Parlamentu Europejskiego i Rady (UE) 2016/679 z dnia 27 kwietnia 2016 r. w sprawie ochrony osób fizycznych w związku z przetwarzaniem danych osobowych i w sprawie swobodnego przepływu takich danych oraz </w:t>
      </w:r>
      <w:r w:rsidR="00AA1DD2"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uchylenia dyrektywy 95/46/we (ogólne rozporządzenie o ochronie danych) (Dz. Urz. UE. L 119 z 04.05.2016 str. 1);</w:t>
      </w:r>
    </w:p>
    <w:p w14:paraId="6274841D" w14:textId="13BF0730" w:rsidR="0014076D" w:rsidRPr="00191EDF" w:rsidRDefault="00CD4237" w:rsidP="00077BF4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Wytyczne K</w:t>
      </w:r>
      <w:r w:rsidR="009F6C0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omisji Europejskiej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dot. zapobiegania nadużyciom finansowym (EGESIF_14-0021-00)</w:t>
      </w:r>
      <w:r w:rsidR="00E2096A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61B194FE" w14:textId="14DF11C4" w:rsidR="00E20819" w:rsidRPr="00191EDF" w:rsidRDefault="00CD4237" w:rsidP="00077BF4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Ustawa z dnia 6 grudnia 2006 r. o zasadach prowadzenia polityki rozwoju</w:t>
      </w:r>
      <w:r w:rsidR="009F6C0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F6C08" w:rsidRPr="00191EDF">
        <w:rPr>
          <w:rFonts w:asciiTheme="majorHAnsi" w:hAnsiTheme="majorHAnsi" w:cstheme="majorHAnsi"/>
          <w:sz w:val="24"/>
          <w:szCs w:val="24"/>
          <w:shd w:val="clear" w:color="auto" w:fill="FFFFFF"/>
          <w:lang w:val="pl-PL"/>
        </w:rPr>
        <w:t> (</w:t>
      </w:r>
      <w:proofErr w:type="spellStart"/>
      <w:r w:rsidR="00286D28" w:rsidRPr="00191EDF">
        <w:rPr>
          <w:rFonts w:asciiTheme="majorHAnsi" w:hAnsiTheme="majorHAnsi" w:cstheme="majorHAnsi"/>
          <w:sz w:val="24"/>
          <w:szCs w:val="24"/>
          <w:shd w:val="clear" w:color="auto" w:fill="FFFFFF"/>
          <w:lang w:val="pl-PL"/>
        </w:rPr>
        <w:t>t.j</w:t>
      </w:r>
      <w:proofErr w:type="spellEnd"/>
      <w:r w:rsidR="00286D28" w:rsidRPr="00191EDF">
        <w:rPr>
          <w:rFonts w:asciiTheme="majorHAnsi" w:hAnsiTheme="majorHAnsi" w:cstheme="majorHAnsi"/>
          <w:sz w:val="24"/>
          <w:szCs w:val="24"/>
          <w:shd w:val="clear" w:color="auto" w:fill="FFFFFF"/>
          <w:lang w:val="pl-PL"/>
        </w:rPr>
        <w:t xml:space="preserve">. </w:t>
      </w:r>
      <w:r w:rsidR="009F6C08" w:rsidRPr="00191EDF">
        <w:rPr>
          <w:rFonts w:asciiTheme="majorHAnsi" w:hAnsiTheme="majorHAnsi" w:cstheme="majorHAnsi"/>
          <w:sz w:val="24"/>
          <w:szCs w:val="24"/>
          <w:shd w:val="clear" w:color="auto" w:fill="FFFFFF"/>
          <w:lang w:val="pl-PL"/>
        </w:rPr>
        <w:t>Dz. U. z 2025 r. poz. 198)</w:t>
      </w:r>
      <w:r w:rsidR="00E2096A" w:rsidRPr="00191EDF">
        <w:rPr>
          <w:rFonts w:asciiTheme="majorHAnsi" w:hAnsiTheme="majorHAnsi" w:cstheme="majorHAnsi"/>
          <w:sz w:val="24"/>
          <w:szCs w:val="24"/>
          <w:shd w:val="clear" w:color="auto" w:fill="FFFFFF"/>
          <w:lang w:val="pl-PL"/>
        </w:rPr>
        <w:t>;</w:t>
      </w:r>
    </w:p>
    <w:p w14:paraId="74ADCACF" w14:textId="7AB31481" w:rsidR="00E20819" w:rsidRPr="00191EDF" w:rsidRDefault="00E20819" w:rsidP="00077BF4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color w:val="auto"/>
        </w:rPr>
        <w:t>Ustaw</w:t>
      </w:r>
      <w:r w:rsidR="00F62ABB" w:rsidRPr="00191EDF">
        <w:rPr>
          <w:rFonts w:asciiTheme="majorHAnsi" w:hAnsiTheme="majorHAnsi" w:cstheme="majorHAnsi"/>
          <w:color w:val="auto"/>
        </w:rPr>
        <w:t>a</w:t>
      </w:r>
      <w:r w:rsidR="00B0024E" w:rsidRPr="00191EDF">
        <w:rPr>
          <w:rFonts w:asciiTheme="majorHAnsi" w:hAnsiTheme="majorHAnsi" w:cstheme="majorHAnsi"/>
          <w:color w:val="auto"/>
        </w:rPr>
        <w:t xml:space="preserve"> z dnia 27 sierpnia 2009 r.</w:t>
      </w:r>
      <w:r w:rsidRPr="00191EDF">
        <w:rPr>
          <w:rFonts w:asciiTheme="majorHAnsi" w:hAnsiTheme="majorHAnsi" w:cstheme="majorHAnsi"/>
          <w:color w:val="auto"/>
        </w:rPr>
        <w:t xml:space="preserve"> o finansach publicznych (</w:t>
      </w:r>
      <w:proofErr w:type="spellStart"/>
      <w:r w:rsidR="00286D28" w:rsidRPr="00191EDF">
        <w:rPr>
          <w:rFonts w:asciiTheme="majorHAnsi" w:hAnsiTheme="majorHAnsi" w:cstheme="majorHAnsi"/>
          <w:color w:val="auto"/>
        </w:rPr>
        <w:t>t.j</w:t>
      </w:r>
      <w:proofErr w:type="spellEnd"/>
      <w:r w:rsidR="00286D28" w:rsidRPr="00191EDF">
        <w:rPr>
          <w:rFonts w:asciiTheme="majorHAnsi" w:hAnsiTheme="majorHAnsi" w:cstheme="majorHAnsi"/>
          <w:color w:val="auto"/>
        </w:rPr>
        <w:t xml:space="preserve">. </w:t>
      </w:r>
      <w:r w:rsidRPr="00191EDF">
        <w:rPr>
          <w:rFonts w:asciiTheme="majorHAnsi" w:hAnsiTheme="majorHAnsi" w:cstheme="majorHAnsi"/>
          <w:color w:val="auto"/>
        </w:rPr>
        <w:t xml:space="preserve">Dz. U. </w:t>
      </w:r>
      <w:r w:rsidR="00B0024E" w:rsidRPr="00191EDF">
        <w:rPr>
          <w:rFonts w:asciiTheme="majorHAnsi" w:hAnsiTheme="majorHAnsi" w:cstheme="majorHAnsi"/>
          <w:color w:val="auto"/>
        </w:rPr>
        <w:t xml:space="preserve">z </w:t>
      </w:r>
      <w:r w:rsidRPr="00191EDF">
        <w:rPr>
          <w:rFonts w:asciiTheme="majorHAnsi" w:hAnsiTheme="majorHAnsi" w:cstheme="majorHAnsi"/>
          <w:color w:val="auto"/>
        </w:rPr>
        <w:t>202</w:t>
      </w:r>
      <w:r w:rsidR="00286D28" w:rsidRPr="00191EDF">
        <w:rPr>
          <w:rFonts w:asciiTheme="majorHAnsi" w:hAnsiTheme="majorHAnsi" w:cstheme="majorHAnsi"/>
          <w:color w:val="auto"/>
        </w:rPr>
        <w:t>5</w:t>
      </w:r>
      <w:r w:rsidR="00B0024E" w:rsidRPr="00191EDF">
        <w:rPr>
          <w:rFonts w:asciiTheme="majorHAnsi" w:hAnsiTheme="majorHAnsi" w:cstheme="majorHAnsi"/>
          <w:color w:val="auto"/>
        </w:rPr>
        <w:t>r.</w:t>
      </w:r>
      <w:r w:rsidRPr="00191EDF">
        <w:rPr>
          <w:rFonts w:asciiTheme="majorHAnsi" w:hAnsiTheme="majorHAnsi" w:cstheme="majorHAnsi"/>
          <w:color w:val="auto"/>
        </w:rPr>
        <w:t xml:space="preserve"> poz. </w:t>
      </w:r>
      <w:r w:rsidR="00286D28" w:rsidRPr="00191EDF">
        <w:rPr>
          <w:rFonts w:asciiTheme="majorHAnsi" w:hAnsiTheme="majorHAnsi" w:cstheme="majorHAnsi"/>
          <w:color w:val="auto"/>
        </w:rPr>
        <w:t>1483</w:t>
      </w:r>
      <w:r w:rsidRPr="00191EDF">
        <w:rPr>
          <w:rFonts w:asciiTheme="majorHAnsi" w:hAnsiTheme="majorHAnsi" w:cstheme="majorHAnsi"/>
          <w:color w:val="auto"/>
        </w:rPr>
        <w:t xml:space="preserve">); </w:t>
      </w:r>
    </w:p>
    <w:p w14:paraId="28EA2862" w14:textId="3C9F7DEB" w:rsidR="0014076D" w:rsidRPr="00191EDF" w:rsidRDefault="00E20819" w:rsidP="00077BF4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color w:val="auto"/>
          <w:shd w:val="clear" w:color="auto" w:fill="FFFFFF"/>
        </w:rPr>
        <w:t>Ustawa z dnia 17 grudnia 2004 r. o odpowiedzialności za naruszenie dyscypliny finansów publicznych (</w:t>
      </w:r>
      <w:proofErr w:type="spellStart"/>
      <w:r w:rsidRPr="00191EDF">
        <w:rPr>
          <w:rFonts w:asciiTheme="majorHAnsi" w:hAnsiTheme="majorHAnsi" w:cstheme="majorHAnsi"/>
          <w:color w:val="auto"/>
          <w:shd w:val="clear" w:color="auto" w:fill="FFFFFF"/>
        </w:rPr>
        <w:t>t.j</w:t>
      </w:r>
      <w:proofErr w:type="spellEnd"/>
      <w:r w:rsidRPr="00191EDF">
        <w:rPr>
          <w:rFonts w:asciiTheme="majorHAnsi" w:hAnsiTheme="majorHAnsi" w:cstheme="majorHAnsi"/>
          <w:color w:val="auto"/>
          <w:shd w:val="clear" w:color="auto" w:fill="FFFFFF"/>
        </w:rPr>
        <w:t>. Dz. U. z 202</w:t>
      </w:r>
      <w:r w:rsidR="00286D28" w:rsidRPr="00191EDF">
        <w:rPr>
          <w:rFonts w:asciiTheme="majorHAnsi" w:hAnsiTheme="majorHAnsi" w:cstheme="majorHAnsi"/>
          <w:color w:val="auto"/>
          <w:shd w:val="clear" w:color="auto" w:fill="FFFFFF"/>
        </w:rPr>
        <w:t>5</w:t>
      </w:r>
      <w:r w:rsidRPr="00191EDF">
        <w:rPr>
          <w:rFonts w:asciiTheme="majorHAnsi" w:hAnsiTheme="majorHAnsi" w:cstheme="majorHAnsi"/>
          <w:color w:val="auto"/>
          <w:shd w:val="clear" w:color="auto" w:fill="FFFFFF"/>
        </w:rPr>
        <w:t xml:space="preserve"> r. poz. </w:t>
      </w:r>
      <w:r w:rsidR="00286D28" w:rsidRPr="00191EDF">
        <w:rPr>
          <w:rFonts w:asciiTheme="majorHAnsi" w:hAnsiTheme="majorHAnsi" w:cstheme="majorHAnsi"/>
          <w:color w:val="auto"/>
          <w:shd w:val="clear" w:color="auto" w:fill="FFFFFF"/>
        </w:rPr>
        <w:t>1484</w:t>
      </w:r>
      <w:r w:rsidRPr="00191EDF">
        <w:rPr>
          <w:rFonts w:asciiTheme="majorHAnsi" w:hAnsiTheme="majorHAnsi" w:cstheme="majorHAnsi"/>
          <w:color w:val="auto"/>
          <w:shd w:val="clear" w:color="auto" w:fill="FFFFFF"/>
        </w:rPr>
        <w:t>)</w:t>
      </w:r>
      <w:r w:rsidR="00E2096A" w:rsidRPr="00191EDF">
        <w:rPr>
          <w:rFonts w:asciiTheme="majorHAnsi" w:hAnsiTheme="majorHAnsi" w:cstheme="majorHAnsi"/>
          <w:color w:val="auto"/>
          <w:shd w:val="clear" w:color="auto" w:fill="FFFFFF"/>
        </w:rPr>
        <w:t>;</w:t>
      </w:r>
    </w:p>
    <w:p w14:paraId="06DFF4B8" w14:textId="7E70CCFD" w:rsidR="0015316E" w:rsidRPr="00077BF4" w:rsidRDefault="00CD4237" w:rsidP="00F6127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077BF4">
        <w:rPr>
          <w:rFonts w:asciiTheme="majorHAnsi" w:hAnsiTheme="majorHAnsi" w:cstheme="majorHAnsi"/>
          <w:sz w:val="24"/>
          <w:szCs w:val="24"/>
          <w:lang w:val="pl-PL"/>
        </w:rPr>
        <w:t>Wytyczne M</w:t>
      </w:r>
      <w:r w:rsidR="00E20819" w:rsidRPr="00077BF4">
        <w:rPr>
          <w:rFonts w:asciiTheme="majorHAnsi" w:hAnsiTheme="majorHAnsi" w:cstheme="majorHAnsi"/>
          <w:sz w:val="24"/>
          <w:szCs w:val="24"/>
          <w:lang w:val="pl-PL"/>
        </w:rPr>
        <w:t xml:space="preserve">inisterstwa Zdrowia </w:t>
      </w:r>
      <w:r w:rsidRPr="00077BF4">
        <w:rPr>
          <w:rFonts w:asciiTheme="majorHAnsi" w:hAnsiTheme="majorHAnsi" w:cstheme="majorHAnsi"/>
          <w:sz w:val="24"/>
          <w:szCs w:val="24"/>
          <w:lang w:val="pl-PL"/>
        </w:rPr>
        <w:t xml:space="preserve"> w zakresie realizacji inwestycji KPO,</w:t>
      </w:r>
      <w:r w:rsidR="0014076D" w:rsidRPr="00077BF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F6C08" w:rsidRPr="00077BF4">
        <w:rPr>
          <w:rFonts w:asciiTheme="majorHAnsi" w:hAnsiTheme="majorHAnsi" w:cstheme="majorHAnsi"/>
          <w:sz w:val="24"/>
          <w:szCs w:val="24"/>
          <w:lang w:val="pl-PL"/>
        </w:rPr>
        <w:t>§ 4 ust. 10–12 umowy nr KPOD.07.05-IP.10-0022/24/KPO/1211/2025/100</w:t>
      </w:r>
      <w:r w:rsidR="00E2096A" w:rsidRPr="00077BF4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6BB23BB6" w14:textId="7C0EDE20" w:rsidR="006876F2" w:rsidRPr="00191EDF" w:rsidRDefault="0015316E" w:rsidP="00077BF4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Ustawa z dnia 1 marca 2018 r. o przeciwdziałaniu praniu pieniędzy oraz finansowaniu terroryzmu (</w:t>
      </w:r>
      <w:proofErr w:type="spellStart"/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t.j</w:t>
      </w:r>
      <w:proofErr w:type="spellEnd"/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Dz. U. z 202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5</w:t>
      </w:r>
      <w:r w:rsidR="00B0024E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poz. 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644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); </w:t>
      </w:r>
    </w:p>
    <w:p w14:paraId="559CBFF7" w14:textId="4874F2B5" w:rsidR="00226B82" w:rsidRPr="00191EDF" w:rsidRDefault="0015316E" w:rsidP="00077BF4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Ustawa z dnia 11 września 2019 r. – Prawo zamówień publicznych (</w:t>
      </w:r>
      <w:proofErr w:type="spellStart"/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t.j</w:t>
      </w:r>
      <w:proofErr w:type="spellEnd"/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Dz.U. </w:t>
      </w:r>
      <w:r w:rsidR="00B0024E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z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2024</w:t>
      </w:r>
      <w:r w:rsidR="00B0024E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r.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poz. 1320 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ze zm.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) </w:t>
      </w:r>
      <w:r w:rsidR="00E2096A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1BE78694" w14:textId="6254E4F9" w:rsidR="00302374" w:rsidRPr="00191EDF" w:rsidRDefault="006A0CBE" w:rsidP="00077B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>ytyczn</w:t>
      </w:r>
      <w:r w:rsidR="00F9034E" w:rsidRPr="00191EDF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w zakresie kontroli w ramach planu rozwojowego współfinansowanego ze środków Instrumentu na rzecz Odbudowy i Zwiększania Odporności;</w:t>
      </w:r>
    </w:p>
    <w:p w14:paraId="1C229A1C" w14:textId="07EC74E7" w:rsidR="00302374" w:rsidRPr="00191EDF" w:rsidRDefault="006A0CBE" w:rsidP="00077B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>ytyczn</w:t>
      </w:r>
      <w:r w:rsidR="00F9034E" w:rsidRPr="00191EDF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K</w:t>
      </w:r>
      <w:r w:rsidR="00F9034E" w:rsidRPr="00191EDF">
        <w:rPr>
          <w:rFonts w:asciiTheme="majorHAnsi" w:hAnsiTheme="majorHAnsi" w:cstheme="majorHAnsi"/>
          <w:sz w:val="24"/>
          <w:szCs w:val="24"/>
          <w:lang w:val="pl-PL"/>
        </w:rPr>
        <w:t>omisji Europejskiej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dotycząc</w:t>
      </w:r>
      <w:r w:rsidR="00F9034E" w:rsidRPr="00191EDF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oceny systemów kontroli wewnętrznej ustanowionych przez państwa członkowskie w ramach Instrumentu na rzecz Odbudowy i Zwiększania Odporności, w tym załącznik nr 3, o którym mowa w cz. 2, </w:t>
      </w:r>
      <w:proofErr w:type="spellStart"/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>Key</w:t>
      </w:r>
      <w:proofErr w:type="spellEnd"/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>Requirement</w:t>
      </w:r>
      <w:proofErr w:type="spellEnd"/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2 (KR 2.1) ww. wytycznych – Wzór strategii zwalczania nadużyć finansowych - w celu efektywnego zarządzania potencjalnymi lub rzeczywistymi rodzajami </w:t>
      </w:r>
      <w:proofErr w:type="spellStart"/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>ryzyk</w:t>
      </w:r>
      <w:proofErr w:type="spellEnd"/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nadużyć, które mogłyby w jakikolwiek sposób wiązać się z ryzykiem naruszenia interesów finansowych Unii Europejskiej;</w:t>
      </w:r>
    </w:p>
    <w:p w14:paraId="36E7CED3" w14:textId="57D394F5" w:rsidR="002A707C" w:rsidRPr="00191EDF" w:rsidRDefault="006A0CBE" w:rsidP="00077BF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</w:t>
      </w:r>
      <w:r w:rsidR="00B30881" w:rsidRPr="00191EDF">
        <w:rPr>
          <w:rFonts w:asciiTheme="majorHAnsi" w:hAnsiTheme="majorHAnsi" w:cstheme="majorHAnsi"/>
          <w:sz w:val="24"/>
          <w:szCs w:val="24"/>
          <w:lang w:val="pl-PL"/>
        </w:rPr>
        <w:t>ostanowienia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B30881" w:rsidRPr="00191EDF">
        <w:rPr>
          <w:rFonts w:asciiTheme="majorHAnsi" w:hAnsiTheme="majorHAnsi" w:cstheme="majorHAnsi"/>
          <w:sz w:val="24"/>
          <w:szCs w:val="24"/>
          <w:lang w:val="pl-PL"/>
        </w:rPr>
        <w:t>U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mowy KPOD.07.05-IP.10-0022/24/KPO/1211/2025/100 o objęcie wsparciem ze środków Planu rozwojowego Przedsięwzięcia pn. Modernizacja i wyposażenie obiektów dydaktycznych w związku ze zwiększeniem limitów przyjęć na studia medyczne – Uniwersytet Medyczny im. Piastów Śląskich we Wrocławiu, </w:t>
      </w:r>
      <w:r w:rsidR="00302374"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będącego elementem Inwestycji D2.1.1 pn. „Inwestycje związane z modernizacją i doposażeniem obiektów dydaktycznych w związku ze zwiększeniem limitów przyjęć na studia medyczne” realizowanego w ramach Krajowego Planu Odbudowy i Zwiększania Odporności – komponentu D „Efektywność, dostępność i jakość systemu ochrony zdrowia”.</w:t>
      </w:r>
    </w:p>
    <w:p w14:paraId="411BD1DC" w14:textId="08458EE1" w:rsidR="002A707C" w:rsidRPr="00191EDF" w:rsidRDefault="002A707C" w:rsidP="00077BF4">
      <w:pPr>
        <w:pStyle w:val="Nagwek2"/>
        <w:spacing w:after="240" w:line="360" w:lineRule="auto"/>
        <w:rPr>
          <w:rFonts w:cstheme="majorHAnsi"/>
          <w:color w:val="auto"/>
          <w:sz w:val="24"/>
          <w:szCs w:val="24"/>
          <w:lang w:val="pl-PL"/>
        </w:rPr>
      </w:pPr>
      <w:r w:rsidRPr="00191EDF">
        <w:rPr>
          <w:rFonts w:cstheme="majorHAnsi"/>
          <w:color w:val="auto"/>
          <w:sz w:val="24"/>
          <w:szCs w:val="24"/>
          <w:lang w:val="pl-PL"/>
        </w:rPr>
        <w:t>II</w:t>
      </w:r>
      <w:r w:rsidR="00F95A82" w:rsidRPr="00191EDF">
        <w:rPr>
          <w:rFonts w:cstheme="majorHAnsi"/>
          <w:color w:val="auto"/>
          <w:sz w:val="24"/>
          <w:szCs w:val="24"/>
          <w:lang w:val="pl-PL"/>
        </w:rPr>
        <w:t>I</w:t>
      </w:r>
      <w:r w:rsidRPr="00191EDF">
        <w:rPr>
          <w:rFonts w:cstheme="majorHAnsi"/>
          <w:color w:val="auto"/>
          <w:sz w:val="24"/>
          <w:szCs w:val="24"/>
          <w:lang w:val="pl-PL"/>
        </w:rPr>
        <w:t>. Definicje</w:t>
      </w:r>
    </w:p>
    <w:p w14:paraId="35020460" w14:textId="6AC051EA" w:rsidR="00873A7D" w:rsidRPr="00191EDF" w:rsidRDefault="00873A7D" w:rsidP="00077BF4">
      <w:pPr>
        <w:pStyle w:val="Default"/>
        <w:numPr>
          <w:ilvl w:val="0"/>
          <w:numId w:val="8"/>
        </w:numPr>
        <w:spacing w:after="240" w:line="360" w:lineRule="auto"/>
        <w:ind w:left="714" w:hanging="357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b/>
          <w:bCs/>
          <w:color w:val="auto"/>
        </w:rPr>
        <w:t>Procedura</w:t>
      </w:r>
      <w:r w:rsidR="00286D28" w:rsidRPr="00191EDF">
        <w:rPr>
          <w:rFonts w:asciiTheme="majorHAnsi" w:hAnsiTheme="majorHAnsi" w:cstheme="majorHAnsi"/>
          <w:b/>
          <w:bCs/>
          <w:color w:val="auto"/>
        </w:rPr>
        <w:t xml:space="preserve"> </w:t>
      </w:r>
      <w:r w:rsidRPr="00191EDF">
        <w:rPr>
          <w:rFonts w:asciiTheme="majorHAnsi" w:hAnsiTheme="majorHAnsi" w:cstheme="majorHAnsi"/>
          <w:b/>
          <w:bCs/>
          <w:color w:val="auto"/>
        </w:rPr>
        <w:t>-</w:t>
      </w:r>
      <w:r w:rsidRPr="00191EDF">
        <w:rPr>
          <w:rFonts w:asciiTheme="majorHAnsi" w:hAnsiTheme="majorHAnsi" w:cstheme="majorHAnsi"/>
          <w:color w:val="auto"/>
        </w:rPr>
        <w:t xml:space="preserve"> oznacza niniejszą procedurę oceny ryzyka nadużyć finansowych, korupcji i konfliktów interesów dla przedsięwzięcia realizowanego w ramach</w:t>
      </w:r>
      <w:r w:rsidR="00BE5EDD" w:rsidRPr="00191EDF">
        <w:rPr>
          <w:rFonts w:asciiTheme="majorHAnsi" w:hAnsiTheme="majorHAnsi" w:cstheme="majorHAnsi"/>
          <w:color w:val="auto"/>
        </w:rPr>
        <w:t xml:space="preserve"> KPO</w:t>
      </w:r>
      <w:r w:rsidR="00286D28" w:rsidRPr="00191EDF">
        <w:rPr>
          <w:rFonts w:asciiTheme="majorHAnsi" w:hAnsiTheme="majorHAnsi" w:cstheme="majorHAnsi"/>
          <w:color w:val="auto"/>
        </w:rPr>
        <w:t>;</w:t>
      </w:r>
    </w:p>
    <w:p w14:paraId="530F53D9" w14:textId="6F13779D" w:rsidR="00BD7C40" w:rsidRPr="00191EDF" w:rsidRDefault="00BD7C40" w:rsidP="00077BF4">
      <w:pPr>
        <w:pStyle w:val="Default"/>
        <w:numPr>
          <w:ilvl w:val="0"/>
          <w:numId w:val="8"/>
        </w:numPr>
        <w:spacing w:after="240" w:line="360" w:lineRule="auto"/>
        <w:ind w:left="714" w:hanging="357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b/>
          <w:bCs/>
          <w:color w:val="auto"/>
        </w:rPr>
        <w:t xml:space="preserve">KPO </w:t>
      </w:r>
      <w:r w:rsidRPr="00191EDF">
        <w:rPr>
          <w:rFonts w:asciiTheme="majorHAnsi" w:hAnsiTheme="majorHAnsi" w:cstheme="majorHAnsi"/>
          <w:color w:val="auto"/>
        </w:rPr>
        <w:t>- Krajowy Plan Odbudowy i Zwiększenia Odporności w rozumieniu ustawy z dnia 6 grudnia 2006 r. o zasadach prowadzenia polityki rozwoju</w:t>
      </w:r>
      <w:r w:rsidR="0085171E" w:rsidRPr="00191EDF">
        <w:rPr>
          <w:rFonts w:asciiTheme="majorHAnsi" w:hAnsiTheme="majorHAnsi" w:cstheme="majorHAnsi"/>
          <w:color w:val="auto"/>
        </w:rPr>
        <w:t xml:space="preserve">, </w:t>
      </w:r>
      <w:r w:rsidRPr="00191EDF">
        <w:rPr>
          <w:rFonts w:asciiTheme="majorHAnsi" w:hAnsiTheme="majorHAnsi" w:cstheme="majorHAnsi"/>
          <w:color w:val="auto"/>
        </w:rPr>
        <w:t xml:space="preserve"> współfinansowany ze środków Instrumentu na Rzecz Odbudowy i Zwiększenia Odporności</w:t>
      </w:r>
      <w:r w:rsidR="00286D28" w:rsidRPr="00191EDF">
        <w:rPr>
          <w:rFonts w:asciiTheme="majorHAnsi" w:hAnsiTheme="majorHAnsi" w:cstheme="majorHAnsi"/>
          <w:color w:val="auto"/>
        </w:rPr>
        <w:t>;</w:t>
      </w:r>
      <w:r w:rsidRPr="00191EDF">
        <w:rPr>
          <w:rFonts w:asciiTheme="majorHAnsi" w:hAnsiTheme="majorHAnsi" w:cstheme="majorHAnsi"/>
          <w:color w:val="auto"/>
        </w:rPr>
        <w:t xml:space="preserve"> </w:t>
      </w:r>
    </w:p>
    <w:p w14:paraId="73D667FF" w14:textId="58E0BAAB" w:rsidR="007B36D8" w:rsidRPr="00191EDF" w:rsidRDefault="00E27EE9" w:rsidP="00077BF4">
      <w:pPr>
        <w:pStyle w:val="Default"/>
        <w:numPr>
          <w:ilvl w:val="0"/>
          <w:numId w:val="8"/>
        </w:numPr>
        <w:spacing w:after="240" w:line="360" w:lineRule="auto"/>
        <w:ind w:left="714" w:hanging="357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b/>
          <w:bCs/>
          <w:color w:val="auto"/>
        </w:rPr>
        <w:t xml:space="preserve">UMW </w:t>
      </w:r>
      <w:r w:rsidRPr="00191EDF">
        <w:rPr>
          <w:rFonts w:asciiTheme="majorHAnsi" w:hAnsiTheme="majorHAnsi" w:cstheme="majorHAnsi"/>
          <w:color w:val="auto"/>
        </w:rPr>
        <w:t>– Uniwersytet Medyczny im. Piastów Śląskich we Wrocławiu</w:t>
      </w:r>
      <w:r w:rsidR="00286D28" w:rsidRPr="00191EDF">
        <w:rPr>
          <w:rFonts w:asciiTheme="majorHAnsi" w:hAnsiTheme="majorHAnsi" w:cstheme="majorHAnsi"/>
          <w:color w:val="auto"/>
        </w:rPr>
        <w:t>;</w:t>
      </w:r>
      <w:r w:rsidRPr="00191EDF">
        <w:rPr>
          <w:rFonts w:asciiTheme="majorHAnsi" w:hAnsiTheme="majorHAnsi" w:cstheme="majorHAnsi"/>
          <w:color w:val="auto"/>
        </w:rPr>
        <w:t xml:space="preserve"> </w:t>
      </w:r>
    </w:p>
    <w:p w14:paraId="5D111819" w14:textId="40661D0B" w:rsidR="007B36D8" w:rsidRPr="00191EDF" w:rsidRDefault="007B36D8" w:rsidP="00077BF4">
      <w:pPr>
        <w:pStyle w:val="Default"/>
        <w:numPr>
          <w:ilvl w:val="0"/>
          <w:numId w:val="8"/>
        </w:numPr>
        <w:spacing w:after="240" w:line="360" w:lineRule="auto"/>
        <w:ind w:left="714" w:hanging="357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b/>
          <w:bCs/>
          <w:color w:val="auto"/>
        </w:rPr>
        <w:t>Unia</w:t>
      </w:r>
      <w:r w:rsidRPr="00191EDF">
        <w:rPr>
          <w:rFonts w:asciiTheme="majorHAnsi" w:hAnsiTheme="majorHAnsi" w:cstheme="majorHAnsi"/>
          <w:color w:val="auto"/>
        </w:rPr>
        <w:t xml:space="preserve"> – Unia Europejska</w:t>
      </w:r>
      <w:r w:rsidR="00286D28" w:rsidRPr="00191EDF">
        <w:rPr>
          <w:rFonts w:asciiTheme="majorHAnsi" w:hAnsiTheme="majorHAnsi" w:cstheme="majorHAnsi"/>
          <w:color w:val="auto"/>
        </w:rPr>
        <w:t>;</w:t>
      </w:r>
      <w:r w:rsidRPr="00191EDF">
        <w:rPr>
          <w:rFonts w:asciiTheme="majorHAnsi" w:hAnsiTheme="majorHAnsi" w:cstheme="majorHAnsi"/>
          <w:color w:val="auto"/>
        </w:rPr>
        <w:t xml:space="preserve"> </w:t>
      </w:r>
    </w:p>
    <w:p w14:paraId="03975537" w14:textId="57E55221" w:rsidR="000610F4" w:rsidRPr="00191EDF" w:rsidRDefault="00E127F3" w:rsidP="00077BF4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b/>
          <w:bCs/>
          <w:color w:val="auto"/>
        </w:rPr>
        <w:t>P</w:t>
      </w:r>
      <w:r w:rsidR="00983CA5" w:rsidRPr="00191EDF">
        <w:rPr>
          <w:rFonts w:asciiTheme="majorHAnsi" w:hAnsiTheme="majorHAnsi" w:cstheme="majorHAnsi"/>
          <w:b/>
          <w:bCs/>
          <w:color w:val="auto"/>
        </w:rPr>
        <w:t xml:space="preserve">oważna nieprawidłowość </w:t>
      </w:r>
      <w:r w:rsidR="00983CA5" w:rsidRPr="00191EDF">
        <w:rPr>
          <w:rFonts w:asciiTheme="majorHAnsi" w:hAnsiTheme="majorHAnsi" w:cstheme="majorHAnsi"/>
          <w:color w:val="auto"/>
        </w:rPr>
        <w:t>– zgodnie z rozporządzeniem Parlamentu Europejskiego i Rady (UE) 2021/241 z dnia 12 lutego 2021 r. ustanawiającego Instrument na rzecz Odbudowy i Zwiększania Odporności - poważną nieprawidłowość stanowi nadużycie finansowe, korupcja</w:t>
      </w:r>
      <w:r w:rsidR="00C20197" w:rsidRPr="00191EDF">
        <w:rPr>
          <w:rFonts w:asciiTheme="majorHAnsi" w:hAnsiTheme="majorHAnsi" w:cstheme="majorHAnsi"/>
          <w:color w:val="auto"/>
        </w:rPr>
        <w:t>, oszustwo</w:t>
      </w:r>
      <w:r w:rsidR="00983CA5" w:rsidRPr="00191EDF">
        <w:rPr>
          <w:rFonts w:asciiTheme="majorHAnsi" w:hAnsiTheme="majorHAnsi" w:cstheme="majorHAnsi"/>
          <w:color w:val="auto"/>
        </w:rPr>
        <w:t xml:space="preserve"> lub konflikt interesów stwierdzone w związku z działaniami wspieranymi przez Instrument</w:t>
      </w:r>
      <w:r w:rsidR="00286D28" w:rsidRPr="00191EDF">
        <w:rPr>
          <w:rFonts w:asciiTheme="majorHAnsi" w:hAnsiTheme="majorHAnsi" w:cstheme="majorHAnsi"/>
          <w:color w:val="auto"/>
        </w:rPr>
        <w:t>;</w:t>
      </w:r>
      <w:r w:rsidR="00983CA5" w:rsidRPr="00191EDF">
        <w:rPr>
          <w:rFonts w:asciiTheme="majorHAnsi" w:hAnsiTheme="majorHAnsi" w:cstheme="majorHAnsi"/>
          <w:color w:val="auto"/>
        </w:rPr>
        <w:t xml:space="preserve"> </w:t>
      </w:r>
    </w:p>
    <w:p w14:paraId="71B757F5" w14:textId="7EE54669" w:rsidR="00E127F3" w:rsidRPr="00191EDF" w:rsidRDefault="000610F4" w:rsidP="00077BF4">
      <w:pPr>
        <w:pStyle w:val="Default"/>
        <w:numPr>
          <w:ilvl w:val="0"/>
          <w:numId w:val="8"/>
        </w:numPr>
        <w:spacing w:after="240" w:line="360" w:lineRule="auto"/>
        <w:ind w:left="714" w:hanging="357"/>
        <w:jc w:val="both"/>
        <w:rPr>
          <w:rFonts w:asciiTheme="majorHAnsi" w:hAnsiTheme="majorHAnsi" w:cstheme="majorHAnsi"/>
          <w:color w:val="auto"/>
        </w:rPr>
      </w:pPr>
      <w:r w:rsidRPr="00191EDF">
        <w:rPr>
          <w:rFonts w:asciiTheme="majorHAnsi" w:hAnsiTheme="majorHAnsi" w:cstheme="majorHAnsi"/>
          <w:b/>
          <w:bCs/>
          <w:color w:val="auto"/>
        </w:rPr>
        <w:t>Instrument</w:t>
      </w:r>
      <w:r w:rsidRPr="00191EDF">
        <w:rPr>
          <w:rFonts w:asciiTheme="majorHAnsi" w:hAnsiTheme="majorHAnsi" w:cstheme="majorHAnsi"/>
          <w:color w:val="auto"/>
        </w:rPr>
        <w:t xml:space="preserve"> -  specjalne narzędzie, które zgodnie  z rozporządzeniem Parlamentu Europejskiego i Rady (UE) 2021/241 z dnia 12 lutego 2021 r.   ma na celu skuteczne i znaczące wsparcie finansowe na rzecz szybszej realizacji zrównoważonych reform i związanych z nimi inwestycji publicznych w państwach członkowskich </w:t>
      </w:r>
      <w:r w:rsidR="00B124D9" w:rsidRPr="00191EDF">
        <w:rPr>
          <w:rFonts w:asciiTheme="majorHAnsi" w:hAnsiTheme="majorHAnsi" w:cstheme="majorHAnsi"/>
          <w:color w:val="auto"/>
        </w:rPr>
        <w:t>Unii Europejskiej</w:t>
      </w:r>
      <w:r w:rsidR="00286D28" w:rsidRPr="00191EDF">
        <w:rPr>
          <w:rFonts w:asciiTheme="majorHAnsi" w:hAnsiTheme="majorHAnsi" w:cstheme="majorHAnsi"/>
          <w:color w:val="auto"/>
        </w:rPr>
        <w:t>;</w:t>
      </w:r>
    </w:p>
    <w:p w14:paraId="634EC906" w14:textId="6A09C0CE" w:rsidR="002A707C" w:rsidRPr="00191EDF" w:rsidRDefault="002A707C" w:rsidP="00077B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Nadużycie finansowe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to naruszenie prawa:</w:t>
      </w:r>
    </w:p>
    <w:p w14:paraId="17A9F601" w14:textId="7F8ABCDA" w:rsidR="002A707C" w:rsidRPr="00191EDF" w:rsidRDefault="002A707C" w:rsidP="00077BF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w odniesieniu do wydatków niezwiązanych z zamówieniami publicznymi – działanie lub zaniechanie odnoszące się do:</w:t>
      </w:r>
    </w:p>
    <w:p w14:paraId="6E4F392F" w14:textId="1A0617DC" w:rsidR="002A707C" w:rsidRPr="00191EDF" w:rsidRDefault="002A707C" w:rsidP="00077BF4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wykorzystywania lub przedstawiania nieprawdziwych, niepoprawnych lub niepełnych oświadczeń lub dokumentów, skutkującego sprzeniewierzeniem lub bezprawnym zatrzymaniem środków finansowych lub aktywów z budżetu</w:t>
      </w:r>
      <w:r w:rsidR="007B36D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krajowego , budżetu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Unii lub z budżetów, którymi Unia zarządza lub którymi zarządza się w jej imieniu,</w:t>
      </w:r>
    </w:p>
    <w:p w14:paraId="7051C272" w14:textId="138CA172" w:rsidR="002A707C" w:rsidRPr="00191EDF" w:rsidRDefault="002A707C" w:rsidP="00077BF4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nieujawnienia informacji z naruszeniem szczególnego obowiązku, z tym samym skutkiem lub</w:t>
      </w:r>
    </w:p>
    <w:p w14:paraId="0B9D91B8" w14:textId="77777777" w:rsidR="002A707C" w:rsidRPr="00191EDF" w:rsidRDefault="002A707C" w:rsidP="00077BF4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120" w:line="360" w:lineRule="auto"/>
        <w:ind w:left="1418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niewłaściwego wykorzystania takich środków finansowych lub aktywów do celów innych niż te, na które pierwotnie zostały przyznane;</w:t>
      </w:r>
    </w:p>
    <w:p w14:paraId="142A6ABE" w14:textId="12DD23F3" w:rsidR="002A707C" w:rsidRPr="00191EDF" w:rsidRDefault="002A707C" w:rsidP="00077BF4">
      <w:pPr>
        <w:pStyle w:val="Listapunktowana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 odniesieniu do wydatków związanych z zamówieniami publicznymi, co najmniej w przypadkach, w których dopuszczono się ich w celu uzyskania przez sprawcę lub inną osobę bezprawnych korzyści powodujących stratę w interesach finansowych</w:t>
      </w:r>
      <w:r w:rsidR="00F306C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budżetu krajowego lub budżetu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Unii – działanie lub zaniechanie odnoszące się do:</w:t>
      </w:r>
    </w:p>
    <w:p w14:paraId="5062FF39" w14:textId="151A43A5" w:rsidR="002A707C" w:rsidRPr="00191EDF" w:rsidRDefault="002A707C" w:rsidP="00077BF4">
      <w:pPr>
        <w:pStyle w:val="Listapunktowana"/>
        <w:numPr>
          <w:ilvl w:val="0"/>
          <w:numId w:val="27"/>
        </w:numPr>
        <w:spacing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wykorzystywania lub przedstawiania nieprawdziwych, niepoprawnych lub niepełnych oświadczeń lub dokumentów, skutkującego sprzeniewierzeniem lub bezprawnym zatrzymaniem środków finansowych lub aktywów z budżetu </w:t>
      </w:r>
      <w:r w:rsidR="00F306C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krajowego, budżetu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Unii lub z budżetów, którymi Unia zarządza lub którymi zarządza się w jej imieniu,</w:t>
      </w:r>
    </w:p>
    <w:p w14:paraId="00E61B08" w14:textId="2EE52AD3" w:rsidR="002A707C" w:rsidRPr="00191EDF" w:rsidRDefault="002A707C" w:rsidP="00077BF4">
      <w:pPr>
        <w:pStyle w:val="Listapunktowana"/>
        <w:numPr>
          <w:ilvl w:val="0"/>
          <w:numId w:val="27"/>
        </w:numPr>
        <w:spacing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nieujawnienia informacji z naruszeniem szczególnego obowiązku, z tym samym skutkiem lub</w:t>
      </w:r>
    </w:p>
    <w:p w14:paraId="3276418E" w14:textId="3AD86A8F" w:rsidR="002A707C" w:rsidRPr="00191EDF" w:rsidRDefault="002A707C" w:rsidP="00077BF4">
      <w:pPr>
        <w:pStyle w:val="Listapunktowana"/>
        <w:numPr>
          <w:ilvl w:val="0"/>
          <w:numId w:val="27"/>
        </w:numPr>
        <w:spacing w:after="240" w:line="360" w:lineRule="auto"/>
        <w:ind w:left="141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niewłaściwego wykorzystania takich środków finansowych lub aktywów do celów innych niż te, na które pierwotnie zostały przyznane, ze szkodą dla interesów finansowych Unii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7416C391" w14:textId="348CDCEB" w:rsidR="002A707C" w:rsidRPr="00191EDF" w:rsidRDefault="002A707C" w:rsidP="00077BF4">
      <w:pPr>
        <w:pStyle w:val="Listapunktowana"/>
        <w:numPr>
          <w:ilvl w:val="0"/>
          <w:numId w:val="2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Korupcja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należy przez to rozumieć nadużycie uprawnień dla prywatnych korzyści, w tym obiecywanie, proponowanie, wręczanie przez jakąkolwiek osobę, bezpośrednio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lub pośrednio, jakichkolwiek nienależnych korzyści pracownikowi 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UMW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dla niego samego lub dla jakiejkolwiek innej osoby w zamian za działanie lub zaniechanie działania w wykonywaniu jej funkcji, a także żądanie lub przyjmowanie przez pracownika </w:t>
      </w:r>
      <w:r w:rsidR="007A240A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bezpośrednio lub pośrednio jakichkolwiek nienależnych korzyści, dla nie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go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same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go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lub dla jakiejkolwiek innej osoby, lub przyjmowanie propozycji lub obietnic takich korzyści, w zamian za działanie lub zaniechanie działania w wykonywaniu jej funkcji. Najczęściej spotykane działania o charakterze korupcyjnym:</w:t>
      </w:r>
    </w:p>
    <w:p w14:paraId="28598F55" w14:textId="152BA98D" w:rsidR="002A707C" w:rsidRPr="00191EDF" w:rsidRDefault="002A707C" w:rsidP="00077BF4">
      <w:pPr>
        <w:pStyle w:val="Listapunktowana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przekupstwo (łapownictwo),</w:t>
      </w:r>
    </w:p>
    <w:p w14:paraId="0EDC7AE3" w14:textId="4121605D" w:rsidR="002A707C" w:rsidRPr="00191EDF" w:rsidRDefault="002A707C" w:rsidP="00077BF4">
      <w:pPr>
        <w:pStyle w:val="Listapunktowana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wykorzystywanie środków budżetowych i majątku publicznego do celów prywatnych lub osobistych korzyści,</w:t>
      </w:r>
    </w:p>
    <w:p w14:paraId="3B63031F" w14:textId="2AE79760" w:rsidR="002A707C" w:rsidRPr="00191EDF" w:rsidRDefault="002A707C" w:rsidP="00077BF4">
      <w:pPr>
        <w:pStyle w:val="Listapunktowana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płatna protekcja,</w:t>
      </w:r>
    </w:p>
    <w:p w14:paraId="347EB1AF" w14:textId="77777777" w:rsidR="00275B86" w:rsidRPr="00191EDF" w:rsidRDefault="002A707C" w:rsidP="00077BF4">
      <w:pPr>
        <w:pStyle w:val="Listapunktowana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handel wpływami</w:t>
      </w:r>
      <w:r w:rsidR="00275B8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01B5A40D" w14:textId="12A2826A" w:rsidR="002A707C" w:rsidRPr="00191EDF" w:rsidRDefault="002A707C" w:rsidP="00077BF4">
      <w:pPr>
        <w:pStyle w:val="Listapunktowana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nieprawidłowości dotyczące zamówień publicznych, kontraktów, koncesji czy decyzji sądów, uchylanie się przed obowiązkiem celnym, podatkowym itp.,</w:t>
      </w:r>
    </w:p>
    <w:p w14:paraId="306332DB" w14:textId="7E1F584E" w:rsidR="002A707C" w:rsidRPr="00191EDF" w:rsidRDefault="002A707C" w:rsidP="00077BF4">
      <w:pPr>
        <w:pStyle w:val="Listapunktowana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świadome, niezgodne z prawem dysponowanie środkami z budżetu państwa i majątkiem, który jest dobrem publicznym,</w:t>
      </w:r>
    </w:p>
    <w:p w14:paraId="68A2D4E0" w14:textId="06885FC7" w:rsidR="002A707C" w:rsidRPr="00191EDF" w:rsidRDefault="002A707C" w:rsidP="00077BF4">
      <w:pPr>
        <w:pStyle w:val="Listapunktowana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faworyzowanie,</w:t>
      </w:r>
    </w:p>
    <w:p w14:paraId="49CD73A2" w14:textId="3A12A4B0" w:rsidR="002A707C" w:rsidRPr="00191EDF" w:rsidRDefault="002A707C" w:rsidP="00077BF4">
      <w:pPr>
        <w:pStyle w:val="Listapunktowana"/>
        <w:numPr>
          <w:ilvl w:val="0"/>
          <w:numId w:val="10"/>
        </w:numPr>
        <w:spacing w:after="240" w:line="360" w:lineRule="auto"/>
        <w:ind w:left="107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nepotyzm, kumoterstwo;</w:t>
      </w:r>
    </w:p>
    <w:p w14:paraId="46FEDBA3" w14:textId="3B77CC8E" w:rsidR="002A707C" w:rsidRPr="00191EDF" w:rsidRDefault="002A707C" w:rsidP="00077BF4">
      <w:pPr>
        <w:pStyle w:val="Listapunktowana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Fałszerstwo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– rozumie się przez to:</w:t>
      </w:r>
    </w:p>
    <w:p w14:paraId="3A3CDE5F" w14:textId="56D8754F" w:rsidR="002A707C" w:rsidRPr="00191EDF" w:rsidRDefault="002A707C" w:rsidP="00077BF4">
      <w:pPr>
        <w:pStyle w:val="Listapunktowan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wytworzenie w celu użycia za autentyczny, podrobionego lub przerobionego dokumentu/ faktury lub użycie takiego dokumentu jako autentycznego,</w:t>
      </w:r>
    </w:p>
    <w:p w14:paraId="4C2BBA67" w14:textId="0E035B28" w:rsidR="002A707C" w:rsidRPr="00191EDF" w:rsidRDefault="002A707C" w:rsidP="00077BF4">
      <w:pPr>
        <w:pStyle w:val="Listapunktowan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stworzenie dokumentu opatrzonego cudzym podpisem, niezgodnie z wolą podpisanego i na jego szkodę albo użycie takiego dokumentu,</w:t>
      </w:r>
    </w:p>
    <w:p w14:paraId="449ADDBB" w14:textId="760CB792" w:rsidR="002A707C" w:rsidRPr="00191EDF" w:rsidRDefault="002A707C" w:rsidP="00077BF4">
      <w:pPr>
        <w:pStyle w:val="Listapunktowan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postępowanie funkcjonariusza publicznego lub innej osoby uprawnionej do wystawienia dokumentu, która poświadcza w nim nieprawdę co do okoliczności mającej znaczenie prawne,</w:t>
      </w:r>
    </w:p>
    <w:p w14:paraId="04392062" w14:textId="4FD3331F" w:rsidR="002A707C" w:rsidRPr="00191EDF" w:rsidRDefault="002A707C" w:rsidP="00077BF4">
      <w:pPr>
        <w:pStyle w:val="Listapunktowan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wystawianie faktury lub faktur, zawierających kwotę należności ogółem, której wartość lub łączna wartość jest znaczna, poświadczając nieprawdę co do okoliczności faktycznych mogących mieć znaczenie dla określenia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wysokości należności publicznoprawnej lub jej zwrotu albo zwrotu innej należności o charakterze podatkowym lub użycie takiej faktury lub faktur,</w:t>
      </w:r>
    </w:p>
    <w:p w14:paraId="1E9C1417" w14:textId="2F6951C7" w:rsidR="002A707C" w:rsidRPr="00191EDF" w:rsidRDefault="002A707C" w:rsidP="00077BF4">
      <w:pPr>
        <w:pStyle w:val="Listapunktowan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postępowanie polegające na wyłudzeniu poświadczenia nieprawdy przez podstępne wprowadzenie w błąd funkcjonariusza publicznego lub innej osoby upoważnionej do wystawienia dokumentu,</w:t>
      </w:r>
    </w:p>
    <w:p w14:paraId="64BB6A94" w14:textId="4E526802" w:rsidR="002A707C" w:rsidRPr="00191EDF" w:rsidRDefault="002A707C" w:rsidP="00077BF4">
      <w:pPr>
        <w:pStyle w:val="Listapunktowan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zbywanie własnego lub cudzego dokumentu stwierdzającego tożsamość,</w:t>
      </w:r>
    </w:p>
    <w:p w14:paraId="04F4A0C3" w14:textId="33D98A27" w:rsidR="002A707C" w:rsidRPr="00191EDF" w:rsidRDefault="002A707C" w:rsidP="00077BF4">
      <w:pPr>
        <w:pStyle w:val="Listapunktowan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posługiwanie się dokumentem stwierdzającym tożsamość innej osoby albo jej prawa majątkowe lub kradzież lub przywłaszczenie takiego dokumentu,</w:t>
      </w:r>
    </w:p>
    <w:p w14:paraId="37C80905" w14:textId="1B0401A2" w:rsidR="002A707C" w:rsidRPr="00191EDF" w:rsidRDefault="002A707C" w:rsidP="00077BF4">
      <w:pPr>
        <w:pStyle w:val="Listapunktowana"/>
        <w:numPr>
          <w:ilvl w:val="0"/>
          <w:numId w:val="11"/>
        </w:numPr>
        <w:spacing w:after="240" w:line="360" w:lineRule="auto"/>
        <w:ind w:left="1139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niszczenie, uszkadzanie, czynienie bezużytecznym, ukrywanie lub usuwanie dokumentu, przez osobę która nie ma prawa wyłącznie rozporządzać tym dokumentem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6965D689" w14:textId="13D90671" w:rsidR="0043672B" w:rsidRPr="00191EDF" w:rsidRDefault="00275B86" w:rsidP="00077BF4">
      <w:pPr>
        <w:pStyle w:val="Listapunktowana"/>
        <w:numPr>
          <w:ilvl w:val="0"/>
          <w:numId w:val="22"/>
        </w:numPr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Zmowa przetargowa </w:t>
      </w:r>
      <w:r w:rsidR="002A707C" w:rsidRPr="00191EDF">
        <w:rPr>
          <w:rFonts w:asciiTheme="majorHAnsi" w:hAnsiTheme="majorHAnsi" w:cstheme="majorHAnsi"/>
          <w:sz w:val="24"/>
          <w:szCs w:val="24"/>
          <w:lang w:val="pl-PL"/>
        </w:rPr>
        <w:t>oznacza zakazane porozumienia, których celem lub skutkiem jest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A707C" w:rsidRPr="00191EDF">
        <w:rPr>
          <w:rFonts w:asciiTheme="majorHAnsi" w:hAnsiTheme="majorHAnsi" w:cstheme="majorHAnsi"/>
          <w:sz w:val="24"/>
          <w:szCs w:val="24"/>
          <w:lang w:val="pl-PL"/>
        </w:rPr>
        <w:t>wyeliminowanie, ograniczenie lub naruszenie w inny sposób konkurencji na rynku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A707C" w:rsidRPr="00191EDF">
        <w:rPr>
          <w:rFonts w:asciiTheme="majorHAnsi" w:hAnsiTheme="majorHAnsi" w:cstheme="majorHAnsi"/>
          <w:sz w:val="24"/>
          <w:szCs w:val="24"/>
          <w:lang w:val="pl-PL"/>
        </w:rPr>
        <w:t>właściwym, polegające w szczególności na:</w:t>
      </w:r>
    </w:p>
    <w:p w14:paraId="6915581B" w14:textId="0AEE4D0D" w:rsidR="002A707C" w:rsidRPr="00191EDF" w:rsidRDefault="002A707C" w:rsidP="00077BF4">
      <w:pPr>
        <w:pStyle w:val="Listapunktowan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ustalaniu, bezpośrednio lub pośrednio, cen i innych warunków zakupu lub sprzedaży towarów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72E2055B" w14:textId="03BF6AAA" w:rsidR="002A707C" w:rsidRPr="00191EDF" w:rsidRDefault="002A707C" w:rsidP="00077BF4">
      <w:pPr>
        <w:pStyle w:val="Listapunktowan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ograniczaniu lub kontrolowaniu produkcji lub zbytu oraz postępu technicznego lub inwestycji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63F4766F" w14:textId="616BA1D2" w:rsidR="002A707C" w:rsidRPr="00191EDF" w:rsidRDefault="002A707C" w:rsidP="00077BF4">
      <w:pPr>
        <w:pStyle w:val="Listapunktowan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podziale rynków zbytu lub zakupu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34705C43" w14:textId="792BD99D" w:rsidR="002A707C" w:rsidRPr="00191EDF" w:rsidRDefault="002A707C" w:rsidP="00077BF4">
      <w:pPr>
        <w:pStyle w:val="Listapunktowan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stosowaniu w podobnych umowach z osobami trzecimi uciążliwych lub niejednolitych warunków umów, stwarzających tym osobom zróżnicowane warunki konkurencji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55904B4F" w14:textId="2248648F" w:rsidR="002A707C" w:rsidRPr="00191EDF" w:rsidRDefault="002A707C" w:rsidP="00077BF4">
      <w:pPr>
        <w:pStyle w:val="Listapunktowan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uzależnianiu zawarcia umowy od przyjęcia lub spełnienia przez drugą stronę innego świadczenia, niemającego rzeczowego ani zwyczajowego związku</w:t>
      </w:r>
      <w:r w:rsidR="00275B86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 przedmiotem umowy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1BA5EECB" w14:textId="4E4673A0" w:rsidR="002A707C" w:rsidRPr="00191EDF" w:rsidRDefault="002A707C" w:rsidP="00077BF4">
      <w:pPr>
        <w:pStyle w:val="Listapunktowan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ograniczaniu dostępu do rynku lub eliminowaniu z rynku przedsiębiorców nieobjętych porozumieniem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7C69419" w14:textId="7FCEAB5F" w:rsidR="002A707C" w:rsidRPr="00191EDF" w:rsidRDefault="002A707C" w:rsidP="00077BF4">
      <w:pPr>
        <w:pStyle w:val="Listapunktowana"/>
        <w:numPr>
          <w:ilvl w:val="0"/>
          <w:numId w:val="12"/>
        </w:numPr>
        <w:spacing w:after="240" w:line="360" w:lineRule="auto"/>
        <w:ind w:left="107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uzgadnianiu przez przedsiębiorców przystępujących do przetargu lub przez tych przedsiębiorców i przedsiębiorcę będącego organizatorem przetargu warunków składanych ofert, w szczególności zakresu prac lub ceny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49519744" w14:textId="36914B15" w:rsidR="002A707C" w:rsidRPr="00191EDF" w:rsidRDefault="002A707C" w:rsidP="00CE4103">
      <w:pPr>
        <w:pStyle w:val="Listapunktowana"/>
        <w:numPr>
          <w:ilvl w:val="0"/>
          <w:numId w:val="22"/>
        </w:numPr>
        <w:spacing w:after="240" w:line="36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Podwójne finansowanie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– refundacja lub rozliczenie tego samego wydatku w ramach różnych źródeł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4B482471" w14:textId="53D91A5C" w:rsidR="0043672B" w:rsidRPr="00191EDF" w:rsidRDefault="002A707C" w:rsidP="00077BF4">
      <w:pPr>
        <w:pStyle w:val="Listapunktowana"/>
        <w:numPr>
          <w:ilvl w:val="0"/>
          <w:numId w:val="22"/>
        </w:numPr>
        <w:spacing w:after="240" w:line="36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Konflikt interesów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–</w:t>
      </w:r>
      <w:r w:rsidR="00642CD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oznacza sytuację, gdy bezstronne i obiektywne pełnienie funkcji</w:t>
      </w:r>
      <w:r w:rsidR="003F6F7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podmiotu upoważnionego do działań finansowych lub innej osoby, w tym również organu krajowego na dowolnym szczeblu, uczestniczącym w wykonaniu budżetu w ramach zarządzania bezpośredniego, pośredniego i dzielonego, w tym również w odnośnych działaniach przygotowawczych, a także w audycie lub kontroli, jest zagrożone z uwagi na względy rodzinne, emocjonalne, sympatie polityczne lub związki</w:t>
      </w:r>
      <w:r w:rsidR="003F6F7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 jakimkolwiek krajem, interes gospodarczy lub jakiekolwiek inne bezpośrednie lub pośrednie interesy osobiste</w:t>
      </w:r>
      <w:r w:rsidR="00286D28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  <w:r w:rsidR="003001AF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w szczególności  konflikt interesów  obejmuje każdą sytuację, w której pracownicy </w:t>
      </w:r>
      <w:r w:rsidR="001335E3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3001AF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jako instytucji zamawiającej lub podmiotów działających na rzecz instytucji zamawiającej biorący udział w prowadzeniu postępowania o udzielenie zamówienia lub mogący wpłynąć na wynik tego postępowania mają bezpośrednio lub pośrednio, interes finansowy, ekonomiczny lub inny interes osobisty, który może zagrażać ich bezstronności i niezależności w związku z postępowaniem o udzielenie zamówienia</w:t>
      </w:r>
      <w:r w:rsidR="00447EF4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  <w:r w:rsidR="00E64EDF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667F9379" w14:textId="07EFC4B3" w:rsidR="0043672B" w:rsidRPr="00191EDF" w:rsidRDefault="007209BB" w:rsidP="00077BF4">
      <w:pPr>
        <w:pStyle w:val="Listapunktowana"/>
        <w:numPr>
          <w:ilvl w:val="0"/>
          <w:numId w:val="2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zgłoszeni</w:t>
      </w:r>
      <w:r w:rsidR="00F95795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e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- rozumie się przez to przekazanie informacji o podejrzeniu wystąpienia nieprawidłowości/działań niepożądanych w trakcie realizacji celów i zadań </w:t>
      </w:r>
      <w:r w:rsidR="00436CEA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, w tym przy realizacji zadań w ramach KPO, za pośrednictwem dostępnych kanałów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1D70D538" w14:textId="1D9C6651" w:rsidR="002645A1" w:rsidRPr="00191EDF" w:rsidRDefault="002645A1" w:rsidP="00077BF4">
      <w:pPr>
        <w:pStyle w:val="Listapunktowana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oszustw</w:t>
      </w:r>
      <w:r w:rsidR="00F434B6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- rozumie się przez to:</w:t>
      </w:r>
    </w:p>
    <w:p w14:paraId="3C993E0E" w14:textId="08D11CA5" w:rsidR="002645A1" w:rsidRPr="00191EDF" w:rsidRDefault="002645A1" w:rsidP="00CE4103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wykorzystanie lub przedstawienie nieprawdziwych, niepoprawnych lub niepełnych oświadczeń</w:t>
      </w:r>
      <w:r w:rsidR="00F434B6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lub dokumentów, które ma na celu sprzeniewierzenie lub bezprawne zatrzymanie środków</w:t>
      </w:r>
      <w:r w:rsidR="00F434B6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z budżetu </w:t>
      </w:r>
      <w:r w:rsidR="00F434B6" w:rsidRPr="00191EDF">
        <w:rPr>
          <w:rFonts w:asciiTheme="majorHAnsi" w:hAnsiTheme="majorHAnsi" w:cstheme="majorHAnsi"/>
          <w:sz w:val="24"/>
          <w:szCs w:val="24"/>
          <w:lang w:val="pl-PL"/>
        </w:rPr>
        <w:t>krajowego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, budżetu ogólnego Unii lub budżetów zarządzanych przez</w:t>
      </w:r>
      <w:r w:rsidR="004378DF" w:rsidRPr="00191EDF">
        <w:rPr>
          <w:rFonts w:asciiTheme="majorHAnsi" w:hAnsiTheme="majorHAnsi" w:cstheme="majorHAnsi"/>
          <w:sz w:val="24"/>
          <w:szCs w:val="24"/>
          <w:lang w:val="pl-PL"/>
        </w:rPr>
        <w:t>/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="004378DF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 imieniu Unii</w:t>
      </w:r>
      <w:r w:rsidR="004378DF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</w:p>
    <w:p w14:paraId="5DEE6165" w14:textId="4C76804B" w:rsidR="002645A1" w:rsidRPr="00191EDF" w:rsidRDefault="002645A1" w:rsidP="00CE4103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nieujawnienie informacji z naruszeniem przepisów, powodujące efekt określony w lit. a,</w:t>
      </w:r>
    </w:p>
    <w:p w14:paraId="1D1B5661" w14:textId="2571C4B0" w:rsidR="002645A1" w:rsidRPr="00191EDF" w:rsidRDefault="002645A1" w:rsidP="00CE4103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wykorzystanie środków do celów innych niż te, dla których były pierwotnie przyznane;</w:t>
      </w:r>
    </w:p>
    <w:p w14:paraId="59DA39C9" w14:textId="1D35BF96" w:rsidR="003113B1" w:rsidRPr="00191EDF" w:rsidRDefault="003113B1" w:rsidP="00077B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podejrzenie popełnienia nadużycia finansowego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- rozumie się przez to domniemanie/założenie, prowadzące do wszczęcia postępowania administracyjnego lub sądowego na poziomie krajowym w celu stwierdzenia zamierzonego działania, w szczególności nadużycia finansowego</w:t>
      </w:r>
      <w:r w:rsidR="00026F21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03F64F0B" w14:textId="2EF3F497" w:rsidR="00F64AE1" w:rsidRPr="00191EDF" w:rsidRDefault="00F64AE1" w:rsidP="00077B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pl-PL"/>
        </w:rPr>
        <w:t>Matryca ryzyka KPO</w:t>
      </w:r>
      <w:r w:rsidRPr="00191EDF">
        <w:rPr>
          <w:rFonts w:asciiTheme="majorHAnsi" w:hAnsiTheme="majorHAnsi" w:cstheme="majorHAnsi"/>
          <w:sz w:val="24"/>
          <w:szCs w:val="24"/>
          <w:shd w:val="clear" w:color="auto" w:fill="FFFFFF"/>
          <w:lang w:val="pl-PL"/>
        </w:rPr>
        <w:t xml:space="preserve"> to </w:t>
      </w:r>
      <w:r w:rsidR="004D0CC4">
        <w:rPr>
          <w:rFonts w:asciiTheme="majorHAnsi" w:hAnsiTheme="majorHAnsi" w:cstheme="majorHAnsi"/>
          <w:sz w:val="24"/>
          <w:szCs w:val="24"/>
          <w:shd w:val="clear" w:color="auto" w:fill="FFFFFF"/>
          <w:lang w:val="pl-PL"/>
        </w:rPr>
        <w:t xml:space="preserve">zestawienie zidentyfikowanych obszarów ryzyka związanych z realizacją projektów UMW finansowanych ze środków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Krajowego Planu Odbudowy</w:t>
      </w:r>
      <w:r w:rsidR="00026F21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73B2BDD0" w14:textId="67185C62" w:rsidR="00447465" w:rsidRPr="00191EDF" w:rsidRDefault="00447465" w:rsidP="00077B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Pracownik 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- rozumie się przez to pracownika </w:t>
      </w:r>
      <w:r w:rsidR="00320C2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6F21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320C2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bez względu na zajmowane stanowisko, podstawę nawiązania stosunku pracy, rodzaj i wymiar</w:t>
      </w:r>
      <w:r w:rsidR="00320C2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czasu pracy oraz miejsce świadczenia pracy, a także stażystę, praktykanta i wolontariusza</w:t>
      </w:r>
      <w:r w:rsidR="00026F21" w:rsidRPr="00191ED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E010E61" w14:textId="23AFC432" w:rsidR="002A707C" w:rsidRPr="00191EDF" w:rsidRDefault="002A707C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Wskazane powyżej nadużycia finansowe nie stanowią katalogu zamkniętego. </w:t>
      </w:r>
      <w:r w:rsidR="003F6F7B" w:rsidRPr="00191EDF">
        <w:rPr>
          <w:rFonts w:asciiTheme="majorHAnsi" w:hAnsiTheme="majorHAnsi" w:cstheme="majorHAnsi"/>
          <w:sz w:val="24"/>
          <w:szCs w:val="24"/>
          <w:lang w:val="pl-PL"/>
        </w:rPr>
        <w:t>M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ogą zostać zidentyfikowane nowe praktyki i metody</w:t>
      </w:r>
      <w:r w:rsidR="003F6F7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przestępstw, które spełniają definicję nadużycia finansowego.</w:t>
      </w:r>
    </w:p>
    <w:p w14:paraId="12717539" w14:textId="4445F843" w:rsidR="006F526E" w:rsidRPr="00191EDF" w:rsidRDefault="00C72B60" w:rsidP="00077BF4">
      <w:pPr>
        <w:pStyle w:val="Nagwek2"/>
        <w:spacing w:line="360" w:lineRule="auto"/>
        <w:rPr>
          <w:rFonts w:cstheme="majorHAnsi"/>
          <w:color w:val="auto"/>
          <w:sz w:val="24"/>
          <w:szCs w:val="24"/>
          <w:lang w:val="pl-PL"/>
        </w:rPr>
      </w:pPr>
      <w:r w:rsidRPr="00191EDF">
        <w:rPr>
          <w:rFonts w:cstheme="majorHAnsi"/>
          <w:color w:val="auto"/>
          <w:sz w:val="24"/>
          <w:szCs w:val="24"/>
          <w:lang w:val="pl-PL"/>
        </w:rPr>
        <w:t>IV</w:t>
      </w:r>
      <w:r w:rsidR="00CD4237" w:rsidRPr="00191EDF">
        <w:rPr>
          <w:rFonts w:cstheme="majorHAnsi"/>
          <w:color w:val="auto"/>
          <w:sz w:val="24"/>
          <w:szCs w:val="24"/>
          <w:lang w:val="pl-PL"/>
        </w:rPr>
        <w:t>. Cel</w:t>
      </w:r>
    </w:p>
    <w:p w14:paraId="25AAC568" w14:textId="21044DBC" w:rsidR="006F526E" w:rsidRPr="00191EDF" w:rsidRDefault="00CD4237" w:rsidP="00077BF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Celem procedury jest zapewnienie skutecznego systemu zapobiegania, wykrywania i reagowania na przypadki nadużyć finansowych, korupcji</w:t>
      </w:r>
      <w:r w:rsidR="00156B0B" w:rsidRPr="00191EDF">
        <w:rPr>
          <w:rFonts w:asciiTheme="majorHAnsi" w:hAnsiTheme="majorHAnsi" w:cstheme="majorHAnsi"/>
          <w:sz w:val="24"/>
          <w:szCs w:val="24"/>
          <w:lang w:val="pl-PL"/>
        </w:rPr>
        <w:t>, oszustwa</w:t>
      </w:r>
      <w:r w:rsidR="006A5026" w:rsidRPr="00191EDF">
        <w:rPr>
          <w:rFonts w:asciiTheme="majorHAnsi" w:hAnsiTheme="majorHAnsi" w:cstheme="majorHAnsi"/>
          <w:sz w:val="24"/>
          <w:szCs w:val="24"/>
          <w:lang w:val="pl-PL"/>
        </w:rPr>
        <w:t>, fałszerstwa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i konfliktu interesów w ramach realizacji przedsięwzięcia KP</w:t>
      </w:r>
      <w:r w:rsidR="00163A55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O w 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. Procedura wspiera działania mające na celu minimalizację ryzyka nieprawidłowości, podwójnego finansowania, fałszerstw oraz naruszeń zasad etyki i prawa.</w:t>
      </w:r>
    </w:p>
    <w:p w14:paraId="66FE8E40" w14:textId="25A2C418" w:rsidR="00B36084" w:rsidRPr="00191EDF" w:rsidRDefault="00D4192B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Procedura pozostaje w zgodności z przepisami wewnętrznymi obowiązującymi 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7E6680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UMW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oraz zewnętrznymi uregulowaniami prawnymi, w szczególności</w:t>
      </w:r>
      <w:r w:rsidR="00B3088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B36084" w:rsidRPr="00191EDF">
        <w:rPr>
          <w:rFonts w:asciiTheme="majorHAnsi" w:hAnsiTheme="majorHAnsi" w:cstheme="majorHAnsi"/>
          <w:sz w:val="24"/>
          <w:szCs w:val="24"/>
          <w:lang w:val="pl-PL"/>
        </w:rPr>
        <w:t>aktami prawnymi i wytycznymi oraz umowami, wskazanymi w pkt</w:t>
      </w:r>
      <w:r w:rsidR="006A5026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CE4103">
        <w:rPr>
          <w:rFonts w:asciiTheme="majorHAnsi" w:hAnsiTheme="majorHAnsi" w:cstheme="majorHAnsi"/>
          <w:sz w:val="24"/>
          <w:szCs w:val="24"/>
          <w:lang w:val="pl-PL"/>
        </w:rPr>
        <w:t xml:space="preserve">II </w:t>
      </w:r>
      <w:r w:rsidR="00B3608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niniejszej Procedury. </w:t>
      </w:r>
    </w:p>
    <w:p w14:paraId="2363E362" w14:textId="4FC66AFD" w:rsidR="006F526E" w:rsidRPr="00191EDF" w:rsidRDefault="00026F21" w:rsidP="00077BF4">
      <w:pPr>
        <w:pStyle w:val="Nagwek2"/>
        <w:spacing w:line="360" w:lineRule="auto"/>
        <w:rPr>
          <w:rFonts w:cstheme="majorHAnsi"/>
          <w:color w:val="auto"/>
          <w:sz w:val="24"/>
          <w:szCs w:val="24"/>
          <w:lang w:val="pl-PL"/>
        </w:rPr>
      </w:pPr>
      <w:r w:rsidRPr="00191EDF">
        <w:rPr>
          <w:rFonts w:cstheme="majorHAnsi"/>
          <w:color w:val="auto"/>
          <w:sz w:val="24"/>
          <w:szCs w:val="24"/>
          <w:lang w:val="pl-PL"/>
        </w:rPr>
        <w:lastRenderedPageBreak/>
        <w:t>V</w:t>
      </w:r>
      <w:r w:rsidR="00CD4237" w:rsidRPr="00191EDF">
        <w:rPr>
          <w:rFonts w:cstheme="majorHAnsi"/>
          <w:color w:val="auto"/>
          <w:sz w:val="24"/>
          <w:szCs w:val="24"/>
          <w:lang w:val="pl-PL"/>
        </w:rPr>
        <w:t>. Zakres</w:t>
      </w:r>
    </w:p>
    <w:p w14:paraId="4A16DFEC" w14:textId="1AF74052" w:rsidR="006F526E" w:rsidRPr="00191EDF" w:rsidRDefault="00CD4237" w:rsidP="00077BF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Procedura obowiązuje wszystkich pracowników, współpracowników, wykonawców i partnerów 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zaangażowanych w realizację, nadzór, kontrolę lub rozliczanie projektów finansowanych ze środków KPO. Dotyczy wszystkich procesów: planowania, zamówień publicznych, wydatkowania środków, rozliczeń, raportowania i archiwizacji dokumentów.</w:t>
      </w:r>
    </w:p>
    <w:bookmarkEnd w:id="3"/>
    <w:p w14:paraId="53D6535E" w14:textId="35FFE3D0" w:rsidR="00CD4237" w:rsidRPr="00191EDF" w:rsidRDefault="006558B2" w:rsidP="00077BF4">
      <w:pPr>
        <w:pStyle w:val="Listapunktowana"/>
        <w:numPr>
          <w:ilvl w:val="0"/>
          <w:numId w:val="0"/>
        </w:numPr>
        <w:spacing w:after="120" w:line="360" w:lineRule="auto"/>
        <w:ind w:left="357" w:hanging="357"/>
        <w:contextualSpacing w:val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V</w:t>
      </w:r>
      <w:r w:rsidR="00F95A82" w:rsidRPr="00191EDF">
        <w:rPr>
          <w:rFonts w:asciiTheme="majorHAnsi" w:hAnsiTheme="majorHAnsi" w:cstheme="majorHAnsi"/>
          <w:b/>
          <w:sz w:val="24"/>
          <w:szCs w:val="24"/>
          <w:lang w:val="pl-PL"/>
        </w:rPr>
        <w:t>I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Odpowiedzialność  i uprawnienia</w:t>
      </w:r>
    </w:p>
    <w:p w14:paraId="7F297D5D" w14:textId="31025338" w:rsidR="006558B2" w:rsidRPr="00191EDF" w:rsidRDefault="006558B2" w:rsidP="00077BF4">
      <w:pPr>
        <w:pStyle w:val="Listapunktowana"/>
        <w:numPr>
          <w:ilvl w:val="0"/>
          <w:numId w:val="1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Kierownicy wszystkich jednostek organizacyjnych 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biorących udział w realizacji projektów dofinansowanych z KPO odpowiadają za zapoznanie się pracowników UMW z treścią niniejszej </w:t>
      </w:r>
      <w:r w:rsidR="000C08AB" w:rsidRPr="00191EDF">
        <w:rPr>
          <w:rFonts w:asciiTheme="majorHAnsi" w:hAnsiTheme="majorHAnsi" w:cstheme="majorHAnsi"/>
          <w:sz w:val="24"/>
          <w:szCs w:val="24"/>
          <w:lang w:val="pl-PL"/>
        </w:rPr>
        <w:t>P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rocedury</w:t>
      </w:r>
      <w:r w:rsidR="00063145" w:rsidRPr="00191ED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4DCFF07F" w14:textId="4C4FCB82" w:rsidR="006B6081" w:rsidRPr="00191EDF" w:rsidRDefault="006B6081" w:rsidP="00077BF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Zaangażowanie</w:t>
      </w:r>
      <w:r w:rsidR="000547F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wszystkich jednostek organizacyjnych UMW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to niezbędny element przeciwdziałania korupcji i nadużyciom finansowym, zapobiegania konfliktowi interesów i podwójnemu finansowaniu w </w:t>
      </w:r>
      <w:r w:rsidR="000547F1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w ramach KPO.</w:t>
      </w:r>
    </w:p>
    <w:p w14:paraId="3D4A0B02" w14:textId="15D5B16D" w:rsidR="006B6081" w:rsidRPr="00191EDF" w:rsidRDefault="006B6081" w:rsidP="00077BF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 UMW  zaangażowanie kierownictwa realizowane jest przez:</w:t>
      </w:r>
    </w:p>
    <w:p w14:paraId="5C952185" w14:textId="36B7FDA7" w:rsidR="006B6081" w:rsidRPr="00191EDF" w:rsidRDefault="006B6081" w:rsidP="00077BF4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wdrożenie wewnętrznych regulacji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6033C454" w14:textId="27896494" w:rsidR="006B6081" w:rsidRPr="00191EDF" w:rsidRDefault="006B6081" w:rsidP="00077BF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wdrożenie </w:t>
      </w:r>
      <w:r w:rsidR="000547F1" w:rsidRPr="00191EDF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ytycznych w ramach KPO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3CFFC2A0" w14:textId="3F2B0006" w:rsidR="006B6081" w:rsidRPr="00191EDF" w:rsidRDefault="006B6081" w:rsidP="00077BF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dbanie o dobrą i skuteczną komunikację z pracownikami </w:t>
      </w:r>
      <w:r w:rsidR="007A157C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64E7E326" w14:textId="5254E5B8" w:rsidR="006B6081" w:rsidRPr="00191EDF" w:rsidRDefault="006B6081" w:rsidP="00077BF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regularną ocenę ryzyka wystąpienia </w:t>
      </w:r>
      <w:r w:rsidR="007A157C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poważanych </w:t>
      </w:r>
      <w:r w:rsidR="00B84A9C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nieprawidłowości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i uwzględnianie jej wyników w zarządzaniu</w:t>
      </w:r>
      <w:r w:rsidR="00B84A9C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ryzykiem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7EDDFB10" w14:textId="50969B04" w:rsidR="006B6081" w:rsidRPr="00191EDF" w:rsidRDefault="006B6081" w:rsidP="00077BF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tworzenie i wspieranie kultury etycznej pracowników</w:t>
      </w:r>
      <w:r w:rsidR="00B84A9C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, także poprzez politykę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E4103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zkoleniową</w:t>
      </w:r>
      <w:r w:rsidR="004174F5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7A5A43AE" w14:textId="18D633BA" w:rsidR="006B6081" w:rsidRPr="00191EDF" w:rsidRDefault="006B6081" w:rsidP="00077BF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40" w:line="360" w:lineRule="auto"/>
        <w:ind w:left="107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zapewnienie, aby sprawy były </w:t>
      </w:r>
      <w:r w:rsidR="00F011B5" w:rsidRPr="00191EDF">
        <w:rPr>
          <w:rFonts w:asciiTheme="majorHAnsi" w:hAnsiTheme="majorHAnsi" w:cstheme="majorHAnsi"/>
          <w:sz w:val="24"/>
          <w:szCs w:val="24"/>
          <w:lang w:val="pl-PL"/>
        </w:rPr>
        <w:t>zgłaszane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do właściwych organów niezwłocznie po zdarzeniu.</w:t>
      </w:r>
    </w:p>
    <w:p w14:paraId="4AD7475A" w14:textId="523CD1E8" w:rsidR="006558B2" w:rsidRPr="00191EDF" w:rsidRDefault="006558B2" w:rsidP="00077BF4">
      <w:pPr>
        <w:pStyle w:val="Listapunktowana"/>
        <w:numPr>
          <w:ilvl w:val="0"/>
          <w:numId w:val="0"/>
        </w:numPr>
        <w:spacing w:after="0" w:line="360" w:lineRule="auto"/>
        <w:contextualSpacing w:val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V</w:t>
      </w:r>
      <w:r w:rsidR="00F95A82" w:rsidRPr="00191EDF">
        <w:rPr>
          <w:rFonts w:asciiTheme="majorHAnsi" w:hAnsiTheme="majorHAnsi" w:cstheme="majorHAnsi"/>
          <w:b/>
          <w:sz w:val="24"/>
          <w:szCs w:val="24"/>
          <w:lang w:val="pl-PL"/>
        </w:rPr>
        <w:t>I</w:t>
      </w:r>
      <w:r w:rsidR="00026F21" w:rsidRPr="00191EDF">
        <w:rPr>
          <w:rFonts w:asciiTheme="majorHAnsi" w:hAnsiTheme="majorHAnsi" w:cstheme="majorHAnsi"/>
          <w:b/>
          <w:sz w:val="24"/>
          <w:szCs w:val="24"/>
          <w:lang w:val="pl-PL"/>
        </w:rPr>
        <w:t>I</w:t>
      </w: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.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Identyfikowanie poważnych nieprawidłowości</w:t>
      </w:r>
    </w:p>
    <w:p w14:paraId="210C6683" w14:textId="6C8B2F53" w:rsidR="006558B2" w:rsidRPr="00191EDF" w:rsidRDefault="00026F21" w:rsidP="00077BF4">
      <w:pPr>
        <w:autoSpaceDE w:val="0"/>
        <w:autoSpaceDN w:val="0"/>
        <w:adjustRightInd w:val="0"/>
        <w:spacing w:after="24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01584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>jest zobowiązany do zapobiegania poważnym nieprawidłowościom, identyfikowania, pozyskiwania, gromadzenia oraz analizowania informacji o poważnych nieprawidłowościach, a także ich korygowania.</w:t>
      </w:r>
      <w:r w:rsidR="00163A55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Mając 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to </w:t>
      </w:r>
      <w:r w:rsidR="00163A55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na względzie, obligatoryjne jest regularne (nie rzadziej niż raz na kwartał) aktualizowanie </w:t>
      </w:r>
      <w:r w:rsidR="00494DC0" w:rsidRPr="00191EDF">
        <w:rPr>
          <w:rFonts w:asciiTheme="majorHAnsi" w:hAnsiTheme="majorHAnsi" w:cstheme="majorHAnsi"/>
          <w:sz w:val="24"/>
          <w:szCs w:val="24"/>
          <w:lang w:val="pl-PL"/>
        </w:rPr>
        <w:t>M</w:t>
      </w:r>
      <w:r w:rsidR="00163A55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atrycy ryzyka, stanowiącej </w:t>
      </w:r>
      <w:r w:rsidR="00163A55"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załącznik nr 1 do niniejszej </w:t>
      </w:r>
      <w:r w:rsidR="00494DC0" w:rsidRPr="00191EDF">
        <w:rPr>
          <w:rFonts w:asciiTheme="majorHAnsi" w:hAnsiTheme="majorHAnsi" w:cstheme="majorHAnsi"/>
          <w:sz w:val="24"/>
          <w:szCs w:val="24"/>
          <w:lang w:val="pl-PL"/>
        </w:rPr>
        <w:t>P</w:t>
      </w:r>
      <w:r w:rsidR="00163A55" w:rsidRPr="00191EDF">
        <w:rPr>
          <w:rFonts w:asciiTheme="majorHAnsi" w:hAnsiTheme="majorHAnsi" w:cstheme="majorHAnsi"/>
          <w:sz w:val="24"/>
          <w:szCs w:val="24"/>
          <w:lang w:val="pl-PL"/>
        </w:rPr>
        <w:t>rocedury, przez Zastępcę Dyrektora Generalnego ds. Infrastruktury, Inwestycji i Remontów.</w:t>
      </w:r>
    </w:p>
    <w:p w14:paraId="0F436E27" w14:textId="024D844E" w:rsidR="006558B2" w:rsidRPr="00191EDF" w:rsidRDefault="0001584A" w:rsidP="00077BF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VI</w:t>
      </w:r>
      <w:r w:rsidR="00026F21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="00F95A82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="006558B2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. Definiowanie i ocena ryzyka nadużyć finansowych</w:t>
      </w:r>
    </w:p>
    <w:p w14:paraId="068355F0" w14:textId="11BBB81C" w:rsidR="006558B2" w:rsidRPr="00191EDF" w:rsidRDefault="006558B2" w:rsidP="00CE410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Ocena ryzyka służy zapobieganiu i minimalizowaniu możliwości wystąpienia </w:t>
      </w:r>
      <w:r w:rsidR="00571D8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poważnych </w:t>
      </w:r>
      <w:r w:rsidR="0023023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nieprawidłowości, w tym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korupcji,</w:t>
      </w:r>
      <w:r w:rsidR="00EF4799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konfliktu interesów,</w:t>
      </w:r>
      <w:r w:rsidR="0023023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nadużyć finansowych.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3023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77848DAF" w14:textId="5FE3ED78" w:rsidR="006558B2" w:rsidRPr="00191EDF" w:rsidRDefault="006558B2" w:rsidP="00CE410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Ocena ryzyka korupcyjnego jest wyrazem odpowiedzialności instytucjonalnej przez:</w:t>
      </w:r>
    </w:p>
    <w:p w14:paraId="2F45E279" w14:textId="32A36B4E" w:rsidR="006558B2" w:rsidRPr="00191EDF" w:rsidRDefault="006558B2" w:rsidP="00CE41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zapobieganie możliwym nieprawidłowościom, w tym unikanie potencjalnych szkód</w:t>
      </w:r>
      <w:r w:rsidR="00EF4799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(finansowych, kadrowych, wizerunkowych, organizacyjnych itp.)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6338DB57" w14:textId="42585565" w:rsidR="006558B2" w:rsidRPr="00191EDF" w:rsidRDefault="006558B2" w:rsidP="00CE41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możliwość zaprojektowania dostosowanej do potrzeb i racjonalnej ekonomicznie strategii</w:t>
      </w:r>
      <w:r w:rsidR="00EF4799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działań antykorupcyjnych w </w:t>
      </w:r>
      <w:r w:rsidR="00EF4799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17437811" w14:textId="07FB1D19" w:rsidR="006558B2" w:rsidRPr="00191EDF" w:rsidRDefault="006558B2" w:rsidP="00CE41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zwiększanie świadomości zagrożeń korupcyjnych wśród kierownictwa</w:t>
      </w:r>
      <w:r w:rsidR="00CE4103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i pracowników </w:t>
      </w:r>
      <w:r w:rsidR="00EF4799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1261E764" w14:textId="53DB2712" w:rsidR="006558B2" w:rsidRPr="00191EDF" w:rsidRDefault="006558B2" w:rsidP="00CE41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doskonalenie systemu zarządzania ryzykiem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1F390709" w14:textId="1CCBAD2C" w:rsidR="006558B2" w:rsidRPr="00191EDF" w:rsidRDefault="006558B2" w:rsidP="00CE41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optymalizację procesów realizowanych w </w:t>
      </w:r>
      <w:r w:rsidR="00EF4799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(wyniki oceny pozwalają wprowadzać</w:t>
      </w:r>
      <w:r w:rsidR="00EF4799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niezbędne usprawnienia).</w:t>
      </w:r>
    </w:p>
    <w:p w14:paraId="59A3757B" w14:textId="69B7706C" w:rsidR="00CD4237" w:rsidRPr="00191EDF" w:rsidRDefault="00EF4799" w:rsidP="00077B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Procedura zobowiązuje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pracowników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do właściwego działania, bezstronnego traktowania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>odbiorców swoich usług, rzetelnego i profesjonalnego wykonywania swoich obowiązków przy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>realizacji zadań w ramach KPO.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>Pracownicy U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MW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powinni odmawiać wykonywania poleceń sprzecznych z prawem oraz</w:t>
      </w:r>
      <w:r w:rsidR="006573F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niezwłocznie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>powiadamiać przełożonych o takich przypadkach. Nie mogą żądać i przyjmować jakichkolwiek korzyści majątkowych bądź osobistych. Zwalczanie nadużyć, w tym ograniczenie ryzyka wystąpienia nadużyć do akceptowalnego poziomu,</w:t>
      </w:r>
      <w:r w:rsidR="00630147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>jest kluczem zarówno do zapobiegania potencjalnym oszustwom i korupcji, jak i zwiększania</w:t>
      </w:r>
      <w:r w:rsidR="00630147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zaangażowania pracowników w eliminowanie nadużyć w </w:t>
      </w:r>
      <w:r w:rsidR="00630147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6558B2" w:rsidRPr="00191ED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61BE29AE" w14:textId="0B22C7F0" w:rsidR="009B417C" w:rsidRPr="00191EDF" w:rsidRDefault="00F95A82" w:rsidP="00077BF4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 xml:space="preserve">IX </w:t>
      </w:r>
      <w:r w:rsidR="00CE1A33" w:rsidRPr="00191EDF">
        <w:rPr>
          <w:rFonts w:asciiTheme="majorHAnsi" w:hAnsiTheme="majorHAnsi" w:cstheme="majorHAnsi"/>
          <w:b/>
          <w:sz w:val="24"/>
          <w:szCs w:val="24"/>
          <w:lang w:val="pl-PL"/>
        </w:rPr>
        <w:t>.</w:t>
      </w:r>
      <w:r w:rsidR="00CE1A3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 </w:t>
      </w:r>
      <w:r w:rsidR="009B417C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Obowiązek stosowania zasad:</w:t>
      </w:r>
    </w:p>
    <w:p w14:paraId="7B5572F9" w14:textId="1976BBF4" w:rsidR="009B417C" w:rsidRPr="00191EDF" w:rsidRDefault="009B417C" w:rsidP="00077B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zasada praworządności – oznacza wykonywanie obowiązków z zachowaniem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najwyższej staranności i przestrzegania prawa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3E66277F" w14:textId="7B152E05" w:rsidR="00CD4237" w:rsidRPr="00191EDF" w:rsidRDefault="009B417C" w:rsidP="00077B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zasada rzetelności – oznacza sumienne wykonywanie obowiązków z wykorzystaniem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wiedzy i umiejętności, w oparciu o prawidłowe ustalenia oraz wykorzystanie informacji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wyłącznie do celów służbowych i zgodnie z ich przeznaczeniem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54A20C9E" w14:textId="7693605D" w:rsidR="009B417C" w:rsidRPr="00191EDF" w:rsidRDefault="009B417C" w:rsidP="00077B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zasada bezstronności – oznacza równe traktowanie wszystkich oferentów,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kontrahentów oraz innych interesantów w sposób pozbawiony jakichkolwiek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uprzedzeń, np. ze względu na kolor skóry, płeć, wiek, stan cywilny, pochodzenie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etniczne, przekonania polityczne, język, religię, orientację seksualną,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niepełnosprawność, reputację, status materialny czy pozycję społeczną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D9D039F" w14:textId="0EE4B504" w:rsidR="009B417C" w:rsidRPr="00191EDF" w:rsidRDefault="009B417C" w:rsidP="00077B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zasada unikania konfliktu interesów – oznacza nieprzyjmowanie żadnych zobowiązań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wynikających z pokrewieństwa, znajomości lub przynależności, które pozostawałyby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 sprzeczności z obowiązkami służbowymi. W przypadku zaistnienia konfliktu interesu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osoba, której konflikt dotyczy, jest zobowiązana do zgłoszenia tego swojemu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przełożonemu i wyłączenia się z działań, które mogą wywołać podejrzenia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 stronniczość lub interesowność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1B10D004" w14:textId="77011D36" w:rsidR="009B417C" w:rsidRPr="00191EDF" w:rsidRDefault="009B417C" w:rsidP="00077B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zasada profesjonalizmu – oznacza dbałość o systematyczne podnoszenie kwalifikacji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zawodowych, dobrą znajomość aktów prawnych unijnych i krajowych, umiejętność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merytorycznego uzasadnienia podjętych decyzji i sposobu postępowania, a także</w:t>
      </w:r>
      <w:r w:rsidR="000742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nienaganną współpracę wewnątrz i na zewnątrz instytucji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F772E44" w14:textId="779F9495" w:rsidR="009B417C" w:rsidRPr="00191EDF" w:rsidRDefault="009B417C" w:rsidP="00077B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zasada jawności – oznacza wykonywanie zadań według procedur i informowanie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 sposobie postępowania zainteresowane strony, z zastrzeżeniem ochrony informacji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prawnie chronion</w:t>
      </w:r>
      <w:r w:rsidR="006D5549" w:rsidRPr="00191EDF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7931717C" w14:textId="25AA110A" w:rsidR="009B417C" w:rsidRPr="00191EDF" w:rsidRDefault="009B417C" w:rsidP="00077B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zasada odpowiedzialności – oznacza gotowość do podejmowania trudnych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rozstrzygnięć oraz odpowiedzialności za swoje postępowanie, dzielenie się własnym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doświadczeniem i wiedzą, dążenie do wzmacniania wiarygodności instytucji.</w:t>
      </w:r>
    </w:p>
    <w:p w14:paraId="085C8667" w14:textId="77777777" w:rsidR="0090358E" w:rsidRPr="00191EDF" w:rsidRDefault="0090358E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8DBA40B" w14:textId="505CE627" w:rsidR="009B417C" w:rsidRPr="00191EDF" w:rsidRDefault="00026F21" w:rsidP="00077BF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lastRenderedPageBreak/>
        <w:t>X</w:t>
      </w:r>
      <w:r w:rsidR="0090358E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9B417C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Budowanie świadomości etycznej obejmuje następujące działania:</w:t>
      </w:r>
    </w:p>
    <w:p w14:paraId="416A357A" w14:textId="5E43EE99" w:rsidR="009B417C" w:rsidRPr="00191EDF" w:rsidRDefault="009B417C" w:rsidP="00077B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przeszkolenie pracowników</w:t>
      </w:r>
      <w:r w:rsidR="00052B56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na temat zapobiegania wystąpieniu </w:t>
      </w:r>
      <w:r w:rsidR="00052B56" w:rsidRPr="00191EDF">
        <w:rPr>
          <w:rFonts w:asciiTheme="majorHAnsi" w:hAnsiTheme="majorHAnsi" w:cstheme="majorHAnsi"/>
          <w:sz w:val="24"/>
          <w:szCs w:val="24"/>
          <w:lang w:val="pl-PL"/>
        </w:rPr>
        <w:t>poważnych nieprawidłowości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, w tym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korupcji i konfliktowi interesów, reagowania w sytuacji wystąpienia takich zdarzeń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oraz stosowania rozwiązań adekwatnych do sytuacji,</w:t>
      </w:r>
    </w:p>
    <w:p w14:paraId="22926FE6" w14:textId="3F540607" w:rsidR="009B417C" w:rsidRPr="00191EDF" w:rsidRDefault="009B417C" w:rsidP="00077B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udostępnienie opracowań, publikacji na temat zapobiegania </w:t>
      </w:r>
      <w:r w:rsidR="00CA13B7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15964" w:rsidRPr="00191EDF">
        <w:rPr>
          <w:rFonts w:asciiTheme="majorHAnsi" w:hAnsiTheme="majorHAnsi" w:cstheme="majorHAnsi"/>
          <w:sz w:val="24"/>
          <w:szCs w:val="24"/>
          <w:lang w:val="pl-PL"/>
        </w:rPr>
        <w:t>poważnym nieprawidłowościom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66DB9794" w14:textId="15780480" w:rsidR="009B417C" w:rsidRPr="00191EDF" w:rsidRDefault="009B417C" w:rsidP="00077B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włączanie tematu etyki i walki z </w:t>
      </w:r>
      <w:r w:rsidR="00415964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poważnymi nieprawidłowościami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do agendy spotkań grup roboczych,</w:t>
      </w:r>
    </w:p>
    <w:p w14:paraId="37F975DF" w14:textId="6F253FBE" w:rsidR="009B417C" w:rsidRPr="00191EDF" w:rsidRDefault="009B417C" w:rsidP="00077B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  <w:ind w:left="107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analizowanie informacji o sygnałach ostrzegawczych oraz upowszechnianie informacji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o przypadkach </w:t>
      </w:r>
      <w:r w:rsidR="00415964" w:rsidRPr="00191EDF">
        <w:rPr>
          <w:rFonts w:asciiTheme="majorHAnsi" w:hAnsiTheme="majorHAnsi" w:cstheme="majorHAnsi"/>
          <w:sz w:val="24"/>
          <w:szCs w:val="24"/>
          <w:lang w:val="pl-PL"/>
        </w:rPr>
        <w:t>poważnych nieprawidłowości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782BC6E6" w14:textId="05976D58" w:rsidR="009B417C" w:rsidRPr="00191EDF" w:rsidRDefault="00415964" w:rsidP="00077BF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X</w:t>
      </w:r>
      <w:r w:rsidR="00F95A82" w:rsidRPr="00191EDF">
        <w:rPr>
          <w:rFonts w:asciiTheme="majorHAnsi" w:hAnsiTheme="majorHAnsi" w:cstheme="majorHAnsi"/>
          <w:b/>
          <w:sz w:val="24"/>
          <w:szCs w:val="24"/>
          <w:lang w:val="pl-PL"/>
        </w:rPr>
        <w:t>I</w:t>
      </w: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.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System kontroli wewnętrznej obejmuje następujące mechanizmy kontrolne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5A74CBB2" w14:textId="1690AC4E" w:rsidR="009B417C" w:rsidRPr="00191EDF" w:rsidRDefault="009B417C" w:rsidP="00077BF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bieżącą kontrolę wewnątrz instytucji (audyt wewnętrzny, nadzór i weryfikacja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realizacji zadań przez przełożonych, weryfikacja dokumentów w oparciu o zasadę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„dwóch par oczu”),</w:t>
      </w:r>
    </w:p>
    <w:p w14:paraId="4DB752D7" w14:textId="6B4A5B3E" w:rsidR="009B417C" w:rsidRPr="00191EDF" w:rsidRDefault="009B417C" w:rsidP="00077BF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kontrole projektów,</w:t>
      </w:r>
    </w:p>
    <w:p w14:paraId="363EFCB3" w14:textId="121A10DD" w:rsidR="009B417C" w:rsidRPr="00191EDF" w:rsidRDefault="009B417C" w:rsidP="00077BF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procedury działań naprawczych w przypadku stwierdzenia uchybień oraz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nieprawidłowości,</w:t>
      </w:r>
    </w:p>
    <w:p w14:paraId="37A2FC00" w14:textId="738D643B" w:rsidR="009B417C" w:rsidRPr="00191EDF" w:rsidRDefault="009B417C" w:rsidP="00077BF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zapewnienie ścieżki audytu, czyli zapewnienie pełnej i prawidłowej dokumentacji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każdego procesu wydatkowania środków z KPO,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bieżącą analizę gromadzonych danych,</w:t>
      </w:r>
    </w:p>
    <w:p w14:paraId="02AA5CED" w14:textId="0B89C460" w:rsidR="009B417C" w:rsidRPr="00191EDF" w:rsidRDefault="009B417C" w:rsidP="00077BF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monitorowanie wdrożenia ustaleń z kontroli zewnętrznych,</w:t>
      </w:r>
    </w:p>
    <w:p w14:paraId="5CBBAA2A" w14:textId="6285555B" w:rsidR="009B417C" w:rsidRPr="00191EDF" w:rsidRDefault="009B417C" w:rsidP="00077BF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system zgłaszania i rozpatrywania informacji o podejrzeniu </w:t>
      </w:r>
      <w:r w:rsidR="004A43B4" w:rsidRPr="00191EDF">
        <w:rPr>
          <w:rFonts w:asciiTheme="majorHAnsi" w:hAnsiTheme="majorHAnsi" w:cstheme="majorHAnsi"/>
          <w:sz w:val="24"/>
          <w:szCs w:val="24"/>
          <w:lang w:val="pl-PL"/>
        </w:rPr>
        <w:t>poważnych nieprawidłowości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267C04B3" w14:textId="1D4A7E52" w:rsidR="009B417C" w:rsidRPr="00191EDF" w:rsidRDefault="00026F21" w:rsidP="00077BF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X</w:t>
      </w:r>
      <w:r w:rsidR="00F95A82" w:rsidRPr="00191EDF">
        <w:rPr>
          <w:rFonts w:asciiTheme="majorHAnsi" w:hAnsiTheme="majorHAnsi" w:cstheme="majorHAnsi"/>
          <w:b/>
          <w:sz w:val="24"/>
          <w:szCs w:val="24"/>
          <w:lang w:val="pl-PL"/>
        </w:rPr>
        <w:t>I</w:t>
      </w: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 xml:space="preserve">I. </w:t>
      </w:r>
      <w:r w:rsidR="009B417C" w:rsidRPr="00191EDF">
        <w:rPr>
          <w:rFonts w:asciiTheme="majorHAnsi" w:hAnsiTheme="majorHAnsi" w:cstheme="majorHAnsi"/>
          <w:b/>
          <w:sz w:val="24"/>
          <w:szCs w:val="24"/>
          <w:lang w:val="pl-PL"/>
        </w:rPr>
        <w:t>Zapobieganie konfliktowi interesów obejmuje poniższe działania:</w:t>
      </w:r>
    </w:p>
    <w:p w14:paraId="7ECCFFAB" w14:textId="5F3193D2" w:rsidR="009B417C" w:rsidRPr="00191EDF" w:rsidRDefault="009B417C" w:rsidP="00077B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stosowanie zasady „dwóch par oczu”,</w:t>
      </w:r>
    </w:p>
    <w:p w14:paraId="5DF003B0" w14:textId="46C7147F" w:rsidR="009B417C" w:rsidRPr="00191EDF" w:rsidRDefault="009B417C" w:rsidP="00077B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zobowiązanie pracowników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do bezzwłocznego poinformowania bezpośredniego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przełożonego o możliwości wystąpienia konfliktu interesów,</w:t>
      </w:r>
    </w:p>
    <w:p w14:paraId="7EB72F5D" w14:textId="6A28EEE7" w:rsidR="009B417C" w:rsidRPr="00191EDF" w:rsidRDefault="009B417C" w:rsidP="00077B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składanie przez pracowników 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oświadczeń o braku konfliktu interesu przy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wykonywaniu swoich obowiązków,</w:t>
      </w:r>
    </w:p>
    <w:p w14:paraId="6248D7C2" w14:textId="5F71C935" w:rsidR="009B417C" w:rsidRPr="00191EDF" w:rsidRDefault="009B417C" w:rsidP="00077B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składanie innych oświadczeń wynikających z prawa krajowego, np. po polskiej stronie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wsparcia obowiązuje składanie oświadczeń, o których mowa w art. 56 ustawy Prawo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zamówień publicznych, oraz wyłączenie z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prowadzenia postępowania o udzielenie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zamówienia publicznego osób, których dotyczy konflikt interesów,</w:t>
      </w:r>
    </w:p>
    <w:p w14:paraId="1F8A0778" w14:textId="24F73700" w:rsidR="009B417C" w:rsidRPr="00191EDF" w:rsidRDefault="009B417C" w:rsidP="00077B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zapewnienie rozdzielenia funkcji w </w:t>
      </w:r>
      <w:r w:rsidR="00FA54A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UMW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6796EC40" w14:textId="6A9AC5EE" w:rsidR="009B417C" w:rsidRPr="00191EDF" w:rsidRDefault="009B417C" w:rsidP="00077B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40" w:line="360" w:lineRule="auto"/>
        <w:ind w:left="107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podnoszenie świadomości pracowników</w:t>
      </w:r>
      <w:r w:rsidR="00FA54A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w zakresie zapobiegania </w:t>
      </w:r>
      <w:r w:rsidR="00FA54A1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poważnym nadużyciom, w szczególności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konfliktowi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interesów poprzez uczestniczenie w szkoleniach, spotkaniach, konferencjach.</w:t>
      </w:r>
    </w:p>
    <w:p w14:paraId="23F24897" w14:textId="4DDCCFDA" w:rsidR="009B417C" w:rsidRPr="00191EDF" w:rsidRDefault="00FA54A1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X</w:t>
      </w:r>
      <w:r w:rsidR="00026F21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="00F95A82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="00026F21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</w:t>
      </w:r>
      <w:r w:rsidR="009B417C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Oświadczenia o braku konfliktu interesów</w:t>
      </w:r>
    </w:p>
    <w:p w14:paraId="40241FE6" w14:textId="18B27D34" w:rsidR="009B417C" w:rsidRPr="00191EDF" w:rsidRDefault="009B417C" w:rsidP="00077BF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Mechanizmem zapobiegania konfliktowi interesów na każdym etapie realizacji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projektu jest składanie przez osoby, które wykonują zadania związane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 wydatkowaniem środków z KPO, oświadczeń o braku konfliktu interesów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(załącznik nr 2 do niniejszej </w:t>
      </w:r>
      <w:r w:rsidR="00F768BE" w:rsidRPr="00191EDF">
        <w:rPr>
          <w:rFonts w:asciiTheme="majorHAnsi" w:hAnsiTheme="majorHAnsi" w:cstheme="majorHAnsi"/>
          <w:sz w:val="24"/>
          <w:szCs w:val="24"/>
          <w:lang w:val="pl-PL"/>
        </w:rPr>
        <w:t>P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rocedury)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4E881F6" w14:textId="56B230E0" w:rsidR="009B417C" w:rsidRPr="00191EDF" w:rsidRDefault="009B417C" w:rsidP="00077BF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Osoba, która składa oświadczenie, deklaruje:</w:t>
      </w:r>
    </w:p>
    <w:p w14:paraId="4290F7B1" w14:textId="06C9A626" w:rsidR="009B417C" w:rsidRPr="00191EDF" w:rsidRDefault="009B417C" w:rsidP="00077BF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czy według jej wiedzy znajduje się ona w potencjalnym lub rzeczywistym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konflikcie interesów związanym z danym procesem (np. postępowaniem</w:t>
      </w:r>
      <w:r w:rsidR="00F6495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 udzielenie zamówienia),</w:t>
      </w:r>
    </w:p>
    <w:p w14:paraId="65093786" w14:textId="7C2E342D" w:rsidR="009B417C" w:rsidRPr="00191EDF" w:rsidRDefault="009B417C" w:rsidP="00077BF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czy istnieją okoliczności, które mogłyby stawiać ją w potencjalnym lub</w:t>
      </w:r>
      <w:r w:rsidR="000E5C2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rzeczywistym konflikcie interesów w najbliższej przyszłości,</w:t>
      </w:r>
    </w:p>
    <w:p w14:paraId="6A5D7DAD" w14:textId="2AA4AAE5" w:rsidR="009B417C" w:rsidRPr="00191EDF" w:rsidRDefault="009B417C" w:rsidP="00077BF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że zobowiązuje się do wyłączenia z dalszych działań i zgłoszenia niezwłocznie</w:t>
      </w:r>
      <w:r w:rsidR="000E5C2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każdego potencjalnego konfliktu interesów w przypadku wystąpienia</w:t>
      </w:r>
      <w:r w:rsidR="000E5C2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jakichkolwiek okoliczności, które mogą prowadzić do takiego wniosku.</w:t>
      </w:r>
    </w:p>
    <w:p w14:paraId="5E25D0E6" w14:textId="127A0497" w:rsidR="009B417C" w:rsidRPr="00191EDF" w:rsidRDefault="009B417C" w:rsidP="00077BF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Samo pojawienie się konfliktu interesów nie stanowi nadużycia. Natomiast</w:t>
      </w:r>
      <w:r w:rsidR="000E5C2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nadużyciem jest zaniechanie powiadomienia o konflikcie interesów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przełożonego</w:t>
      </w:r>
      <w:r w:rsidR="000E5C2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i wyłączenia z wykonywania zadań osób, w stosunku do których konflikt ten istnieje</w:t>
      </w:r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A631A91" w14:textId="6E0EE061" w:rsidR="009B417C" w:rsidRPr="00191EDF" w:rsidRDefault="009B417C" w:rsidP="00077BF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Oświadczenia o braku konfliktu interesów będą weryfikowane przez pracowników</w:t>
      </w:r>
      <w:r w:rsidR="000E5C2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odpowiedzialnych za merytoryczne prowadzenie sprawy na podstawie m.in. danych</w:t>
      </w:r>
      <w:r w:rsidR="000E5C2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dostępnych w rejestrze KRS, </w:t>
      </w:r>
      <w:proofErr w:type="spellStart"/>
      <w:r w:rsidRPr="00191EDF">
        <w:rPr>
          <w:rFonts w:asciiTheme="majorHAnsi" w:hAnsiTheme="majorHAnsi" w:cstheme="majorHAnsi"/>
          <w:sz w:val="24"/>
          <w:szCs w:val="24"/>
          <w:lang w:val="pl-PL"/>
        </w:rPr>
        <w:t>CEiDG</w:t>
      </w:r>
      <w:proofErr w:type="spellEnd"/>
      <w:r w:rsidR="007B21B6" w:rsidRPr="00191ED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FD48C14" w14:textId="740A9F53" w:rsidR="009B417C" w:rsidRPr="00191EDF" w:rsidRDefault="009B417C" w:rsidP="00077BF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Konsekwencjami wykrycia niezgłoszonego konfliktu interesów mogą być</w:t>
      </w:r>
      <w:r w:rsidR="002C0303" w:rsidRPr="00191EDF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366AB860" w14:textId="25BDBE31" w:rsidR="009B417C" w:rsidRPr="00191EDF" w:rsidRDefault="009B417C" w:rsidP="00077B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unieważnienie wyboru przedsięwzięcia do dofinansowania i ponowne</w:t>
      </w:r>
      <w:r w:rsidR="002C03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skierowanie go do oceny, jeśli wymagają tego procedury,</w:t>
      </w:r>
    </w:p>
    <w:p w14:paraId="37300970" w14:textId="34F75408" w:rsidR="009B417C" w:rsidRPr="00191EDF" w:rsidRDefault="009B417C" w:rsidP="00077B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unieważnienie postępowania o udzielenie zamówienia publicznego,</w:t>
      </w:r>
    </w:p>
    <w:p w14:paraId="48E6E5A7" w14:textId="4D9A8399" w:rsidR="009B417C" w:rsidRPr="00191EDF" w:rsidRDefault="009B417C" w:rsidP="00077B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unieważnienie umów/porozumień,</w:t>
      </w:r>
    </w:p>
    <w:p w14:paraId="5D051AF2" w14:textId="0AA780E2" w:rsidR="009B417C" w:rsidRPr="00191EDF" w:rsidRDefault="009B417C" w:rsidP="00077B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zawieszenie płatności,</w:t>
      </w:r>
    </w:p>
    <w:p w14:paraId="27E7A99B" w14:textId="62F3612B" w:rsidR="009B417C" w:rsidRPr="00191EDF" w:rsidRDefault="009B417C" w:rsidP="00077B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nałożenie korekty finansowej,</w:t>
      </w:r>
    </w:p>
    <w:p w14:paraId="7D62642A" w14:textId="4E31A0E1" w:rsidR="009B417C" w:rsidRPr="00191EDF" w:rsidRDefault="009B417C" w:rsidP="00077B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zwrot otrzymanych środków,</w:t>
      </w:r>
    </w:p>
    <w:p w14:paraId="5E94B8D0" w14:textId="76EECDA5" w:rsidR="006F5663" w:rsidRPr="00191EDF" w:rsidRDefault="009B417C" w:rsidP="00077B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40" w:line="360" w:lineRule="auto"/>
        <w:ind w:left="1417" w:hanging="357"/>
        <w:contextualSpacing w:val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zgłoszenie popełnienia przestępstwa polegającego na składaniu fałszywych</w:t>
      </w:r>
      <w:r w:rsidR="002C0303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oświadczeń.</w:t>
      </w:r>
    </w:p>
    <w:p w14:paraId="46D475C9" w14:textId="16F64734" w:rsidR="002C0303" w:rsidRPr="00191EDF" w:rsidRDefault="006F5663" w:rsidP="00077BF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XI</w:t>
      </w:r>
      <w:r w:rsidR="00F95A82" w:rsidRPr="00191EDF">
        <w:rPr>
          <w:rFonts w:asciiTheme="majorHAnsi" w:hAnsiTheme="majorHAnsi" w:cstheme="majorHAnsi"/>
          <w:b/>
          <w:sz w:val="24"/>
          <w:szCs w:val="24"/>
          <w:lang w:val="pl-PL"/>
        </w:rPr>
        <w:t>V</w:t>
      </w: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</w:t>
      </w:r>
      <w:r w:rsidR="009B417C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Przeciwdziałanie korupcji</w:t>
      </w:r>
    </w:p>
    <w:p w14:paraId="2D2AD4DD" w14:textId="20B02D38" w:rsidR="009B417C" w:rsidRPr="00191EDF" w:rsidRDefault="007042F1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Przez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korupcj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należy rozumieć nadużycie uprawnień dla prywatnych korzyści, w tym obiecywanie, proponowanie, wręczanie przez jakąkolwiek osobę, bezpośrednio lub pośrednio, jakichkolwiek nienależnych korzyści pracownikowi UMW  dla niego samego lub dla jakiejkolwiek innej osoby w zamian za działanie lub zaniechanie działania w wykonywaniu jej funkcji, a także żądanie lub przyjmowanie przez pracownika UMW  bezpośrednio lub pośrednio jakichkolwiek nienależnych korzyści, dla nie</w:t>
      </w:r>
      <w:r w:rsidR="00C24297" w:rsidRPr="00191EDF">
        <w:rPr>
          <w:rFonts w:asciiTheme="majorHAnsi" w:hAnsiTheme="majorHAnsi" w:cstheme="majorHAnsi"/>
          <w:sz w:val="24"/>
          <w:szCs w:val="24"/>
          <w:lang w:val="pl-PL"/>
        </w:rPr>
        <w:t>go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same</w:t>
      </w:r>
      <w:r w:rsidR="00C24297" w:rsidRPr="00191EDF">
        <w:rPr>
          <w:rFonts w:asciiTheme="majorHAnsi" w:hAnsiTheme="majorHAnsi" w:cstheme="majorHAnsi"/>
          <w:sz w:val="24"/>
          <w:szCs w:val="24"/>
          <w:lang w:val="pl-PL"/>
        </w:rPr>
        <w:t>go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lub dla jakiejkolwiek innej osoby, lub przyjmowanie propozycji lub obietnic takich korzyści, w zamian za działanie lub zaniechanie działania w wykonywaniu jej funkcji</w:t>
      </w:r>
      <w:r w:rsidR="00C24297" w:rsidRPr="00191EDF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>Korzyść majątkową stanowią rzeczy, świadczenia, prawa majątkowe. Może nią być np.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>darowizna, zwolnienie z długu, zawarcie korzystnej umowy, wygranie przetargu, udzielenie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>pożyczki na korzystnych warunkach. Są to dobra, których wartość można wyrazić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>w pieniądzach. Z kolei korzyść osobista ma charakter niematerialny, zaspokaja niematerialne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potrzeby.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lastRenderedPageBreak/>
        <w:t>Może nią być np. awans czy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>ograniczenie obowiązków zawodowych, odznaczenie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B417C" w:rsidRPr="00191EDF">
        <w:rPr>
          <w:rFonts w:asciiTheme="majorHAnsi" w:hAnsiTheme="majorHAnsi" w:cstheme="majorHAnsi"/>
          <w:sz w:val="24"/>
          <w:szCs w:val="24"/>
          <w:lang w:val="pl-PL"/>
        </w:rPr>
        <w:t>państwowe, przyjęcie na praktykę lub wysłanie na zagraniczne stypendium.</w:t>
      </w:r>
    </w:p>
    <w:p w14:paraId="1EE2CFFB" w14:textId="4BC2ED09" w:rsidR="009B417C" w:rsidRPr="00191EDF" w:rsidRDefault="009B417C" w:rsidP="00077BF4">
      <w:pPr>
        <w:autoSpaceDE w:val="0"/>
        <w:autoSpaceDN w:val="0"/>
        <w:adjustRightInd w:val="0"/>
        <w:spacing w:after="24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Do rekomendacji przeciwdziałających korupcji </w:t>
      </w:r>
      <w:r w:rsidR="0092791B" w:rsidRPr="00191EDF">
        <w:rPr>
          <w:rFonts w:asciiTheme="majorHAnsi" w:hAnsiTheme="majorHAnsi" w:cstheme="majorHAnsi"/>
          <w:sz w:val="24"/>
          <w:szCs w:val="24"/>
          <w:lang w:val="pl-PL"/>
        </w:rPr>
        <w:t>zalicza się 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prowadzenie polityki antykorupcyjnej, która będzie zawierała mechanizmy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zgłaszania nieprawidłowości i nadużyć finansowych</w:t>
      </w:r>
      <w:r w:rsidR="0092791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,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procedury w zakresie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postępowania pracownika </w:t>
      </w:r>
      <w:r w:rsidR="00AD248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UMW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 sytuacji otrzymania propozycji korupcyjnej</w:t>
      </w:r>
      <w:r w:rsidR="0092791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oraz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zasady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przyjmowania prezentów.</w:t>
      </w:r>
    </w:p>
    <w:p w14:paraId="7E519018" w14:textId="21C39217" w:rsidR="009B417C" w:rsidRPr="00191EDF" w:rsidRDefault="00AD2488" w:rsidP="00077BF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sz w:val="24"/>
          <w:szCs w:val="24"/>
          <w:lang w:val="pl-PL"/>
        </w:rPr>
        <w:t>X</w:t>
      </w:r>
      <w:r w:rsidR="00026F21" w:rsidRPr="00191EDF">
        <w:rPr>
          <w:rFonts w:asciiTheme="majorHAnsi" w:hAnsiTheme="majorHAnsi" w:cstheme="majorHAnsi"/>
          <w:b/>
          <w:sz w:val="24"/>
          <w:szCs w:val="24"/>
          <w:lang w:val="pl-PL"/>
        </w:rPr>
        <w:t>V</w:t>
      </w: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</w:t>
      </w:r>
      <w:r w:rsidR="009B417C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Przeciwdziałanie fałszerstwu dokumentów</w:t>
      </w:r>
    </w:p>
    <w:p w14:paraId="1067D790" w14:textId="78D8BBE3" w:rsidR="009B417C" w:rsidRPr="00191EDF" w:rsidRDefault="009B417C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Fałszowanie dokumentów jest jednym z możliwych nadużyć występujących w trakcie realizacji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projektu</w:t>
      </w:r>
      <w:r w:rsidR="00AD248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finansowanego ze środków KPO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. Ryzyko występuje na każdym etapie projektu. Może ono dotyczyć dokumentacji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składanej:</w:t>
      </w:r>
    </w:p>
    <w:p w14:paraId="7AC571EC" w14:textId="472FA852" w:rsidR="009B417C" w:rsidRPr="00191EDF" w:rsidRDefault="009B417C" w:rsidP="00077BF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przy ubieganiu się o dofinansowanie,</w:t>
      </w:r>
    </w:p>
    <w:p w14:paraId="03B056EF" w14:textId="086424C5" w:rsidR="009B417C" w:rsidRPr="00191EDF" w:rsidRDefault="009B417C" w:rsidP="00077BF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przy wnioskach o płatność,</w:t>
      </w:r>
    </w:p>
    <w:p w14:paraId="6FEB4280" w14:textId="03F28D99" w:rsidR="009B417C" w:rsidRPr="00191EDF" w:rsidRDefault="009B417C" w:rsidP="00077BF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 trakcie postępowania o udzielenie zamówienia publicznego i w czasie realizacji tego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zamówienia.</w:t>
      </w:r>
    </w:p>
    <w:p w14:paraId="1F15B2CE" w14:textId="76FFAFD3" w:rsidR="004752A8" w:rsidRPr="00191EDF" w:rsidRDefault="009B417C" w:rsidP="00077BF4">
      <w:pPr>
        <w:autoSpaceDE w:val="0"/>
        <w:autoSpaceDN w:val="0"/>
        <w:adjustRightInd w:val="0"/>
        <w:spacing w:after="24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Dlatego też wszystkie osoby, które weryfikują dokumenty, </w:t>
      </w:r>
      <w:r w:rsidR="004752A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zobowiązane są zwrócić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szczególną uwagę na</w:t>
      </w:r>
      <w:r w:rsidR="003D6E9A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możliwe </w:t>
      </w:r>
      <w:r w:rsidR="004752A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ryzyko </w:t>
      </w:r>
      <w:r w:rsidR="00D83113" w:rsidRPr="00191EDF">
        <w:rPr>
          <w:rFonts w:asciiTheme="majorHAnsi" w:hAnsiTheme="majorHAnsi" w:cstheme="majorHAnsi"/>
          <w:sz w:val="24"/>
          <w:szCs w:val="24"/>
          <w:lang w:val="pl-PL"/>
        </w:rPr>
        <w:t>wystąpienia</w:t>
      </w:r>
      <w:r w:rsidR="004752A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fałszerstwa.</w:t>
      </w:r>
    </w:p>
    <w:p w14:paraId="17FC6FA4" w14:textId="39385EF5" w:rsidR="003D6E9A" w:rsidRPr="00191EDF" w:rsidRDefault="004752A8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X</w:t>
      </w:r>
      <w:r w:rsidR="00026F21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V</w:t>
      </w:r>
      <w:r w:rsidR="00F95A82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</w:t>
      </w:r>
      <w:r w:rsidR="009B417C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>Wykrywanie nadużyć finansowych</w:t>
      </w:r>
    </w:p>
    <w:p w14:paraId="3BBC4668" w14:textId="5814866E" w:rsidR="00122408" w:rsidRPr="00191EDF" w:rsidRDefault="006B54CB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="00122408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dba o zapewnienie proporcjonalnych i racjonalnych środków zwalczania nadużyć</w:t>
      </w:r>
    </w:p>
    <w:p w14:paraId="40E5D681" w14:textId="77777777" w:rsidR="00122408" w:rsidRPr="00191EDF" w:rsidRDefault="00122408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finansowych, w oparciu o ocenę ryzyka ich wystąpienia. W szczególności oznacza to, że:</w:t>
      </w:r>
    </w:p>
    <w:p w14:paraId="3388C6D3" w14:textId="7EA565EB" w:rsidR="00C72B60" w:rsidRPr="00191EDF" w:rsidRDefault="00122408" w:rsidP="00077BF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pracownicy </w:t>
      </w:r>
      <w:r w:rsidR="006B54CB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mają świadomość ryzyka nadużyć finansowych i uczestniczą</w:t>
      </w:r>
      <w:r w:rsidR="006B54C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w szkoleniach poświęconych zwalczaniu nadużyć finansowych, korupcji i konfliktu interesów;</w:t>
      </w:r>
    </w:p>
    <w:p w14:paraId="640A1117" w14:textId="264AD555" w:rsidR="00122408" w:rsidRPr="00191EDF" w:rsidRDefault="00122408" w:rsidP="00077BF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>wszystkie przypadki podejrzenia nadużycia i faktycznego nadużycia finansowego</w:t>
      </w:r>
      <w:r w:rsidR="00C72B60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są niezwłocznie poddawane analizie w celu usprawnienia wewnętrznego systemu zarządzania i kontroli,</w:t>
      </w:r>
      <w:r w:rsidR="006B54C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>jeżeli zachodzi taka konieczność;</w:t>
      </w:r>
    </w:p>
    <w:p w14:paraId="67CB9102" w14:textId="684A86BF" w:rsidR="00AB1340" w:rsidRPr="00191EDF" w:rsidRDefault="00122408" w:rsidP="00077BF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wykryte nadużycia </w:t>
      </w:r>
      <w:r w:rsidR="006B54CB" w:rsidRPr="00191EDF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zgłaszane właściwym organom, zgodnie z</w:t>
      </w:r>
      <w:r w:rsidR="006B54C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właściwymi 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procedurami</w:t>
      </w:r>
      <w:r w:rsidR="006F4ED5" w:rsidRPr="00191EDF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B54CB"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76089114" w14:textId="41B29C6F" w:rsidR="00AB1340" w:rsidRPr="00191EDF" w:rsidRDefault="00AB1340" w:rsidP="00077B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2ECF220" w14:textId="77777777" w:rsidR="00532FE8" w:rsidRPr="00191EDF" w:rsidRDefault="00532FE8" w:rsidP="00077BF4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lastRenderedPageBreak/>
        <w:t xml:space="preserve">XVII. Polityka szkoleniowa </w:t>
      </w:r>
    </w:p>
    <w:p w14:paraId="47493BAA" w14:textId="77777777" w:rsidR="00C72B60" w:rsidRPr="00191EDF" w:rsidRDefault="00532FE8" w:rsidP="00077BF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Podstawą właściwego doboru rozwiązań organizacyjnych i prawnych w zakresie przeciwdziałania korupcji i nadużyciom finansowym oraz zapobiegania konfliktowi interesów w </w:t>
      </w:r>
      <w:r w:rsidR="00392144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, a następnie ich prawidłowego funkcjonowania jest odpowiednio przygotowana do tego kadra. Aby wykonywać powierzone obowiązki w sposób właściwy, pracownik </w:t>
      </w:r>
      <w:r w:rsidR="00392144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powinien znać: </w:t>
      </w:r>
    </w:p>
    <w:p w14:paraId="5D547CFB" w14:textId="4CBD216C" w:rsidR="00392144" w:rsidRPr="00191EDF" w:rsidRDefault="00532FE8" w:rsidP="00077BF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określone przepisy prawa powszechnie obowiązującego, których znajomość wymagana jest na danym stanowisku; </w:t>
      </w:r>
    </w:p>
    <w:p w14:paraId="2952534A" w14:textId="7E2CF1C4" w:rsidR="00392144" w:rsidRPr="00191EDF" w:rsidRDefault="00532FE8" w:rsidP="00077BF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wewnętrzne procedury obowiązujące w </w:t>
      </w:r>
      <w:r w:rsidR="00392144" w:rsidRPr="00191EDF">
        <w:rPr>
          <w:rFonts w:asciiTheme="majorHAnsi" w:hAnsiTheme="majorHAnsi" w:cstheme="majorHAnsi"/>
          <w:sz w:val="24"/>
          <w:szCs w:val="24"/>
          <w:lang w:val="pl-PL"/>
        </w:rPr>
        <w:t>UMW;</w:t>
      </w:r>
    </w:p>
    <w:p w14:paraId="1B46C545" w14:textId="6FF43573" w:rsidR="00532FE8" w:rsidRPr="00191EDF" w:rsidRDefault="00532FE8" w:rsidP="00077BF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wytyczne w zakresie KPO. </w:t>
      </w:r>
    </w:p>
    <w:p w14:paraId="3EF0DFED" w14:textId="7B4C9FF0" w:rsidR="006D5730" w:rsidRPr="00191EDF" w:rsidRDefault="00532FE8" w:rsidP="00077BF4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XVIII. Postanowienia </w:t>
      </w:r>
      <w:r w:rsidR="00392144"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końcowe </w:t>
      </w:r>
      <w:r w:rsidRPr="00191ED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</w:p>
    <w:p w14:paraId="4A36B830" w14:textId="0E202D39" w:rsidR="006D5730" w:rsidRPr="00191EDF" w:rsidRDefault="00532FE8" w:rsidP="00077BF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1. Obowiązek poinformowania pracowników </w:t>
      </w:r>
      <w:r w:rsidR="006D5730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o konieczności zapoznania się z Procedurą spoczywa na </w:t>
      </w:r>
      <w:r w:rsidR="006D5730" w:rsidRPr="00191EDF">
        <w:rPr>
          <w:rFonts w:asciiTheme="majorHAnsi" w:hAnsiTheme="majorHAnsi" w:cstheme="majorHAnsi"/>
          <w:sz w:val="24"/>
          <w:szCs w:val="24"/>
          <w:lang w:val="pl-PL"/>
        </w:rPr>
        <w:t>kierownikach poszczególnych jednostek organizacyjnych UMW, biorących udział w realizacji projektów dofinansowanych z KPO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5113D8EA" w14:textId="0BBAFF69" w:rsidR="0065008A" w:rsidRPr="00191EDF" w:rsidRDefault="00532FE8" w:rsidP="00077BF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2. Pracownik </w:t>
      </w:r>
      <w:r w:rsidR="00294A6F" w:rsidRPr="00191EDF">
        <w:rPr>
          <w:rFonts w:asciiTheme="majorHAnsi" w:hAnsiTheme="majorHAnsi" w:cstheme="majorHAnsi"/>
          <w:sz w:val="24"/>
          <w:szCs w:val="24"/>
          <w:lang w:val="pl-PL"/>
        </w:rPr>
        <w:t>UMW</w:t>
      </w:r>
      <w:r w:rsidRPr="00191EDF">
        <w:rPr>
          <w:rFonts w:asciiTheme="majorHAnsi" w:hAnsiTheme="majorHAnsi" w:cstheme="majorHAnsi"/>
          <w:sz w:val="24"/>
          <w:szCs w:val="24"/>
          <w:lang w:val="pl-PL"/>
        </w:rPr>
        <w:t xml:space="preserve"> jest obowiązany do zapoznania się i przestrzegania zapisów Procedury.</w:t>
      </w:r>
    </w:p>
    <w:p w14:paraId="1FE51B77" w14:textId="77777777" w:rsidR="00294A6F" w:rsidRPr="00191EDF" w:rsidRDefault="00294A6F" w:rsidP="00077BF4">
      <w:pPr>
        <w:spacing w:line="360" w:lineRule="auto"/>
        <w:jc w:val="both"/>
        <w:rPr>
          <w:rFonts w:asciiTheme="majorHAnsi" w:eastAsia="CIDFont+F1" w:hAnsiTheme="majorHAnsi" w:cstheme="majorHAnsi"/>
          <w:sz w:val="24"/>
          <w:szCs w:val="24"/>
          <w:lang w:val="pl-PL"/>
        </w:rPr>
      </w:pPr>
    </w:p>
    <w:sectPr w:rsidR="00294A6F" w:rsidRPr="00191EDF" w:rsidSect="00D056C8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71464" w16cex:dateUtc="2026-01-30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F3D736" w16cid:durableId="2D2714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9BE91" w14:textId="77777777" w:rsidR="00D85297" w:rsidRDefault="00D85297" w:rsidP="00F51DA5">
      <w:pPr>
        <w:spacing w:after="0" w:line="240" w:lineRule="auto"/>
      </w:pPr>
      <w:r>
        <w:separator/>
      </w:r>
    </w:p>
  </w:endnote>
  <w:endnote w:type="continuationSeparator" w:id="0">
    <w:p w14:paraId="32B44F90" w14:textId="77777777" w:rsidR="00D85297" w:rsidRDefault="00D85297" w:rsidP="00F5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423E" w14:textId="77777777" w:rsidR="00D85297" w:rsidRDefault="00D85297" w:rsidP="00F51DA5">
      <w:pPr>
        <w:spacing w:after="0" w:line="240" w:lineRule="auto"/>
      </w:pPr>
      <w:r>
        <w:separator/>
      </w:r>
    </w:p>
  </w:footnote>
  <w:footnote w:type="continuationSeparator" w:id="0">
    <w:p w14:paraId="3E473879" w14:textId="77777777" w:rsidR="00D85297" w:rsidRDefault="00D85297" w:rsidP="00F5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072A" w14:textId="4167B03F" w:rsidR="00C37B53" w:rsidRDefault="00C37B53">
    <w:pPr>
      <w:pStyle w:val="Nagwek"/>
    </w:pPr>
    <w:r>
      <w:t xml:space="preserve"> </w:t>
    </w:r>
  </w:p>
  <w:p w14:paraId="6A4B056D" w14:textId="4A2C19A1" w:rsidR="00F51DA5" w:rsidRDefault="00F51D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3EE8" w14:textId="72A031CC" w:rsidR="00D056C8" w:rsidRPr="00D056C8" w:rsidRDefault="00D056C8" w:rsidP="00D056C8">
    <w:pPr>
      <w:pStyle w:val="Nagwek"/>
      <w:jc w:val="right"/>
      <w:rPr>
        <w:rFonts w:asciiTheme="majorHAnsi" w:hAnsiTheme="majorHAnsi" w:cstheme="majorHAnsi"/>
        <w:sz w:val="20"/>
        <w:szCs w:val="20"/>
        <w:lang w:val="pl-PL"/>
      </w:rPr>
    </w:pPr>
    <w:r>
      <w:rPr>
        <w:rFonts w:asciiTheme="majorHAnsi" w:hAnsiTheme="majorHAnsi" w:cstheme="majorHAnsi"/>
        <w:sz w:val="20"/>
        <w:szCs w:val="20"/>
        <w:lang w:val="pl-PL"/>
      </w:rPr>
      <w:t xml:space="preserve">   </w:t>
    </w:r>
    <w:r w:rsidRPr="00D056C8">
      <w:rPr>
        <w:rFonts w:asciiTheme="majorHAnsi" w:hAnsiTheme="majorHAnsi" w:cstheme="majorHAnsi"/>
        <w:sz w:val="20"/>
        <w:szCs w:val="20"/>
        <w:lang w:val="pl-PL"/>
      </w:rPr>
      <w:t xml:space="preserve">Załącznik do zarządzenia nr  </w:t>
    </w:r>
    <w:r w:rsidR="00A966BD">
      <w:rPr>
        <w:rFonts w:asciiTheme="majorHAnsi" w:hAnsiTheme="majorHAnsi" w:cstheme="majorHAnsi"/>
        <w:sz w:val="20"/>
        <w:szCs w:val="20"/>
        <w:lang w:val="pl-PL"/>
      </w:rPr>
      <w:t>28</w:t>
    </w:r>
    <w:r w:rsidRPr="00D056C8">
      <w:rPr>
        <w:rFonts w:asciiTheme="majorHAnsi" w:hAnsiTheme="majorHAnsi" w:cstheme="majorHAnsi"/>
        <w:sz w:val="20"/>
        <w:szCs w:val="20"/>
        <w:lang w:val="pl-PL"/>
      </w:rPr>
      <w:t>/XVI R/2026</w:t>
    </w:r>
  </w:p>
  <w:p w14:paraId="4B616C8F" w14:textId="46B2B792" w:rsidR="00D056C8" w:rsidRPr="00D056C8" w:rsidRDefault="00D056C8" w:rsidP="00D056C8">
    <w:pPr>
      <w:pStyle w:val="Nagwek"/>
      <w:jc w:val="right"/>
      <w:rPr>
        <w:rFonts w:asciiTheme="majorHAnsi" w:hAnsiTheme="majorHAnsi" w:cstheme="majorHAnsi"/>
        <w:sz w:val="20"/>
        <w:szCs w:val="20"/>
        <w:lang w:val="pl-PL"/>
      </w:rPr>
    </w:pPr>
    <w:r w:rsidRPr="00D056C8">
      <w:rPr>
        <w:rFonts w:asciiTheme="majorHAnsi" w:hAnsiTheme="majorHAnsi" w:cstheme="majorHAnsi"/>
        <w:sz w:val="20"/>
        <w:szCs w:val="20"/>
        <w:lang w:val="pl-PL"/>
      </w:rPr>
      <w:t>Rektora Uniwersytetu Medycznego we Wrocławiu</w:t>
    </w:r>
  </w:p>
  <w:p w14:paraId="513940F7" w14:textId="02876BCF" w:rsidR="00D056C8" w:rsidRPr="00D056C8" w:rsidRDefault="00D056C8" w:rsidP="00D056C8">
    <w:pPr>
      <w:pStyle w:val="Nagwek"/>
      <w:jc w:val="right"/>
      <w:rPr>
        <w:rFonts w:asciiTheme="majorHAnsi" w:hAnsiTheme="majorHAnsi" w:cstheme="majorHAnsi"/>
        <w:sz w:val="20"/>
        <w:szCs w:val="20"/>
        <w:lang w:val="pl-PL"/>
      </w:rPr>
    </w:pPr>
    <w:r w:rsidRPr="00D056C8">
      <w:rPr>
        <w:rFonts w:asciiTheme="majorHAnsi" w:hAnsiTheme="majorHAnsi" w:cstheme="majorHAnsi"/>
        <w:sz w:val="20"/>
        <w:szCs w:val="20"/>
        <w:lang w:val="pl-PL"/>
      </w:rPr>
      <w:t xml:space="preserve">z </w:t>
    </w:r>
    <w:r>
      <w:rPr>
        <w:rFonts w:asciiTheme="majorHAnsi" w:hAnsiTheme="majorHAnsi" w:cstheme="majorHAnsi"/>
        <w:sz w:val="20"/>
        <w:szCs w:val="20"/>
        <w:lang w:val="pl-PL"/>
      </w:rPr>
      <w:t xml:space="preserve"> dnia  </w:t>
    </w:r>
    <w:r w:rsidR="00A966BD">
      <w:rPr>
        <w:rFonts w:asciiTheme="majorHAnsi" w:hAnsiTheme="majorHAnsi" w:cstheme="majorHAnsi"/>
        <w:sz w:val="20"/>
        <w:szCs w:val="20"/>
        <w:lang w:val="pl-PL"/>
      </w:rPr>
      <w:t>5 marca</w:t>
    </w:r>
    <w:r w:rsidRPr="00D056C8">
      <w:rPr>
        <w:rFonts w:asciiTheme="majorHAnsi" w:hAnsiTheme="majorHAnsi" w:cstheme="majorHAnsi"/>
        <w:sz w:val="20"/>
        <w:szCs w:val="20"/>
        <w:lang w:val="pl-PL"/>
      </w:rPr>
      <w:t xml:space="preserve"> 2026</w:t>
    </w:r>
    <w:r w:rsidR="00C253B9">
      <w:rPr>
        <w:rFonts w:asciiTheme="majorHAnsi" w:hAnsiTheme="majorHAnsi" w:cstheme="majorHAnsi"/>
        <w:sz w:val="20"/>
        <w:szCs w:val="20"/>
        <w:lang w:val="pl-PL"/>
      </w:rPr>
      <w:t xml:space="preserve"> </w:t>
    </w:r>
    <w:r w:rsidRPr="00D056C8">
      <w:rPr>
        <w:rFonts w:asciiTheme="majorHAnsi" w:hAnsiTheme="majorHAnsi" w:cstheme="majorHAnsi"/>
        <w:sz w:val="20"/>
        <w:szCs w:val="20"/>
        <w:lang w:val="pl-PL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A5428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BB0F21"/>
    <w:multiLevelType w:val="hybridMultilevel"/>
    <w:tmpl w:val="1BD8AD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90EE5"/>
    <w:multiLevelType w:val="hybridMultilevel"/>
    <w:tmpl w:val="0F28EF06"/>
    <w:lvl w:ilvl="0" w:tplc="D15C36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824A75"/>
    <w:multiLevelType w:val="hybridMultilevel"/>
    <w:tmpl w:val="748A36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AC35A4E"/>
    <w:multiLevelType w:val="hybridMultilevel"/>
    <w:tmpl w:val="8FD2DE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7E0C33"/>
    <w:multiLevelType w:val="hybridMultilevel"/>
    <w:tmpl w:val="C30669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12D0C"/>
    <w:multiLevelType w:val="hybridMultilevel"/>
    <w:tmpl w:val="90E62FA6"/>
    <w:lvl w:ilvl="0" w:tplc="69E611B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A16A5"/>
    <w:multiLevelType w:val="hybridMultilevel"/>
    <w:tmpl w:val="2B20F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56E15"/>
    <w:multiLevelType w:val="hybridMultilevel"/>
    <w:tmpl w:val="5DB0B2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D4A432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F87103"/>
    <w:multiLevelType w:val="hybridMultilevel"/>
    <w:tmpl w:val="8B5CEFDA"/>
    <w:lvl w:ilvl="0" w:tplc="D15C36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06089F"/>
    <w:multiLevelType w:val="hybridMultilevel"/>
    <w:tmpl w:val="FCAE682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D15C361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6840E816">
      <w:start w:val="1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4D41"/>
    <w:multiLevelType w:val="hybridMultilevel"/>
    <w:tmpl w:val="928A30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551F76"/>
    <w:multiLevelType w:val="hybridMultilevel"/>
    <w:tmpl w:val="6C903E34"/>
    <w:lvl w:ilvl="0" w:tplc="D15C36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D82B75"/>
    <w:multiLevelType w:val="hybridMultilevel"/>
    <w:tmpl w:val="AB50BA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C17B09"/>
    <w:multiLevelType w:val="hybridMultilevel"/>
    <w:tmpl w:val="B2866DB0"/>
    <w:lvl w:ilvl="0" w:tplc="7CAC748A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390376E">
      <w:start w:val="1"/>
      <w:numFmt w:val="lowerLetter"/>
      <w:lvlText w:val="%2)"/>
      <w:lvlJc w:val="left"/>
      <w:pPr>
        <w:ind w:left="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3A3B261E"/>
    <w:multiLevelType w:val="hybridMultilevel"/>
    <w:tmpl w:val="B4B28BA2"/>
    <w:lvl w:ilvl="0" w:tplc="6144D232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736"/>
    <w:multiLevelType w:val="hybridMultilevel"/>
    <w:tmpl w:val="AED495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1B2732"/>
    <w:multiLevelType w:val="hybridMultilevel"/>
    <w:tmpl w:val="E23A8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5E0938"/>
    <w:multiLevelType w:val="hybridMultilevel"/>
    <w:tmpl w:val="7EC26D52"/>
    <w:lvl w:ilvl="0" w:tplc="7A44E13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A6DCA"/>
    <w:multiLevelType w:val="hybridMultilevel"/>
    <w:tmpl w:val="5F526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73894"/>
    <w:multiLevelType w:val="hybridMultilevel"/>
    <w:tmpl w:val="79F4E52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AC45658"/>
    <w:multiLevelType w:val="hybridMultilevel"/>
    <w:tmpl w:val="3F74C1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EFEF23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5E275A"/>
    <w:multiLevelType w:val="hybridMultilevel"/>
    <w:tmpl w:val="CDB4F51C"/>
    <w:lvl w:ilvl="0" w:tplc="CAD0278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6129CC"/>
    <w:multiLevelType w:val="hybridMultilevel"/>
    <w:tmpl w:val="81922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76E74"/>
    <w:multiLevelType w:val="hybridMultilevel"/>
    <w:tmpl w:val="2F2E7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3"/>
  </w:num>
  <w:num w:numId="8">
    <w:abstractNumId w:val="20"/>
  </w:num>
  <w:num w:numId="9">
    <w:abstractNumId w:val="9"/>
  </w:num>
  <w:num w:numId="10">
    <w:abstractNumId w:val="10"/>
  </w:num>
  <w:num w:numId="11">
    <w:abstractNumId w:val="25"/>
  </w:num>
  <w:num w:numId="12">
    <w:abstractNumId w:val="26"/>
  </w:num>
  <w:num w:numId="13">
    <w:abstractNumId w:val="13"/>
  </w:num>
  <w:num w:numId="14">
    <w:abstractNumId w:val="11"/>
  </w:num>
  <w:num w:numId="15">
    <w:abstractNumId w:val="6"/>
  </w:num>
  <w:num w:numId="16">
    <w:abstractNumId w:val="18"/>
  </w:num>
  <w:num w:numId="17">
    <w:abstractNumId w:val="24"/>
  </w:num>
  <w:num w:numId="18">
    <w:abstractNumId w:val="22"/>
  </w:num>
  <w:num w:numId="19">
    <w:abstractNumId w:val="21"/>
  </w:num>
  <w:num w:numId="20">
    <w:abstractNumId w:val="27"/>
  </w:num>
  <w:num w:numId="21">
    <w:abstractNumId w:val="12"/>
  </w:num>
  <w:num w:numId="22">
    <w:abstractNumId w:val="19"/>
  </w:num>
  <w:num w:numId="23">
    <w:abstractNumId w:val="15"/>
  </w:num>
  <w:num w:numId="24">
    <w:abstractNumId w:val="16"/>
  </w:num>
  <w:num w:numId="25">
    <w:abstractNumId w:val="14"/>
  </w:num>
  <w:num w:numId="26">
    <w:abstractNumId w:val="17"/>
  </w:num>
  <w:num w:numId="27">
    <w:abstractNumId w:val="7"/>
  </w:num>
  <w:num w:numId="28">
    <w:abstractNumId w:val="8"/>
  </w:num>
  <w:num w:numId="29">
    <w:abstractNumId w:val="29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84A"/>
    <w:rsid w:val="000229E2"/>
    <w:rsid w:val="00026F21"/>
    <w:rsid w:val="00034616"/>
    <w:rsid w:val="00046650"/>
    <w:rsid w:val="000502D4"/>
    <w:rsid w:val="00052B56"/>
    <w:rsid w:val="000547F1"/>
    <w:rsid w:val="0006063C"/>
    <w:rsid w:val="000610F4"/>
    <w:rsid w:val="00063145"/>
    <w:rsid w:val="0007317B"/>
    <w:rsid w:val="00074203"/>
    <w:rsid w:val="00077BF4"/>
    <w:rsid w:val="000875C4"/>
    <w:rsid w:val="000A51A4"/>
    <w:rsid w:val="000C08AB"/>
    <w:rsid w:val="000C70E5"/>
    <w:rsid w:val="000D3ADA"/>
    <w:rsid w:val="000E5C2B"/>
    <w:rsid w:val="000F2B25"/>
    <w:rsid w:val="00121D69"/>
    <w:rsid w:val="00122408"/>
    <w:rsid w:val="001335E3"/>
    <w:rsid w:val="00136A7A"/>
    <w:rsid w:val="0014076D"/>
    <w:rsid w:val="0015074B"/>
    <w:rsid w:val="0015316E"/>
    <w:rsid w:val="00156B0B"/>
    <w:rsid w:val="00163A55"/>
    <w:rsid w:val="001739F1"/>
    <w:rsid w:val="001840E4"/>
    <w:rsid w:val="00191EDF"/>
    <w:rsid w:val="001B6624"/>
    <w:rsid w:val="001F4B92"/>
    <w:rsid w:val="00201136"/>
    <w:rsid w:val="00223BC0"/>
    <w:rsid w:val="00226B82"/>
    <w:rsid w:val="00230234"/>
    <w:rsid w:val="00237C6E"/>
    <w:rsid w:val="002645A1"/>
    <w:rsid w:val="00275B86"/>
    <w:rsid w:val="0028186C"/>
    <w:rsid w:val="00286D28"/>
    <w:rsid w:val="00294A6F"/>
    <w:rsid w:val="002955F0"/>
    <w:rsid w:val="0029639D"/>
    <w:rsid w:val="002A707C"/>
    <w:rsid w:val="002C0303"/>
    <w:rsid w:val="002F351C"/>
    <w:rsid w:val="003001AF"/>
    <w:rsid w:val="0030040D"/>
    <w:rsid w:val="00302374"/>
    <w:rsid w:val="003113B1"/>
    <w:rsid w:val="00320C21"/>
    <w:rsid w:val="00326F90"/>
    <w:rsid w:val="00335211"/>
    <w:rsid w:val="00340B4A"/>
    <w:rsid w:val="00344351"/>
    <w:rsid w:val="0035484C"/>
    <w:rsid w:val="0036377A"/>
    <w:rsid w:val="00364EB4"/>
    <w:rsid w:val="00370E7E"/>
    <w:rsid w:val="003812EA"/>
    <w:rsid w:val="00392144"/>
    <w:rsid w:val="003D14EE"/>
    <w:rsid w:val="003D6E9A"/>
    <w:rsid w:val="003F6F7B"/>
    <w:rsid w:val="00415964"/>
    <w:rsid w:val="00416B30"/>
    <w:rsid w:val="004174F5"/>
    <w:rsid w:val="00421299"/>
    <w:rsid w:val="00423E12"/>
    <w:rsid w:val="0043672B"/>
    <w:rsid w:val="00436CEA"/>
    <w:rsid w:val="004378DF"/>
    <w:rsid w:val="00447465"/>
    <w:rsid w:val="00447EF4"/>
    <w:rsid w:val="00466692"/>
    <w:rsid w:val="004752A8"/>
    <w:rsid w:val="00494DC0"/>
    <w:rsid w:val="004A43B4"/>
    <w:rsid w:val="004B5089"/>
    <w:rsid w:val="004D0CC4"/>
    <w:rsid w:val="004E691C"/>
    <w:rsid w:val="00500F93"/>
    <w:rsid w:val="005229D2"/>
    <w:rsid w:val="00531F5D"/>
    <w:rsid w:val="00532FE8"/>
    <w:rsid w:val="00551A53"/>
    <w:rsid w:val="00555F5D"/>
    <w:rsid w:val="00571067"/>
    <w:rsid w:val="00571D83"/>
    <w:rsid w:val="00595D4D"/>
    <w:rsid w:val="005E220D"/>
    <w:rsid w:val="005F6375"/>
    <w:rsid w:val="00630147"/>
    <w:rsid w:val="0064104C"/>
    <w:rsid w:val="00642CD3"/>
    <w:rsid w:val="0065008A"/>
    <w:rsid w:val="006558B2"/>
    <w:rsid w:val="006573FA"/>
    <w:rsid w:val="00666354"/>
    <w:rsid w:val="006805E9"/>
    <w:rsid w:val="006876F2"/>
    <w:rsid w:val="006A0CBE"/>
    <w:rsid w:val="006A5026"/>
    <w:rsid w:val="006B54CB"/>
    <w:rsid w:val="006B6081"/>
    <w:rsid w:val="006B7216"/>
    <w:rsid w:val="006D5549"/>
    <w:rsid w:val="006D5730"/>
    <w:rsid w:val="006E6F00"/>
    <w:rsid w:val="006E751C"/>
    <w:rsid w:val="006F4ED5"/>
    <w:rsid w:val="006F526E"/>
    <w:rsid w:val="006F5663"/>
    <w:rsid w:val="007042F1"/>
    <w:rsid w:val="00717492"/>
    <w:rsid w:val="007209BB"/>
    <w:rsid w:val="00732302"/>
    <w:rsid w:val="007706AC"/>
    <w:rsid w:val="007A157C"/>
    <w:rsid w:val="007A240A"/>
    <w:rsid w:val="007B09EF"/>
    <w:rsid w:val="007B21B6"/>
    <w:rsid w:val="007B36D8"/>
    <w:rsid w:val="007C4692"/>
    <w:rsid w:val="007D3C78"/>
    <w:rsid w:val="007D67C5"/>
    <w:rsid w:val="007E6680"/>
    <w:rsid w:val="00815485"/>
    <w:rsid w:val="00824662"/>
    <w:rsid w:val="0085171E"/>
    <w:rsid w:val="00873A7D"/>
    <w:rsid w:val="00891D7F"/>
    <w:rsid w:val="008A3BD4"/>
    <w:rsid w:val="008A6EF6"/>
    <w:rsid w:val="008E0167"/>
    <w:rsid w:val="0090358E"/>
    <w:rsid w:val="0092791B"/>
    <w:rsid w:val="00983CA5"/>
    <w:rsid w:val="009B417C"/>
    <w:rsid w:val="009F4A70"/>
    <w:rsid w:val="009F6C08"/>
    <w:rsid w:val="00A041BF"/>
    <w:rsid w:val="00A04880"/>
    <w:rsid w:val="00A266E7"/>
    <w:rsid w:val="00A33896"/>
    <w:rsid w:val="00A36EC0"/>
    <w:rsid w:val="00A47DEF"/>
    <w:rsid w:val="00A83E15"/>
    <w:rsid w:val="00A86A24"/>
    <w:rsid w:val="00A966BD"/>
    <w:rsid w:val="00AA1D8D"/>
    <w:rsid w:val="00AA1DD2"/>
    <w:rsid w:val="00AA51BE"/>
    <w:rsid w:val="00AB0F40"/>
    <w:rsid w:val="00AB1340"/>
    <w:rsid w:val="00AC0806"/>
    <w:rsid w:val="00AD2488"/>
    <w:rsid w:val="00B0024E"/>
    <w:rsid w:val="00B11CA4"/>
    <w:rsid w:val="00B124D9"/>
    <w:rsid w:val="00B30881"/>
    <w:rsid w:val="00B36084"/>
    <w:rsid w:val="00B4407C"/>
    <w:rsid w:val="00B47730"/>
    <w:rsid w:val="00B6320B"/>
    <w:rsid w:val="00B63AB1"/>
    <w:rsid w:val="00B84A9C"/>
    <w:rsid w:val="00B979D8"/>
    <w:rsid w:val="00BB7A7A"/>
    <w:rsid w:val="00BC39A3"/>
    <w:rsid w:val="00BD7C40"/>
    <w:rsid w:val="00BE1A2A"/>
    <w:rsid w:val="00BE4D01"/>
    <w:rsid w:val="00BE5EDD"/>
    <w:rsid w:val="00C00AF3"/>
    <w:rsid w:val="00C20197"/>
    <w:rsid w:val="00C22ACF"/>
    <w:rsid w:val="00C24297"/>
    <w:rsid w:val="00C253B9"/>
    <w:rsid w:val="00C37B53"/>
    <w:rsid w:val="00C723EF"/>
    <w:rsid w:val="00C72B60"/>
    <w:rsid w:val="00C97C14"/>
    <w:rsid w:val="00CA13B7"/>
    <w:rsid w:val="00CB0664"/>
    <w:rsid w:val="00CB4122"/>
    <w:rsid w:val="00CD10A8"/>
    <w:rsid w:val="00CD4237"/>
    <w:rsid w:val="00CE1A33"/>
    <w:rsid w:val="00CE4103"/>
    <w:rsid w:val="00CE577E"/>
    <w:rsid w:val="00CF5732"/>
    <w:rsid w:val="00D056C8"/>
    <w:rsid w:val="00D34AD6"/>
    <w:rsid w:val="00D4192B"/>
    <w:rsid w:val="00D83113"/>
    <w:rsid w:val="00D85297"/>
    <w:rsid w:val="00DD68C7"/>
    <w:rsid w:val="00DE4F7E"/>
    <w:rsid w:val="00DE5A03"/>
    <w:rsid w:val="00E127F3"/>
    <w:rsid w:val="00E20819"/>
    <w:rsid w:val="00E2096A"/>
    <w:rsid w:val="00E27EE9"/>
    <w:rsid w:val="00E40C8D"/>
    <w:rsid w:val="00E4763A"/>
    <w:rsid w:val="00E64EDF"/>
    <w:rsid w:val="00E714DF"/>
    <w:rsid w:val="00E801D4"/>
    <w:rsid w:val="00E82FE0"/>
    <w:rsid w:val="00EF4799"/>
    <w:rsid w:val="00F011B5"/>
    <w:rsid w:val="00F03E85"/>
    <w:rsid w:val="00F302EB"/>
    <w:rsid w:val="00F306C3"/>
    <w:rsid w:val="00F434B6"/>
    <w:rsid w:val="00F47C6B"/>
    <w:rsid w:val="00F51DA5"/>
    <w:rsid w:val="00F62ABB"/>
    <w:rsid w:val="00F64958"/>
    <w:rsid w:val="00F64AE1"/>
    <w:rsid w:val="00F768BE"/>
    <w:rsid w:val="00F9034E"/>
    <w:rsid w:val="00F95795"/>
    <w:rsid w:val="00F95A82"/>
    <w:rsid w:val="00FA54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AF60D"/>
  <w14:defaultImageDpi w14:val="330"/>
  <w15:docId w15:val="{6B2C646C-F489-4EB9-9C58-C58D362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2">
    <w:name w:val="p2"/>
    <w:basedOn w:val="Normalny"/>
    <w:rsid w:val="008E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3">
    <w:name w:val="p3"/>
    <w:basedOn w:val="Normalny"/>
    <w:rsid w:val="008E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2955F0"/>
    <w:pPr>
      <w:spacing w:after="0" w:line="240" w:lineRule="auto"/>
    </w:pPr>
  </w:style>
  <w:style w:type="paragraph" w:customStyle="1" w:styleId="Default">
    <w:name w:val="Default"/>
    <w:rsid w:val="007D3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B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2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692"/>
    <w:pPr>
      <w:spacing w:after="0" w:line="240" w:lineRule="auto"/>
    </w:pPr>
    <w:rPr>
      <w:rFonts w:eastAsiaTheme="minorHAnsi"/>
      <w:kern w:val="2"/>
      <w:sz w:val="20"/>
      <w:szCs w:val="20"/>
      <w:lang w:val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6692"/>
    <w:rPr>
      <w:rFonts w:eastAsiaTheme="minorHAnsi"/>
      <w:kern w:val="2"/>
      <w:sz w:val="20"/>
      <w:szCs w:val="20"/>
      <w:lang w:val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6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9B322-A35C-4BA4-BDBB-C50F9452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3800</Words>
  <Characters>22801</Characters>
  <Application>Microsoft Office Word</Application>
  <DocSecurity>0</DocSecurity>
  <Lines>190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28/XVI R/2026</dc:title>
  <dc:subject/>
  <dc:creator>Zastępca Dyrektora Generalnego ds. Infrastruktury</dc:creator>
  <cp:keywords/>
  <dc:description>generated by python-docx</dc:description>
  <cp:lastModifiedBy>MKapera</cp:lastModifiedBy>
  <cp:revision>4</cp:revision>
  <cp:lastPrinted>2026-02-02T09:47:00Z</cp:lastPrinted>
  <dcterms:created xsi:type="dcterms:W3CDTF">2026-03-05T12:44:00Z</dcterms:created>
  <dcterms:modified xsi:type="dcterms:W3CDTF">2026-03-05T13:46:00Z</dcterms:modified>
  <cp:category/>
</cp:coreProperties>
</file>