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DB1DE" w14:textId="5F5D8D21" w:rsidR="00C556FC" w:rsidRPr="00C366A1" w:rsidRDefault="000F7D33" w:rsidP="00904067">
      <w:pPr>
        <w:pStyle w:val="Nagwek3"/>
        <w:spacing w:before="0" w:after="480" w:line="276" w:lineRule="auto"/>
        <w:ind w:left="-142" w:right="-561" w:hanging="425"/>
        <w:jc w:val="center"/>
        <w:rPr>
          <w:rFonts w:asciiTheme="majorHAnsi" w:eastAsia="Google Sans Text" w:hAnsiTheme="majorHAnsi" w:cstheme="majorHAnsi"/>
          <w:bCs/>
          <w:sz w:val="24"/>
          <w:szCs w:val="24"/>
        </w:rPr>
      </w:pPr>
      <w:bookmarkStart w:id="0" w:name="_GoBack"/>
      <w:bookmarkEnd w:id="0"/>
      <w:r w:rsidRPr="00C366A1">
        <w:rPr>
          <w:rFonts w:asciiTheme="majorHAnsi" w:eastAsia="Google Sans Text" w:hAnsiTheme="majorHAnsi" w:cstheme="majorHAnsi"/>
          <w:bCs/>
          <w:sz w:val="24"/>
          <w:szCs w:val="24"/>
        </w:rPr>
        <w:t xml:space="preserve">Regulamin tworzenia, działania i nadzoru nad akademickimi spółkami kapitałowymi typu </w:t>
      </w:r>
      <w:proofErr w:type="spellStart"/>
      <w:r w:rsidRPr="00C366A1">
        <w:rPr>
          <w:rFonts w:asciiTheme="majorHAnsi" w:eastAsia="Google Sans Text" w:hAnsiTheme="majorHAnsi" w:cstheme="majorHAnsi"/>
          <w:bCs/>
          <w:sz w:val="24"/>
          <w:szCs w:val="24"/>
        </w:rPr>
        <w:t>spin</w:t>
      </w:r>
      <w:proofErr w:type="spellEnd"/>
      <w:r w:rsidRPr="00C366A1">
        <w:rPr>
          <w:rFonts w:asciiTheme="majorHAnsi" w:eastAsia="Google Sans Text" w:hAnsiTheme="majorHAnsi" w:cstheme="majorHAnsi"/>
          <w:bCs/>
          <w:sz w:val="24"/>
          <w:szCs w:val="24"/>
        </w:rPr>
        <w:t>-off Uniwersytetu Medycznego im. Piastów Śląskich we Wrocławiu</w:t>
      </w:r>
    </w:p>
    <w:p w14:paraId="32C57BBE" w14:textId="07C35CD9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>Rozdział 1. Postanowienia ogólne</w:t>
      </w:r>
    </w:p>
    <w:p w14:paraId="5D28E397" w14:textId="77777777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§1. Definicje</w:t>
      </w:r>
    </w:p>
    <w:p w14:paraId="04B00135" w14:textId="6033F228" w:rsidR="00DC2B6E" w:rsidRPr="00C366A1" w:rsidRDefault="000F024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Użyte w niniejszym Regulaminie określenia oznaczają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:</w:t>
      </w:r>
    </w:p>
    <w:p w14:paraId="6F2B1090" w14:textId="43DDC4EB" w:rsidR="00DC2B6E" w:rsidRPr="00C366A1" w:rsidRDefault="000F7D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Uczelni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– Uniwersytet Medyczny im. Piastów Śląskich we Wrocławiu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1ADADE0D" w14:textId="01CBE65B" w:rsidR="00DC2B6E" w:rsidRPr="00C366A1" w:rsidRDefault="000F7D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KSH – 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u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staw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ę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z dnia 15 września 2000 r. Kodeks spółek handlowych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59856466" w14:textId="3C2383DF" w:rsidR="00DC2B6E" w:rsidRPr="00C366A1" w:rsidRDefault="003D36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Spółka S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pin-off – spółk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ę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 kapitałow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, powołan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 w celu komercjalizacji wyników badań naukowych, prac rozwojowych lub know-how, które powstały na Uczelni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6D69886D" w14:textId="2B8470B1" w:rsidR="00DC2B6E" w:rsidRPr="00C366A1" w:rsidRDefault="000F7D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Spółka Celowa (SPV) – jednoosobow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spółk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ę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kapitałow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Uczelni, utworzon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na podstawie art. 149 Ustawy </w:t>
      </w:r>
      <w:r w:rsidR="00125F9D" w:rsidRPr="00C366A1">
        <w:rPr>
          <w:rFonts w:asciiTheme="majorHAnsi" w:eastAsia="Google Sans Text" w:hAnsiTheme="majorHAnsi" w:cstheme="majorHAnsi"/>
          <w:sz w:val="24"/>
          <w:szCs w:val="24"/>
        </w:rPr>
        <w:t>z dnia 20 lipca 2018 r. Prawo o szkolnictwie wyższym i nauce</w:t>
      </w:r>
      <w:r w:rsidR="00F01A43" w:rsidRPr="00C366A1">
        <w:rPr>
          <w:rFonts w:asciiTheme="majorHAnsi" w:eastAsia="Google Sans Text" w:hAnsiTheme="majorHAnsi" w:cstheme="majorHAnsi"/>
          <w:sz w:val="24"/>
          <w:szCs w:val="24"/>
        </w:rPr>
        <w:t xml:space="preserve">, której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zadaniem jest zarządzanie procesem komercjalizacji pośredniej, włączając w to obejmowanie i nabywanie udziałów lub akcji w spółkach Spin-off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04A3A29B" w14:textId="73713F55" w:rsidR="00DC2B6E" w:rsidRPr="00C366A1" w:rsidRDefault="000F7D33" w:rsidP="012C1F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Twórc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– pracownik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, doktorant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, student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lub inn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osob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ę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, która indywidualnie bądź w ramach zespołu wniosła wkład twórczy w powstanie Rezultatów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14A1C218" w14:textId="0519007D" w:rsidR="00DC2B6E" w:rsidRPr="00C366A1" w:rsidRDefault="000F7D33" w:rsidP="687E63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Rezulta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t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– utrwalony w dowolnej formie wynik badań naukowych lub prac rozwojowych oraz know-how związane z tymi wynikami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1C9FC586" w14:textId="2B346020" w:rsidR="00DC2B6E" w:rsidRPr="00C366A1" w:rsidRDefault="000F7D33" w:rsidP="012C1F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CTT – Centrum Transferu Technologii UMW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74F85D6A" w14:textId="1358859E" w:rsidR="005C40C4" w:rsidRPr="00C366A1" w:rsidRDefault="005C40C4" w:rsidP="012C1F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C366A1">
        <w:rPr>
          <w:rFonts w:asciiTheme="majorHAnsi" w:hAnsiTheme="majorHAnsi" w:cstheme="majorHAnsi"/>
          <w:sz w:val="24"/>
          <w:szCs w:val="24"/>
        </w:rPr>
        <w:t>DNWiZ</w:t>
      </w:r>
      <w:proofErr w:type="spellEnd"/>
      <w:r w:rsidRPr="00C366A1">
        <w:rPr>
          <w:rFonts w:asciiTheme="majorHAnsi" w:hAnsiTheme="majorHAnsi" w:cstheme="majorHAnsi"/>
          <w:sz w:val="24"/>
          <w:szCs w:val="24"/>
        </w:rPr>
        <w:t xml:space="preserve"> – Dział Nadzoru Właścicielskiego i Założycielskiego</w:t>
      </w:r>
      <w:r w:rsidR="00F01A43" w:rsidRPr="00C366A1">
        <w:rPr>
          <w:rFonts w:asciiTheme="majorHAnsi" w:hAnsiTheme="majorHAnsi" w:cstheme="majorHAnsi"/>
          <w:sz w:val="24"/>
          <w:szCs w:val="24"/>
        </w:rPr>
        <w:t xml:space="preserve"> UMW</w:t>
      </w:r>
      <w:r w:rsidR="000F0248" w:rsidRPr="00C366A1">
        <w:rPr>
          <w:rFonts w:asciiTheme="majorHAnsi" w:hAnsiTheme="majorHAnsi" w:cstheme="majorHAnsi"/>
          <w:sz w:val="24"/>
          <w:szCs w:val="24"/>
        </w:rPr>
        <w:t>;</w:t>
      </w:r>
    </w:p>
    <w:p w14:paraId="38695F00" w14:textId="28EDD497" w:rsidR="00DC2B6E" w:rsidRPr="00C366A1" w:rsidRDefault="000F7D33" w:rsidP="687E63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Konflik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t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Interesów – każd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ą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sytuacj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ę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, w której prywatny interes (osobisty, rodzinny, majątkowy) osoby zaangażowanej w proces komercjalizacji, w szczególności Twórcy lub osoby pełniącej funkcje w organach Uczelni lub Spółki Celowej, może wpłynąć lub stwarzać wrażenie, że wpływa na bezstronność i obiektywizm jej działań i decyzji</w:t>
      </w:r>
      <w:r w:rsidR="7A32498F"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podejmowanych w</w:t>
      </w:r>
      <w:r w:rsidR="00F01564" w:rsidRPr="00C366A1">
        <w:rPr>
          <w:rFonts w:asciiTheme="majorHAnsi" w:eastAsia="Google Sans Text" w:hAnsiTheme="majorHAnsi" w:cstheme="majorHAnsi"/>
          <w:sz w:val="24"/>
          <w:szCs w:val="24"/>
        </w:rPr>
        <w:t xml:space="preserve"> r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amach obowiązków służbowych na rzecz Uczelni</w:t>
      </w:r>
      <w:r w:rsidR="0053696A" w:rsidRPr="00C366A1">
        <w:rPr>
          <w:rFonts w:asciiTheme="majorHAnsi" w:eastAsia="Google Sans Text" w:hAnsiTheme="majorHAnsi" w:cstheme="majorHAnsi"/>
          <w:sz w:val="24"/>
          <w:szCs w:val="24"/>
        </w:rPr>
        <w:t xml:space="preserve"> lub w związku z procesem tworzenia i funkcjonowania </w:t>
      </w:r>
      <w:r w:rsidR="00391E28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53696A" w:rsidRPr="00C366A1">
        <w:rPr>
          <w:rFonts w:asciiTheme="majorHAnsi" w:eastAsia="Google Sans Text" w:hAnsiTheme="majorHAnsi" w:cstheme="majorHAnsi"/>
          <w:sz w:val="24"/>
          <w:szCs w:val="24"/>
        </w:rPr>
        <w:t>półki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</w:t>
      </w:r>
    </w:p>
    <w:p w14:paraId="3D6E5B1E" w14:textId="77777777" w:rsidR="00DC2B6E" w:rsidRPr="00C366A1" w:rsidRDefault="00DC2B6E" w:rsidP="0053696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4DAA58C0" w14:textId="47016E0F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§2. Cel i zakres 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R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egulaminu</w:t>
      </w:r>
    </w:p>
    <w:p w14:paraId="1B1BA933" w14:textId="68466174" w:rsidR="00DC2B6E" w:rsidRPr="00C366A1" w:rsidRDefault="000F7D33" w:rsidP="00BC13F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Niniejszy Regulamin ustanawia zasady oraz szczegółowe procedury </w:t>
      </w:r>
      <w:r w:rsidR="00F01A43" w:rsidRPr="00C366A1">
        <w:rPr>
          <w:rFonts w:asciiTheme="majorHAnsi" w:eastAsia="Google Sans Text" w:hAnsiTheme="majorHAnsi" w:cstheme="majorHAnsi"/>
          <w:sz w:val="24"/>
          <w:szCs w:val="24"/>
        </w:rPr>
        <w:t>dotyczące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 Spin-off, począwszy od etapu identyfikacji i oceny Rezultatu, poprzez procedurę powołania spółki, zasady ładu korporacyjnego i nadzoru, aż po strategie wyjścia kapitałowego Spółki Celowej.</w:t>
      </w:r>
    </w:p>
    <w:p w14:paraId="78A7C932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57DE85B0" w14:textId="24B19B29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 xml:space="preserve">Rozdział 2. Rola i zadania </w:t>
      </w:r>
      <w:r w:rsidR="00352B74" w:rsidRPr="00C366A1">
        <w:rPr>
          <w:rFonts w:asciiTheme="majorHAnsi" w:eastAsia="Google Sans Text" w:hAnsiTheme="majorHAnsi" w:cstheme="majorHAnsi"/>
          <w:bCs/>
        </w:rPr>
        <w:t>C</w:t>
      </w:r>
      <w:r w:rsidR="002A1D5C" w:rsidRPr="00C366A1">
        <w:rPr>
          <w:rFonts w:asciiTheme="majorHAnsi" w:eastAsia="Google Sans Text" w:hAnsiTheme="majorHAnsi" w:cstheme="majorHAnsi"/>
          <w:bCs/>
        </w:rPr>
        <w:t>TT</w:t>
      </w:r>
      <w:r w:rsidR="000F0248" w:rsidRPr="00C366A1">
        <w:rPr>
          <w:rFonts w:asciiTheme="majorHAnsi" w:eastAsia="Google Sans Text" w:hAnsiTheme="majorHAnsi" w:cstheme="majorHAnsi"/>
          <w:bCs/>
        </w:rPr>
        <w:t xml:space="preserve">, </w:t>
      </w:r>
      <w:proofErr w:type="spellStart"/>
      <w:r w:rsidR="000F0248" w:rsidRPr="00C366A1">
        <w:rPr>
          <w:rFonts w:asciiTheme="majorHAnsi" w:eastAsia="Google Sans Text" w:hAnsiTheme="majorHAnsi" w:cstheme="majorHAnsi"/>
          <w:bCs/>
        </w:rPr>
        <w:t>DNWiZ</w:t>
      </w:r>
      <w:proofErr w:type="spellEnd"/>
      <w:r w:rsidR="002A1D5C" w:rsidRPr="00C366A1">
        <w:rPr>
          <w:rFonts w:asciiTheme="majorHAnsi" w:eastAsia="Google Sans Text" w:hAnsiTheme="majorHAnsi" w:cstheme="majorHAnsi"/>
          <w:bCs/>
        </w:rPr>
        <w:t xml:space="preserve"> oraz </w:t>
      </w:r>
      <w:r w:rsidRPr="00C366A1">
        <w:rPr>
          <w:rFonts w:asciiTheme="majorHAnsi" w:eastAsia="Google Sans Text" w:hAnsiTheme="majorHAnsi" w:cstheme="majorHAnsi"/>
          <w:bCs/>
        </w:rPr>
        <w:t>S</w:t>
      </w:r>
      <w:r w:rsidR="002A1D5C" w:rsidRPr="00C366A1">
        <w:rPr>
          <w:rFonts w:asciiTheme="majorHAnsi" w:eastAsia="Google Sans Text" w:hAnsiTheme="majorHAnsi" w:cstheme="majorHAnsi"/>
          <w:bCs/>
        </w:rPr>
        <w:t>półki Celowej</w:t>
      </w:r>
    </w:p>
    <w:p w14:paraId="0EBB9AD1" w14:textId="77777777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§3. Status prawny i wyłączne umocowanie</w:t>
      </w:r>
    </w:p>
    <w:p w14:paraId="4E2EEA4A" w14:textId="4C184FED" w:rsidR="00DC2B6E" w:rsidRPr="00C366A1" w:rsidRDefault="000F7D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Uczelnia dokonuje komercjalizacji pośredniej wyłącznie za pośrednictwem Spółki Celowej, która jest jednoosobową spółką kapitałową Uczelni. </w:t>
      </w:r>
    </w:p>
    <w:p w14:paraId="0755D48D" w14:textId="41228173" w:rsidR="00BC13F3" w:rsidRPr="004823AF" w:rsidRDefault="000F7D33" w:rsidP="012C1F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lastRenderedPageBreak/>
        <w:t xml:space="preserve">Spółka Celowa jest jedynym podmiotem uprawnionym do obejmowania lub nabywania, w imieniu i na rzecz Uczelni, udziałów lub akcji w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półkach Spin-off.</w:t>
      </w:r>
      <w:r w:rsidR="00313E2D" w:rsidRPr="00C366A1">
        <w:rPr>
          <w:rFonts w:asciiTheme="majorHAnsi" w:eastAsia="Google Sans Text" w:hAnsiTheme="majorHAnsi" w:cstheme="majorHAnsi"/>
          <w:sz w:val="24"/>
          <w:szCs w:val="24"/>
        </w:rPr>
        <w:t xml:space="preserve"> Podstawą relacji pomiędzy Uczelnią, a Spółką Celową w zakresie komercjalizacji pośredniej jest umowa</w:t>
      </w:r>
      <w:r w:rsidR="009223C8" w:rsidRPr="00C366A1">
        <w:rPr>
          <w:rFonts w:asciiTheme="majorHAnsi" w:eastAsia="Google Sans Text" w:hAnsiTheme="majorHAnsi" w:cstheme="majorHAnsi"/>
          <w:sz w:val="24"/>
          <w:szCs w:val="24"/>
        </w:rPr>
        <w:t xml:space="preserve"> o zarządzaniu </w:t>
      </w:r>
      <w:r w:rsidR="00B363E9" w:rsidRPr="00C366A1">
        <w:rPr>
          <w:rFonts w:asciiTheme="majorHAnsi" w:eastAsia="Google Sans Text" w:hAnsiTheme="majorHAnsi" w:cstheme="majorHAnsi"/>
          <w:sz w:val="24"/>
          <w:szCs w:val="24"/>
        </w:rPr>
        <w:t xml:space="preserve">przez Spółkę Celową </w:t>
      </w:r>
      <w:r w:rsidR="009223C8" w:rsidRPr="00C366A1">
        <w:rPr>
          <w:rFonts w:asciiTheme="majorHAnsi" w:eastAsia="Google Sans Text" w:hAnsiTheme="majorHAnsi" w:cstheme="majorHAnsi"/>
          <w:sz w:val="24"/>
          <w:szCs w:val="24"/>
        </w:rPr>
        <w:t>na rzecz Uczelni własnością intelektualną.</w:t>
      </w:r>
    </w:p>
    <w:p w14:paraId="66A4B45D" w14:textId="2693A484" w:rsidR="00EE4EA8" w:rsidRPr="00C366A1" w:rsidRDefault="00EE4EA8" w:rsidP="012C1F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Google Sans Text" w:hAnsiTheme="majorHAnsi" w:cstheme="majorHAnsi"/>
          <w:sz w:val="24"/>
          <w:szCs w:val="24"/>
        </w:rPr>
        <w:t>Decyzję o utworzeniu Spółki Celowej podejmuje Rektor po potwierdzeniu przez Kwestora Uczelni uwzględnienia kosztów utworzenia i funkcjonowania Spółki Celowej w Planie Rzeczowo-Finansowym Uczelni</w:t>
      </w:r>
      <w:r w:rsidR="003327B1">
        <w:rPr>
          <w:rFonts w:asciiTheme="majorHAnsi" w:eastAsia="Google Sans Text" w:hAnsiTheme="majorHAnsi" w:cstheme="majorHAnsi"/>
          <w:sz w:val="24"/>
          <w:szCs w:val="24"/>
        </w:rPr>
        <w:t>.</w:t>
      </w:r>
    </w:p>
    <w:p w14:paraId="0B1AB522" w14:textId="49C1D975" w:rsidR="00DC2B6E" w:rsidRPr="00C366A1" w:rsidRDefault="000F7D33" w:rsidP="00BC13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Prawa i obowiązki Zgromadzenia Wspólników Spółki Celowej wykonuje Rektor. </w:t>
      </w:r>
    </w:p>
    <w:p w14:paraId="09005EE5" w14:textId="77777777" w:rsidR="009642FD" w:rsidRDefault="009642FD" w:rsidP="000D09D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</w:p>
    <w:p w14:paraId="7E220BA3" w14:textId="5EDE160A" w:rsidR="000D09D1" w:rsidRPr="00C366A1" w:rsidRDefault="00352B74" w:rsidP="000D09D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§4. Główne zadania </w:t>
      </w:r>
      <w:r w:rsidR="000D09D1" w:rsidRPr="00C366A1">
        <w:rPr>
          <w:rFonts w:asciiTheme="majorHAnsi" w:eastAsia="Google Sans Text" w:hAnsiTheme="majorHAnsi" w:cstheme="majorHAnsi"/>
          <w:sz w:val="24"/>
          <w:szCs w:val="24"/>
        </w:rPr>
        <w:t>Centrum Transferu Technologii UMW</w:t>
      </w:r>
    </w:p>
    <w:p w14:paraId="580FC6DB" w14:textId="1CE8210C" w:rsidR="000D09D1" w:rsidRPr="00C366A1" w:rsidRDefault="000D09D1" w:rsidP="00CB040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567" w:right="-561" w:hanging="9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Do podstawowych zadań </w:t>
      </w:r>
      <w:r w:rsidR="00CB040D" w:rsidRPr="00C366A1">
        <w:rPr>
          <w:rFonts w:asciiTheme="majorHAnsi" w:eastAsia="Google Sans Text" w:hAnsiTheme="majorHAnsi" w:cstheme="majorHAnsi"/>
          <w:sz w:val="24"/>
          <w:szCs w:val="24"/>
        </w:rPr>
        <w:t>CTT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w procesie tworzenia i nadzoru nad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półkami Spin-off należy w szczególności:</w:t>
      </w:r>
    </w:p>
    <w:p w14:paraId="704C9859" w14:textId="4CB83810" w:rsidR="000D09D1" w:rsidRPr="00C366A1" w:rsidRDefault="000F0248" w:rsidP="000D09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p</w:t>
      </w:r>
      <w:r w:rsidR="000D09D1" w:rsidRPr="00C366A1">
        <w:rPr>
          <w:rFonts w:asciiTheme="majorHAnsi" w:eastAsia="Google Sans Text" w:hAnsiTheme="majorHAnsi" w:cstheme="majorHAnsi"/>
          <w:sz w:val="24"/>
          <w:szCs w:val="24"/>
        </w:rPr>
        <w:t>rzeprowadzanie</w:t>
      </w:r>
      <w:r w:rsidR="00CB040D"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  <w:r w:rsidR="000D09D1" w:rsidRPr="00C366A1">
        <w:rPr>
          <w:rFonts w:asciiTheme="majorHAnsi" w:eastAsia="Google Sans Text" w:hAnsiTheme="majorHAnsi" w:cstheme="majorHAnsi"/>
          <w:sz w:val="24"/>
          <w:szCs w:val="24"/>
        </w:rPr>
        <w:t>szczegółowej analizy i oceny potencjału komercyjnego, technologicznego i prawnego zgłoszone</w:t>
      </w:r>
      <w:r w:rsidR="00CF37C8" w:rsidRPr="00C366A1">
        <w:rPr>
          <w:rFonts w:asciiTheme="majorHAnsi" w:eastAsia="Google Sans Text" w:hAnsiTheme="majorHAnsi" w:cstheme="majorHAnsi"/>
          <w:sz w:val="24"/>
          <w:szCs w:val="24"/>
        </w:rPr>
        <w:t>go</w:t>
      </w:r>
      <w:r w:rsidR="000D09D1"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  <w:r w:rsidR="00CF37C8" w:rsidRPr="00C366A1">
        <w:rPr>
          <w:rFonts w:asciiTheme="majorHAnsi" w:eastAsia="Google Sans Text" w:hAnsiTheme="majorHAnsi" w:cstheme="majorHAnsi"/>
          <w:sz w:val="24"/>
          <w:szCs w:val="24"/>
        </w:rPr>
        <w:t>Rezultatu</w:t>
      </w:r>
      <w:r w:rsidR="000D09D1" w:rsidRPr="00C366A1">
        <w:rPr>
          <w:rFonts w:asciiTheme="majorHAnsi" w:eastAsia="Google Sans Text" w:hAnsiTheme="majorHAnsi" w:cstheme="majorHAnsi"/>
          <w:sz w:val="24"/>
          <w:szCs w:val="24"/>
        </w:rPr>
        <w:t>, włączając w to analizę potencjału patentowego oraz walidację rynkową poprzez konsultacje z ekspertami branżowymi i potencjalnymi odbiorcami technologii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4D5AC7B7" w14:textId="3916F291" w:rsidR="00CB040D" w:rsidRPr="00C366A1" w:rsidRDefault="000F0248" w:rsidP="00CB04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z</w:t>
      </w:r>
      <w:r w:rsidR="00CB040D" w:rsidRPr="00C366A1">
        <w:rPr>
          <w:rFonts w:asciiTheme="majorHAnsi" w:eastAsia="Google Sans Text" w:hAnsiTheme="majorHAnsi" w:cstheme="majorHAnsi"/>
          <w:sz w:val="24"/>
          <w:szCs w:val="24"/>
        </w:rPr>
        <w:t>lecanie i nadzorowanie procesu wyceny Rezultatu przeznaczonego do wniesienia jako aport</w:t>
      </w:r>
      <w:r w:rsidR="00393F26" w:rsidRPr="00C366A1">
        <w:rPr>
          <w:rFonts w:asciiTheme="majorHAnsi" w:eastAsia="Google Sans Text" w:hAnsiTheme="majorHAnsi" w:cstheme="majorHAnsi"/>
          <w:sz w:val="24"/>
          <w:szCs w:val="24"/>
        </w:rPr>
        <w:t xml:space="preserve"> lub udzielenia licencji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25D47975" w14:textId="66908B14" w:rsidR="008100DB" w:rsidRPr="00C366A1" w:rsidRDefault="000F0248" w:rsidP="008100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="008100DB" w:rsidRPr="00C366A1">
        <w:rPr>
          <w:rFonts w:asciiTheme="majorHAnsi" w:eastAsia="Google Sans Text" w:hAnsiTheme="majorHAnsi" w:cstheme="majorHAnsi"/>
          <w:sz w:val="24"/>
          <w:szCs w:val="24"/>
        </w:rPr>
        <w:t xml:space="preserve">ktywne poszukiwanie i prowadzenie negocjacji z potencjalnymi inwestorami, zarówno finansowymi, jak i strategicznymi, w celu pozyskania kapitału niezbędnego do rozwoju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8100DB"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7C659236" w14:textId="1E56EEF7" w:rsidR="00CB040D" w:rsidRPr="00C366A1" w:rsidRDefault="000F0248" w:rsidP="008100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p</w:t>
      </w:r>
      <w:r w:rsidR="008100DB" w:rsidRPr="00C366A1">
        <w:rPr>
          <w:rFonts w:asciiTheme="majorHAnsi" w:eastAsia="Google Sans Text" w:hAnsiTheme="majorHAnsi" w:cstheme="majorHAnsi"/>
          <w:sz w:val="24"/>
          <w:szCs w:val="24"/>
        </w:rPr>
        <w:t xml:space="preserve">rowadzenie negocjacji z Twórcami oraz inwestorami w sprawie kluczowych warunków umowy </w:t>
      </w:r>
      <w:r w:rsidR="00E654CE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8100DB"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Spin-off oraz umowy inwestycyjnej, dbając o zabezpieczenie długofalowych interesów Uczelni, w tym m.in. poprzez zapewnienie Uczelni prawa do dalszego niekomercyjnego wykorzystywania Rezultatów do celów </w:t>
      </w:r>
      <w:r w:rsidR="007D44F0">
        <w:rPr>
          <w:rFonts w:asciiTheme="majorHAnsi" w:eastAsia="Google Sans Text" w:hAnsiTheme="majorHAnsi" w:cstheme="majorHAnsi"/>
          <w:sz w:val="24"/>
          <w:szCs w:val="24"/>
        </w:rPr>
        <w:t xml:space="preserve">naukowych, </w:t>
      </w:r>
      <w:r w:rsidR="008100DB" w:rsidRPr="00C366A1">
        <w:rPr>
          <w:rFonts w:asciiTheme="majorHAnsi" w:eastAsia="Google Sans Text" w:hAnsiTheme="majorHAnsi" w:cstheme="majorHAnsi"/>
          <w:sz w:val="24"/>
          <w:szCs w:val="24"/>
        </w:rPr>
        <w:t>badawczych i dydaktycznych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28BA1B99" w14:textId="60AC087B" w:rsidR="007630F6" w:rsidRPr="00C366A1" w:rsidRDefault="000F0248" w:rsidP="007630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w</w:t>
      </w:r>
      <w:r w:rsidR="003C1F24" w:rsidRPr="00C366A1">
        <w:rPr>
          <w:rFonts w:asciiTheme="majorHAnsi" w:eastAsia="Google Sans Text" w:hAnsiTheme="majorHAnsi" w:cstheme="majorHAnsi"/>
          <w:sz w:val="24"/>
          <w:szCs w:val="24"/>
        </w:rPr>
        <w:t xml:space="preserve">sparcie Spółki Celowej w nadzorze </w:t>
      </w:r>
      <w:r w:rsidR="00BE04B7" w:rsidRPr="00C366A1">
        <w:rPr>
          <w:rFonts w:asciiTheme="majorHAnsi" w:eastAsia="Google Sans Text" w:hAnsiTheme="majorHAnsi" w:cstheme="majorHAnsi"/>
          <w:sz w:val="24"/>
          <w:szCs w:val="24"/>
        </w:rPr>
        <w:t xml:space="preserve">nad działalnością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BE04B7" w:rsidRPr="00C366A1">
        <w:rPr>
          <w:rFonts w:asciiTheme="majorHAnsi" w:eastAsia="Google Sans Text" w:hAnsiTheme="majorHAnsi" w:cstheme="majorHAnsi"/>
          <w:sz w:val="24"/>
          <w:szCs w:val="24"/>
        </w:rPr>
        <w:t>półek Spin-off, w szczególności poprzez monitorowanie realizacji przyjętych kamieni milowych, postępów technologicznych i wyników finansowych w odniesieniu do zatwierdzonego biznesplanu.</w:t>
      </w:r>
    </w:p>
    <w:p w14:paraId="5F17D6A4" w14:textId="77777777" w:rsidR="007630F6" w:rsidRPr="00C366A1" w:rsidRDefault="007630F6" w:rsidP="007630F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7D4EEB93" w14:textId="66C7E582" w:rsidR="007630F6" w:rsidRPr="00C366A1" w:rsidRDefault="007630F6" w:rsidP="007630F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567" w:right="-561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§5. </w:t>
      </w:r>
      <w:r w:rsidR="00AA7480" w:rsidRPr="00C366A1">
        <w:rPr>
          <w:rFonts w:asciiTheme="majorHAnsi" w:eastAsia="Google Sans Text" w:hAnsiTheme="majorHAnsi" w:cstheme="majorHAnsi"/>
          <w:sz w:val="24"/>
          <w:szCs w:val="24"/>
        </w:rPr>
        <w:t>Główne zadania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Działu Nadzoru Właścicielskiego i Założycielskiego</w:t>
      </w:r>
    </w:p>
    <w:p w14:paraId="5B0D4032" w14:textId="1A78B297" w:rsidR="007630F6" w:rsidRPr="00C366A1" w:rsidRDefault="007630F6" w:rsidP="00987C0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2"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 procesie tworzenia i funkcjonowania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półek Spin-off, do zadań </w:t>
      </w:r>
      <w:proofErr w:type="spellStart"/>
      <w:r w:rsidRPr="00C366A1">
        <w:rPr>
          <w:rFonts w:asciiTheme="majorHAnsi" w:eastAsia="Google Sans Text" w:hAnsiTheme="majorHAnsi" w:cstheme="majorHAnsi"/>
          <w:sz w:val="24"/>
          <w:szCs w:val="24"/>
        </w:rPr>
        <w:t>DNWiZ</w:t>
      </w:r>
      <w:proofErr w:type="spellEnd"/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należy w szczególności: </w:t>
      </w:r>
    </w:p>
    <w:p w14:paraId="650C0ED9" w14:textId="33A2A825" w:rsidR="007630F6" w:rsidRPr="00C366A1" w:rsidRDefault="003D3645" w:rsidP="007630F6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w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 xml:space="preserve">eryfikacja projektów umów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półek Spin-off, umów inwestycyjnych oraz innych dokumentów założycielskich pod kątem zgodności z interesem Uczelni i przepisami prawa</w:t>
      </w:r>
      <w:r w:rsidR="00D7790F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15064D79" w14:textId="248514B3" w:rsidR="007630F6" w:rsidRPr="00C366A1" w:rsidRDefault="007630F6" w:rsidP="007630F6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dokonywanie okresowych (co najmniej kwartalnych) analiz sytuacji finansowej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półek Spin-off na podstawie otrzymywanych sprawozdań, w tym monitorowanie przychodów, kosztów, zobowiązań i płynności finansowej</w:t>
      </w:r>
      <w:r w:rsidR="00D7790F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0DB6BE34" w14:textId="33B10537" w:rsidR="007630F6" w:rsidRPr="00C366A1" w:rsidRDefault="007630F6" w:rsidP="007630F6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przygotowywanie dla Dyrektora Generalnego oraz Prorektora ds. Klinicznych okresowych informacji i analiz prawno-ekonomicznych dotyczących działalności </w:t>
      </w:r>
      <w:r w:rsidR="008F4E3E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półek Spin-off</w:t>
      </w:r>
      <w:r w:rsidR="00D7790F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2386144C" w14:textId="2921CE26" w:rsidR="007630F6" w:rsidRPr="00C366A1" w:rsidRDefault="007630F6" w:rsidP="007630F6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analiza dokumentów przygotowywanych na Zgromadzenia Wspólników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półek Spin-off i przygotowywanie rekomendacji dla przedstawicieli Spółki Celowej</w:t>
      </w:r>
      <w:r w:rsidR="00D7790F"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414B4B1B" w14:textId="0C02C4E8" w:rsidR="00C556FC" w:rsidRDefault="007630F6" w:rsidP="007630F6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lastRenderedPageBreak/>
        <w:t xml:space="preserve">prowadzenie rejestru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półek Spin-off i gromadzenie kluczowej dokumentacji związanej z ich funkcjonowaniem, w tym protokołów Zgromadzeń Wspólników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.</w:t>
      </w:r>
    </w:p>
    <w:p w14:paraId="6148C275" w14:textId="7CAAA041" w:rsidR="00FC4480" w:rsidRPr="00C366A1" w:rsidRDefault="00FC4480" w:rsidP="007630F6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>
        <w:rPr>
          <w:rFonts w:asciiTheme="majorHAnsi" w:eastAsia="Google Sans Text" w:hAnsiTheme="majorHAnsi" w:cstheme="majorHAnsi"/>
          <w:sz w:val="24"/>
          <w:szCs w:val="24"/>
        </w:rPr>
        <w:t>.</w:t>
      </w:r>
    </w:p>
    <w:p w14:paraId="47C7D53D" w14:textId="77777777" w:rsidR="00352B74" w:rsidRPr="00C366A1" w:rsidRDefault="00352B74" w:rsidP="000F0E6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1AA38137" w14:textId="5893CF7E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6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Główne zadania Spółki Celowej</w:t>
      </w:r>
    </w:p>
    <w:p w14:paraId="0DA0E6BD" w14:textId="6405C98D" w:rsidR="00DC2B6E" w:rsidRPr="00C366A1" w:rsidRDefault="000F7D33" w:rsidP="00CB040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567" w:right="-561" w:hanging="9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Do podstawowych zadań Spółki Celowej w procesie tworzenia i nadzoru nad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półkami Spin-off należy w szczególności:</w:t>
      </w:r>
    </w:p>
    <w:p w14:paraId="2B121AE6" w14:textId="06A65413" w:rsidR="00DC2B6E" w:rsidRPr="00C366A1" w:rsidRDefault="000F0248" w:rsidP="000F0E6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w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ykonywanie wszelkich czynności faktycznych i prawnych związanych z procesem zakładania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półki Spin-off, od przygotowania projektów umów po reprezentację w procesie rejestracyjnym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709EC3EA" w14:textId="707E1B63" w:rsidR="00DC2B6E" w:rsidRPr="00C366A1" w:rsidRDefault="000F0248" w:rsidP="000F0E6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ktywne wykonywanie praw udziałowych w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półkach Spin-off, w tym głosowanie na zgromadzeniach wspólników w sposób zgodny ze strategią Uczelni oraz delegowanie kompetentnych przedstawicieli, posiadających wiedzę z zakresu biznesu, finansów lub prawa, do pracy w organach nadzorczych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15CEEA76" w14:textId="2875EDE7" w:rsidR="00DC2B6E" w:rsidRPr="00C366A1" w:rsidRDefault="000F0248" w:rsidP="000F0E6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w</w:t>
      </w:r>
      <w:r w:rsidR="00BE04B7" w:rsidRPr="00C366A1">
        <w:rPr>
          <w:rFonts w:asciiTheme="majorHAnsi" w:eastAsia="Google Sans Text" w:hAnsiTheme="majorHAnsi" w:cstheme="majorHAnsi"/>
          <w:sz w:val="24"/>
          <w:szCs w:val="24"/>
        </w:rPr>
        <w:t>e współpracy z CTT c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zynny nadzór nad działalnością </w:t>
      </w:r>
      <w:r w:rsidR="003D3645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półek Spin-off, w szczególności poprzez monitorowanie realizacji przyjętych kamieni milowych, postępów technologicznych i wyników finansowych w odniesieniu do zatwierdzonego biznesplanu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;</w:t>
      </w:r>
    </w:p>
    <w:p w14:paraId="3E056D7C" w14:textId="4F34890A" w:rsidR="00DC2B6E" w:rsidRPr="00C366A1" w:rsidRDefault="000F0248" w:rsidP="0090406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left="-142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z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arządzanie portfelem udziałów i realizacja strategii wyjścia kapitałowego w celu maksymalizacji zwrotu z inwestycji dla Uczelni.</w:t>
      </w:r>
    </w:p>
    <w:p w14:paraId="265BC4A1" w14:textId="2D7A2178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 xml:space="preserve">Rozdział 3. Procedura tworzenia </w:t>
      </w:r>
      <w:r w:rsidR="00432FD4" w:rsidRPr="00C366A1">
        <w:rPr>
          <w:rFonts w:asciiTheme="majorHAnsi" w:eastAsia="Google Sans Text" w:hAnsiTheme="majorHAnsi" w:cstheme="majorHAnsi"/>
          <w:bCs/>
        </w:rPr>
        <w:t>S</w:t>
      </w:r>
      <w:r w:rsidRPr="00C366A1">
        <w:rPr>
          <w:rFonts w:asciiTheme="majorHAnsi" w:eastAsia="Google Sans Text" w:hAnsiTheme="majorHAnsi" w:cstheme="majorHAnsi"/>
          <w:bCs/>
        </w:rPr>
        <w:t>półki Spin-off</w:t>
      </w:r>
    </w:p>
    <w:p w14:paraId="29932A22" w14:textId="495362F0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7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Etap I: Zgłoszenie i wstępna ocena</w:t>
      </w:r>
    </w:p>
    <w:p w14:paraId="0DC4256F" w14:textId="226F3EA4" w:rsidR="00DC2B6E" w:rsidRPr="00C366A1" w:rsidRDefault="000F7D33" w:rsidP="002C470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Na podstawie dokonanego przez Twórcę Zgłoszenia Rezultatu opisanego w </w:t>
      </w:r>
      <w:r w:rsidR="000F0248" w:rsidRPr="00C366A1">
        <w:rPr>
          <w:rFonts w:asciiTheme="majorHAnsi" w:eastAsia="Google Sans Text" w:hAnsiTheme="majorHAnsi" w:cstheme="majorHAnsi"/>
          <w:sz w:val="24"/>
          <w:szCs w:val="24"/>
        </w:rPr>
        <w:t>§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15 Regulaminu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z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arządzania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p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rawami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w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łasności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i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ntelektualnej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 xml:space="preserve"> oraz zasad komercjalizacji w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Uniwersyte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cie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Medyczn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>ym im. Piastów Śląskich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we Wrocławiu, po podjęciu decyzji o komercjalizacji Rezultatu przez Dyrektora CTT, CTT przekazuje Plan Komercjalizacji wraz z rekomendacją i decyzją Dyrektora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 xml:space="preserve">CTT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do Spółki Celowej w celu rozpoczęcia procesu komercjalizacji pośredniej.</w:t>
      </w:r>
    </w:p>
    <w:p w14:paraId="42CD1A44" w14:textId="3AEBA85C" w:rsidR="002C4701" w:rsidRPr="00C366A1" w:rsidRDefault="002C4701" w:rsidP="002C470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Spółka Celowa, po otrzymaniu dokumentacji, </w:t>
      </w:r>
      <w:r w:rsidR="00E160B0" w:rsidRPr="00C366A1">
        <w:rPr>
          <w:rFonts w:asciiTheme="majorHAnsi" w:eastAsia="Google Sans Text" w:hAnsiTheme="majorHAnsi" w:cstheme="majorHAnsi"/>
          <w:sz w:val="24"/>
          <w:szCs w:val="24"/>
        </w:rPr>
        <w:t xml:space="preserve">o której mowa w ust. 1,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informuje </w:t>
      </w:r>
      <w:proofErr w:type="spellStart"/>
      <w:r w:rsidRPr="00C366A1">
        <w:rPr>
          <w:rFonts w:asciiTheme="majorHAnsi" w:eastAsia="Google Sans Text" w:hAnsiTheme="majorHAnsi" w:cstheme="majorHAnsi"/>
          <w:sz w:val="24"/>
          <w:szCs w:val="24"/>
        </w:rPr>
        <w:t>DNWiZ</w:t>
      </w:r>
      <w:proofErr w:type="spellEnd"/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o wszczęciu procedury, przekazując podstawowe informacje o projekcie.</w:t>
      </w:r>
    </w:p>
    <w:p w14:paraId="08C937E4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2A71D09D" w14:textId="7BDB0F1D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§ 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8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Etap II: Decyzja i przygotowanie</w:t>
      </w:r>
    </w:p>
    <w:p w14:paraId="14E4C0E0" w14:textId="2CF8BD00" w:rsidR="00EB4236" w:rsidRPr="00C366A1" w:rsidRDefault="005E5E5A" w:rsidP="00EB423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hAnsiTheme="majorHAnsi" w:cstheme="majorHAnsi"/>
          <w:sz w:val="24"/>
          <w:szCs w:val="24"/>
        </w:rPr>
        <w:t>S</w:t>
      </w:r>
      <w:r w:rsidR="00EB4236" w:rsidRPr="00C366A1">
        <w:rPr>
          <w:rFonts w:asciiTheme="majorHAnsi" w:hAnsiTheme="majorHAnsi" w:cstheme="majorHAnsi"/>
          <w:sz w:val="24"/>
          <w:szCs w:val="24"/>
        </w:rPr>
        <w:t>półk</w:t>
      </w:r>
      <w:r w:rsidR="009F33E5" w:rsidRPr="00C366A1">
        <w:rPr>
          <w:rFonts w:asciiTheme="majorHAnsi" w:hAnsiTheme="majorHAnsi" w:cstheme="majorHAnsi"/>
          <w:sz w:val="24"/>
          <w:szCs w:val="24"/>
        </w:rPr>
        <w:t>a</w:t>
      </w:r>
      <w:r w:rsidR="00EB4236" w:rsidRPr="00C366A1">
        <w:rPr>
          <w:rFonts w:asciiTheme="majorHAnsi" w:hAnsiTheme="majorHAnsi" w:cstheme="majorHAnsi"/>
          <w:sz w:val="24"/>
          <w:szCs w:val="24"/>
        </w:rPr>
        <w:t xml:space="preserve"> </w:t>
      </w:r>
      <w:r w:rsidR="00EB4236" w:rsidRPr="00C366A1">
        <w:rPr>
          <w:rFonts w:asciiTheme="majorHAnsi" w:eastAsia="Google Sans Text" w:hAnsiTheme="majorHAnsi" w:cstheme="majorHAnsi"/>
          <w:sz w:val="24"/>
          <w:szCs w:val="24"/>
        </w:rPr>
        <w:t xml:space="preserve">Spin-off </w:t>
      </w:r>
      <w:r w:rsidR="009F33E5" w:rsidRPr="00C366A1">
        <w:rPr>
          <w:rFonts w:asciiTheme="majorHAnsi" w:hAnsiTheme="majorHAnsi" w:cstheme="majorHAnsi"/>
          <w:sz w:val="24"/>
          <w:szCs w:val="24"/>
        </w:rPr>
        <w:t>tworzona</w:t>
      </w:r>
      <w:r w:rsidRPr="00C366A1">
        <w:rPr>
          <w:rFonts w:asciiTheme="majorHAnsi" w:hAnsiTheme="majorHAnsi" w:cstheme="majorHAnsi"/>
          <w:sz w:val="24"/>
          <w:szCs w:val="24"/>
        </w:rPr>
        <w:t xml:space="preserve"> </w:t>
      </w:r>
      <w:r w:rsidR="009F33E5" w:rsidRPr="00C366A1">
        <w:rPr>
          <w:rFonts w:asciiTheme="majorHAnsi" w:hAnsiTheme="majorHAnsi" w:cstheme="majorHAnsi"/>
          <w:sz w:val="24"/>
          <w:szCs w:val="24"/>
        </w:rPr>
        <w:t>jest</w:t>
      </w:r>
      <w:r w:rsidRPr="00C366A1">
        <w:rPr>
          <w:rFonts w:asciiTheme="majorHAnsi" w:hAnsiTheme="majorHAnsi" w:cstheme="majorHAnsi"/>
          <w:sz w:val="24"/>
          <w:szCs w:val="24"/>
        </w:rPr>
        <w:t xml:space="preserve"> przez </w:t>
      </w:r>
      <w:r w:rsidR="00EB4236" w:rsidRPr="00C366A1">
        <w:rPr>
          <w:rFonts w:asciiTheme="majorHAnsi" w:hAnsiTheme="majorHAnsi" w:cstheme="majorHAnsi"/>
          <w:sz w:val="24"/>
          <w:szCs w:val="24"/>
        </w:rPr>
        <w:t xml:space="preserve">władze </w:t>
      </w:r>
      <w:r w:rsidR="005A51E7" w:rsidRPr="00C366A1">
        <w:rPr>
          <w:rFonts w:asciiTheme="majorHAnsi" w:hAnsiTheme="majorHAnsi" w:cstheme="majorHAnsi"/>
          <w:sz w:val="24"/>
          <w:szCs w:val="24"/>
        </w:rPr>
        <w:t>S</w:t>
      </w:r>
      <w:r w:rsidR="00EB4236" w:rsidRPr="00C366A1">
        <w:rPr>
          <w:rFonts w:asciiTheme="majorHAnsi" w:hAnsiTheme="majorHAnsi" w:cstheme="majorHAnsi"/>
          <w:sz w:val="24"/>
          <w:szCs w:val="24"/>
        </w:rPr>
        <w:t xml:space="preserve">półki </w:t>
      </w:r>
      <w:r w:rsidR="005A51E7" w:rsidRPr="00C366A1">
        <w:rPr>
          <w:rFonts w:asciiTheme="majorHAnsi" w:hAnsiTheme="majorHAnsi" w:cstheme="majorHAnsi"/>
          <w:sz w:val="24"/>
          <w:szCs w:val="24"/>
        </w:rPr>
        <w:t>C</w:t>
      </w:r>
      <w:r w:rsidR="00EB4236" w:rsidRPr="00C366A1">
        <w:rPr>
          <w:rFonts w:asciiTheme="majorHAnsi" w:hAnsiTheme="majorHAnsi" w:cstheme="majorHAnsi"/>
          <w:sz w:val="24"/>
          <w:szCs w:val="24"/>
        </w:rPr>
        <w:t xml:space="preserve">elowej w trybie przewidzianym w akcie założycielskim tejże spółki po uzyskaniu opinii rady nadzorczej </w:t>
      </w:r>
      <w:r w:rsidR="002D3F56" w:rsidRPr="00C366A1">
        <w:rPr>
          <w:rFonts w:asciiTheme="majorHAnsi" w:hAnsiTheme="majorHAnsi" w:cstheme="majorHAnsi"/>
          <w:sz w:val="24"/>
          <w:szCs w:val="24"/>
        </w:rPr>
        <w:t xml:space="preserve">Spółki Celowej </w:t>
      </w:r>
      <w:r w:rsidR="00EB4236" w:rsidRPr="00C366A1">
        <w:rPr>
          <w:rFonts w:asciiTheme="majorHAnsi" w:hAnsiTheme="majorHAnsi" w:cstheme="majorHAnsi"/>
          <w:sz w:val="24"/>
          <w:szCs w:val="24"/>
        </w:rPr>
        <w:t xml:space="preserve">i </w:t>
      </w:r>
      <w:r w:rsidR="004D73C0" w:rsidRPr="00C366A1">
        <w:rPr>
          <w:rFonts w:asciiTheme="majorHAnsi" w:hAnsiTheme="majorHAnsi" w:cstheme="majorHAnsi"/>
          <w:sz w:val="24"/>
          <w:szCs w:val="24"/>
        </w:rPr>
        <w:t xml:space="preserve">uchwały </w:t>
      </w:r>
      <w:r w:rsidR="00EB4236" w:rsidRPr="00C366A1">
        <w:rPr>
          <w:rFonts w:asciiTheme="majorHAnsi" w:hAnsiTheme="majorHAnsi" w:cstheme="majorHAnsi"/>
          <w:sz w:val="24"/>
          <w:szCs w:val="24"/>
        </w:rPr>
        <w:t>zgromadzenia wspólników</w:t>
      </w:r>
      <w:r w:rsidR="00E33AB4" w:rsidRPr="00C366A1">
        <w:rPr>
          <w:rFonts w:asciiTheme="majorHAnsi" w:hAnsiTheme="majorHAnsi" w:cstheme="majorHAnsi"/>
          <w:sz w:val="24"/>
          <w:szCs w:val="24"/>
        </w:rPr>
        <w:t xml:space="preserve"> </w:t>
      </w:r>
      <w:r w:rsidR="000C54E9" w:rsidRPr="00C366A1">
        <w:rPr>
          <w:rFonts w:asciiTheme="majorHAnsi" w:hAnsiTheme="majorHAnsi" w:cstheme="majorHAnsi"/>
          <w:sz w:val="24"/>
          <w:szCs w:val="24"/>
        </w:rPr>
        <w:t xml:space="preserve">Spółki Celowej </w:t>
      </w:r>
      <w:r w:rsidR="00E33AB4" w:rsidRPr="00C366A1">
        <w:rPr>
          <w:rFonts w:asciiTheme="majorHAnsi" w:hAnsiTheme="majorHAnsi" w:cstheme="majorHAnsi"/>
          <w:sz w:val="24"/>
          <w:szCs w:val="24"/>
        </w:rPr>
        <w:t>(zgoda Rektora</w:t>
      </w:r>
      <w:r w:rsidR="00A94DE5" w:rsidRPr="00C366A1">
        <w:rPr>
          <w:rFonts w:asciiTheme="majorHAnsi" w:hAnsiTheme="majorHAnsi" w:cstheme="majorHAnsi"/>
          <w:sz w:val="24"/>
          <w:szCs w:val="24"/>
        </w:rPr>
        <w:t xml:space="preserve"> na utworzenie Spółki Spin-off </w:t>
      </w:r>
      <w:r w:rsidR="00A87F88" w:rsidRPr="00C366A1">
        <w:rPr>
          <w:rFonts w:asciiTheme="majorHAnsi" w:hAnsiTheme="majorHAnsi" w:cstheme="majorHAnsi"/>
          <w:sz w:val="24"/>
          <w:szCs w:val="24"/>
        </w:rPr>
        <w:t>na podstawie</w:t>
      </w:r>
      <w:r w:rsidR="00E33AB4" w:rsidRPr="00C366A1">
        <w:rPr>
          <w:rFonts w:asciiTheme="majorHAnsi" w:hAnsiTheme="majorHAnsi" w:cstheme="majorHAnsi"/>
          <w:sz w:val="24"/>
          <w:szCs w:val="24"/>
        </w:rPr>
        <w:t xml:space="preserve"> rekomendacji Dyrekto</w:t>
      </w:r>
      <w:r w:rsidR="004D73C0" w:rsidRPr="00C366A1">
        <w:rPr>
          <w:rFonts w:asciiTheme="majorHAnsi" w:hAnsiTheme="majorHAnsi" w:cstheme="majorHAnsi"/>
          <w:sz w:val="24"/>
          <w:szCs w:val="24"/>
        </w:rPr>
        <w:t>ra CTT i Kwestora Uczelni</w:t>
      </w:r>
      <w:r w:rsidR="00E33AB4" w:rsidRPr="00C366A1">
        <w:rPr>
          <w:rFonts w:asciiTheme="majorHAnsi" w:hAnsiTheme="majorHAnsi" w:cstheme="majorHAnsi"/>
          <w:sz w:val="24"/>
          <w:szCs w:val="24"/>
        </w:rPr>
        <w:t>)</w:t>
      </w:r>
      <w:r w:rsidR="00EB4236" w:rsidRPr="00C366A1">
        <w:rPr>
          <w:rFonts w:asciiTheme="majorHAnsi" w:hAnsiTheme="majorHAnsi" w:cstheme="majorHAnsi"/>
          <w:sz w:val="24"/>
          <w:szCs w:val="24"/>
        </w:rPr>
        <w:t>.</w:t>
      </w:r>
    </w:p>
    <w:p w14:paraId="60E112AD" w14:textId="3F067A1A" w:rsidR="00DC2B6E" w:rsidRPr="00C366A1" w:rsidRDefault="000F7D33" w:rsidP="6DB64D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Spółka Celowa zleca sporządzenie profesjonalnego biznesplanu, zawierającego szczegółowe prognozy finansowe i kluczowe wskaźniki efektywności.</w:t>
      </w:r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 Kluczowe założenia biznesplanu oraz operat szacunkowy z wyceny są przekazywane do </w:t>
      </w:r>
      <w:proofErr w:type="spellStart"/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>DNWiZ</w:t>
      </w:r>
      <w:proofErr w:type="spellEnd"/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 w celu analizy i archiwizacji.</w:t>
      </w:r>
    </w:p>
    <w:p w14:paraId="35966272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654B82F5" w14:textId="20C2D825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lastRenderedPageBreak/>
        <w:t xml:space="preserve">§ 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9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. Etap III: Negocjacje i struktura 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>Spółki Spin-off</w:t>
      </w:r>
    </w:p>
    <w:p w14:paraId="1CEBDF27" w14:textId="4BE071A5" w:rsidR="00DC2B6E" w:rsidRPr="00C366A1" w:rsidRDefault="000F7D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Spółka Celowa</w:t>
      </w:r>
      <w:r w:rsidR="00AF1599" w:rsidRPr="00C366A1">
        <w:rPr>
          <w:rFonts w:asciiTheme="majorHAnsi" w:eastAsia="Google Sans Text" w:hAnsiTheme="majorHAnsi" w:cstheme="majorHAnsi"/>
          <w:sz w:val="24"/>
          <w:szCs w:val="24"/>
        </w:rPr>
        <w:t xml:space="preserve"> przy wsparciu CTT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inicjuje i prowadzi negocjacje z Twórcami oraz potencjalnymi inwestorami.</w:t>
      </w:r>
    </w:p>
    <w:p w14:paraId="1FDC8F18" w14:textId="02E7E15D" w:rsidR="00DC2B6E" w:rsidRPr="00C366A1" w:rsidRDefault="000F7D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Przedmiotem negocjacji są kluczowe warunki przyszłej współpracy. Obejmują one podział udziałów, wysokość wkładów, skład organów spółki, prawa i obowiązki wspólników, plan rozwoju oraz zasady dalszego finansowania.</w:t>
      </w:r>
    </w:p>
    <w:p w14:paraId="6B6A60D6" w14:textId="557666B9" w:rsidR="00DC2B6E" w:rsidRPr="00C366A1" w:rsidRDefault="00BC13F3" w:rsidP="012C1F6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Rektor 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proponuje objęcie udziałów w </w:t>
      </w:r>
      <w:r w:rsidR="00A550F4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półce </w:t>
      </w:r>
      <w:r w:rsidR="00A550F4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pin-off </w:t>
      </w:r>
      <w:r w:rsidR="00AC0FE2" w:rsidRPr="00C366A1">
        <w:rPr>
          <w:rFonts w:asciiTheme="majorHAnsi" w:eastAsia="Google Sans Text" w:hAnsiTheme="majorHAnsi" w:cstheme="majorHAnsi"/>
          <w:sz w:val="24"/>
          <w:szCs w:val="24"/>
        </w:rPr>
        <w:t>Twórcom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>, biorąc pod uwagę ich dotychczasowy wkład w proces wytworzenia dóbr intelektualnych, a także branżę i potencjał rynkowy prowadzonych przez nich badań.</w:t>
      </w:r>
    </w:p>
    <w:p w14:paraId="6B11D8C4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26B5CE1E" w14:textId="6DEAD09D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§ 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10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. Etap IV: Zgody korporacyjne i założenie 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</w:p>
    <w:p w14:paraId="27B11291" w14:textId="3CD68AF5" w:rsidR="00DC2B6E" w:rsidRPr="00C366A1" w:rsidRDefault="000F7D3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Po zakończeniu negocjacji, Zarząd Spółki Celowej przedstawia </w:t>
      </w:r>
      <w:r w:rsidR="004054B5" w:rsidRPr="00C366A1">
        <w:rPr>
          <w:rFonts w:asciiTheme="majorHAnsi" w:eastAsia="Google Sans Text" w:hAnsiTheme="majorHAnsi" w:cstheme="majorHAnsi"/>
          <w:sz w:val="24"/>
          <w:szCs w:val="24"/>
        </w:rPr>
        <w:t>zgromadzeniu ws</w:t>
      </w:r>
      <w:r w:rsidR="00817B9A" w:rsidRPr="00C366A1">
        <w:rPr>
          <w:rFonts w:asciiTheme="majorHAnsi" w:eastAsia="Google Sans Text" w:hAnsiTheme="majorHAnsi" w:cstheme="majorHAnsi"/>
          <w:sz w:val="24"/>
          <w:szCs w:val="24"/>
        </w:rPr>
        <w:t>pólników</w:t>
      </w:r>
      <w:r w:rsidR="004054B5"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  <w:r w:rsidR="002E42D3" w:rsidRPr="00C366A1">
        <w:rPr>
          <w:rFonts w:asciiTheme="majorHAnsi" w:eastAsia="Google Sans Text" w:hAnsiTheme="majorHAnsi" w:cstheme="majorHAnsi"/>
          <w:sz w:val="24"/>
          <w:szCs w:val="24"/>
        </w:rPr>
        <w:t xml:space="preserve">Spółki Celowej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kompletną dokumentację projektu (projekt umowy 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, biznesplan, </w:t>
      </w:r>
      <w:r w:rsidR="006B57D3" w:rsidRPr="00C366A1">
        <w:rPr>
          <w:rFonts w:asciiTheme="majorHAnsi" w:eastAsia="Google Sans Text" w:hAnsiTheme="majorHAnsi" w:cstheme="majorHAnsi"/>
          <w:sz w:val="24"/>
          <w:szCs w:val="24"/>
        </w:rPr>
        <w:t>model finansowy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).</w:t>
      </w:r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 Projekt umowy 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 xml:space="preserve">Spin-off </w:t>
      </w:r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oraz umowy inwestycyjnej jest uprzednio przekazywany do </w:t>
      </w:r>
      <w:proofErr w:type="spellStart"/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>DNWiZ</w:t>
      </w:r>
      <w:proofErr w:type="spellEnd"/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 celem zaopiniowania.</w:t>
      </w:r>
    </w:p>
    <w:p w14:paraId="4F220AF5" w14:textId="0D9DBB9D" w:rsidR="00DC2B6E" w:rsidRPr="00C366A1" w:rsidRDefault="000F7D33" w:rsidP="012C1F6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Zgromadzenie </w:t>
      </w:r>
      <w:r w:rsidR="00817B9A" w:rsidRPr="00C366A1">
        <w:rPr>
          <w:rFonts w:asciiTheme="majorHAnsi" w:eastAsia="Google Sans Text" w:hAnsiTheme="majorHAnsi" w:cstheme="majorHAnsi"/>
          <w:sz w:val="24"/>
          <w:szCs w:val="24"/>
        </w:rPr>
        <w:t>w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spólników Spółki Celowej podejmuje uchwałę wyrażającą zgodę na objęcie udziałów na wynegocjowanych warunkach.</w:t>
      </w:r>
    </w:p>
    <w:p w14:paraId="680B4160" w14:textId="5250D067" w:rsidR="00DC2B6E" w:rsidRPr="00C366A1" w:rsidRDefault="000F7D3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Wspólnicy-założyciele zawierają umowę </w:t>
      </w:r>
      <w:r w:rsidR="0083728C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Spin-off w formie aktu notarialnego, a Zarząd </w:t>
      </w:r>
      <w:r w:rsidR="000F4758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0F4758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składa wniosek o jej rejestrację w Krajowym Rejestrze Sądowym. </w:t>
      </w:r>
    </w:p>
    <w:p w14:paraId="5181EA90" w14:textId="0105D5AE" w:rsidR="002C4701" w:rsidRPr="00C366A1" w:rsidRDefault="002C4701" w:rsidP="005C16E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left="-142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hAnsiTheme="majorHAnsi" w:cstheme="majorHAnsi"/>
          <w:sz w:val="24"/>
          <w:szCs w:val="24"/>
        </w:rPr>
        <w:t xml:space="preserve">Spółka Celowa przekazuje do </w:t>
      </w:r>
      <w:proofErr w:type="spellStart"/>
      <w:r w:rsidRPr="00C366A1">
        <w:rPr>
          <w:rFonts w:asciiTheme="majorHAnsi" w:hAnsiTheme="majorHAnsi" w:cstheme="majorHAnsi"/>
          <w:sz w:val="24"/>
          <w:szCs w:val="24"/>
        </w:rPr>
        <w:t>DNWiZ</w:t>
      </w:r>
      <w:proofErr w:type="spellEnd"/>
      <w:r w:rsidRPr="00C366A1">
        <w:rPr>
          <w:rFonts w:asciiTheme="majorHAnsi" w:hAnsiTheme="majorHAnsi" w:cstheme="majorHAnsi"/>
          <w:sz w:val="24"/>
          <w:szCs w:val="24"/>
        </w:rPr>
        <w:t xml:space="preserve"> komplet dokumentów rejestrowych </w:t>
      </w:r>
      <w:r w:rsidR="00432FD4" w:rsidRPr="00C366A1">
        <w:rPr>
          <w:rFonts w:asciiTheme="majorHAnsi" w:hAnsiTheme="majorHAnsi" w:cstheme="majorHAnsi"/>
          <w:sz w:val="24"/>
          <w:szCs w:val="24"/>
        </w:rPr>
        <w:t>S</w:t>
      </w:r>
      <w:r w:rsidRPr="00C366A1">
        <w:rPr>
          <w:rFonts w:asciiTheme="majorHAnsi" w:hAnsiTheme="majorHAnsi" w:cstheme="majorHAnsi"/>
          <w:sz w:val="24"/>
          <w:szCs w:val="24"/>
        </w:rPr>
        <w:t xml:space="preserve">półki </w:t>
      </w:r>
      <w:r w:rsidR="00432FD4" w:rsidRPr="00C366A1">
        <w:rPr>
          <w:rFonts w:asciiTheme="majorHAnsi" w:hAnsiTheme="majorHAnsi" w:cstheme="majorHAnsi"/>
          <w:sz w:val="24"/>
          <w:szCs w:val="24"/>
        </w:rPr>
        <w:t xml:space="preserve">Spin-off </w:t>
      </w:r>
      <w:r w:rsidRPr="00C366A1">
        <w:rPr>
          <w:rFonts w:asciiTheme="majorHAnsi" w:hAnsiTheme="majorHAnsi" w:cstheme="majorHAnsi"/>
          <w:sz w:val="24"/>
          <w:szCs w:val="24"/>
        </w:rPr>
        <w:t xml:space="preserve">w celu wpisania jej do prowadzonego przez </w:t>
      </w:r>
      <w:proofErr w:type="spellStart"/>
      <w:r w:rsidR="00432FD4" w:rsidRPr="00C366A1">
        <w:rPr>
          <w:rFonts w:asciiTheme="majorHAnsi" w:hAnsiTheme="majorHAnsi" w:cstheme="majorHAnsi"/>
          <w:sz w:val="24"/>
          <w:szCs w:val="24"/>
        </w:rPr>
        <w:t>DNWiZ</w:t>
      </w:r>
      <w:proofErr w:type="spellEnd"/>
      <w:r w:rsidRPr="00C366A1">
        <w:rPr>
          <w:rFonts w:asciiTheme="majorHAnsi" w:hAnsiTheme="majorHAnsi" w:cstheme="majorHAnsi"/>
          <w:sz w:val="24"/>
          <w:szCs w:val="24"/>
        </w:rPr>
        <w:t xml:space="preserve"> rejestru podmiotów nadzorowanych.</w:t>
      </w:r>
    </w:p>
    <w:p w14:paraId="03AD2F43" w14:textId="60090E12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>Rozdział 4. Zasady wnoszenia wkładów i ład korporacyjny</w:t>
      </w:r>
    </w:p>
    <w:p w14:paraId="25FAC128" w14:textId="21FFD3CB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§ </w:t>
      </w:r>
      <w:r w:rsidR="00013CA5" w:rsidRPr="00C366A1">
        <w:rPr>
          <w:rFonts w:asciiTheme="majorHAnsi" w:eastAsia="Google Sans Text" w:hAnsiTheme="majorHAnsi" w:cstheme="majorHAnsi"/>
          <w:sz w:val="24"/>
          <w:szCs w:val="24"/>
        </w:rPr>
        <w:t>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1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Własność Intelektualna jako aport</w:t>
      </w:r>
    </w:p>
    <w:p w14:paraId="1FD0EEA1" w14:textId="2BE3784A" w:rsidR="00DC2B6E" w:rsidRPr="00C366A1" w:rsidRDefault="000F7D33" w:rsidP="6DB64D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Uczelni</w:t>
      </w:r>
      <w:r w:rsidR="0073502A" w:rsidRPr="00C366A1">
        <w:rPr>
          <w:rFonts w:asciiTheme="majorHAnsi" w:eastAsia="Google Sans Text" w:hAnsiTheme="majorHAnsi" w:cstheme="majorHAnsi"/>
          <w:sz w:val="24"/>
          <w:szCs w:val="24"/>
        </w:rPr>
        <w:t>a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, za pośrednictwem SPV, </w:t>
      </w:r>
      <w:r w:rsidR="00C16BC9" w:rsidRPr="00C366A1">
        <w:rPr>
          <w:rFonts w:asciiTheme="majorHAnsi" w:eastAsia="Google Sans Text" w:hAnsiTheme="majorHAnsi" w:cstheme="majorHAnsi"/>
          <w:sz w:val="24"/>
          <w:szCs w:val="24"/>
        </w:rPr>
        <w:t xml:space="preserve">może wnieść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do </w:t>
      </w:r>
      <w:r w:rsidR="00C917F9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 Spin-off aport w postaci zbywalnych praw majątkowych do Rezultatów</w:t>
      </w:r>
      <w:r w:rsidR="00C16BC9" w:rsidRPr="00C366A1">
        <w:rPr>
          <w:rFonts w:asciiTheme="majorHAnsi" w:eastAsia="Google Sans Text" w:hAnsiTheme="majorHAnsi" w:cstheme="majorHAnsi"/>
          <w:sz w:val="24"/>
          <w:szCs w:val="24"/>
        </w:rPr>
        <w:t xml:space="preserve"> lub </w:t>
      </w:r>
      <w:r w:rsidR="00C917F9" w:rsidRPr="00C366A1">
        <w:rPr>
          <w:rFonts w:asciiTheme="majorHAnsi" w:eastAsia="Google Sans Text" w:hAnsiTheme="majorHAnsi" w:cstheme="majorHAnsi"/>
          <w:sz w:val="24"/>
          <w:szCs w:val="24"/>
        </w:rPr>
        <w:t>zawrzeć ze Spółką Spin-off stosowną umowę na korzystanie z Rezultatu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</w:t>
      </w:r>
    </w:p>
    <w:p w14:paraId="2D5F5AD3" w14:textId="0B171DC1" w:rsidR="00DC2B6E" w:rsidRPr="00C366A1" w:rsidRDefault="001733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W przypadku aportu jego w</w:t>
      </w:r>
      <w:r w:rsidR="000F7D33" w:rsidRPr="00C366A1">
        <w:rPr>
          <w:rFonts w:asciiTheme="majorHAnsi" w:eastAsia="Google Sans Text" w:hAnsiTheme="majorHAnsi" w:cstheme="majorHAnsi"/>
          <w:sz w:val="24"/>
          <w:szCs w:val="24"/>
        </w:rPr>
        <w:t xml:space="preserve">artość musi zostać określona w sposób rzetelny przez niezależnego, zewnętrznego rzeczoznawcę. </w:t>
      </w:r>
    </w:p>
    <w:p w14:paraId="3E2C1D4E" w14:textId="77777777" w:rsidR="00DC2B6E" w:rsidRPr="00C366A1" w:rsidRDefault="000F7D3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Umowa spółki Spin-off musi, zgodnie z wymogami KSH, szczegółowo określać przedmiot wkładu niepieniężnego, wspólnika wnoszącego aport (SPV) oraz liczbę i wartość nominalną udziałów objętych w zamian. Operat szacunkowy z wyceny stanowi załącznik do aktu założycielskiego.</w:t>
      </w:r>
    </w:p>
    <w:p w14:paraId="3D6D0C35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1B7A230D" w14:textId="5F4ABB60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2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Nadzór korporacyjny i raportowanie</w:t>
      </w:r>
    </w:p>
    <w:p w14:paraId="379F5C60" w14:textId="040D217E" w:rsidR="00DC2B6E" w:rsidRPr="00C366A1" w:rsidRDefault="000F7D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 celu zapewnienia skutecznego nadzoru, umowa </w:t>
      </w:r>
      <w:r w:rsidR="003F3548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3F3548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musi gwarantować Spółce Celowej prawo do powoływania i odwoływania co najmniej jednego członka Rady Nadzorczej (jeśli jest powoływana) lub przewidywać inne, równie skuteczne mechanizmy kontrolne, takie jak wymóg uzyskania zgody SPV na dokonanie przez Zarząd </w:t>
      </w:r>
      <w:r w:rsidR="003F3548" w:rsidRPr="00C366A1">
        <w:rPr>
          <w:rFonts w:asciiTheme="majorHAnsi" w:eastAsia="Google Sans Text" w:hAnsiTheme="majorHAnsi" w:cstheme="majorHAnsi"/>
          <w:sz w:val="24"/>
          <w:szCs w:val="24"/>
        </w:rPr>
        <w:t xml:space="preserve">Spółki Spin-off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czynności przekraczających zakres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lastRenderedPageBreak/>
        <w:t>zwykłego zarządu (np. zaciąganie zobowiązań powyżej określonego progu, sprzedaż kluczowych aktywów).</w:t>
      </w:r>
    </w:p>
    <w:p w14:paraId="77A7A09E" w14:textId="42AC9603" w:rsidR="00DC2B6E" w:rsidRPr="00C366A1" w:rsidRDefault="000F7D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Przedstawiciel SPV w organach </w:t>
      </w:r>
      <w:r w:rsidR="003F3548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3F3548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jest zobowiązany do aktywnego monitorowania jej działalności, dbania o zgodność jej strategii z założeniami biznesplanu oraz do regularnego raportowania o sytuacji </w:t>
      </w:r>
      <w:r w:rsidR="00232522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półki</w:t>
      </w:r>
      <w:r w:rsidR="00232522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do Zarządu SPV.</w:t>
      </w:r>
    </w:p>
    <w:p w14:paraId="74C9D41E" w14:textId="3650AAB6" w:rsidR="00DC2B6E" w:rsidRPr="00C366A1" w:rsidRDefault="000F7D33" w:rsidP="012C1F6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Zarząd </w:t>
      </w:r>
      <w:r w:rsidR="00232522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Spin-off jest zobowiązany do regularnego (co najmniej kwartalnego) raportowania do Spółki Celowej o postępach w realizacji planu, wynikach finansowych i zidentyfikowanych ryzykach. Niewywiązanie się z tego obowiązku może stanowić podstawę do podjęcia przez SPV działań korporacyjnych, włącznie z wnioskiem o odwołanie </w:t>
      </w:r>
      <w:r w:rsidR="00D47898" w:rsidRPr="00C366A1">
        <w:rPr>
          <w:rFonts w:asciiTheme="majorHAnsi" w:eastAsia="Google Sans Text" w:hAnsiTheme="majorHAnsi" w:cstheme="majorHAnsi"/>
          <w:sz w:val="24"/>
          <w:szCs w:val="24"/>
        </w:rPr>
        <w:t>Z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arządu</w:t>
      </w:r>
      <w:r w:rsidR="00D47898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Spółki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</w:t>
      </w:r>
    </w:p>
    <w:p w14:paraId="226A2417" w14:textId="7FAB73AD" w:rsidR="002C4701" w:rsidRDefault="002C4701" w:rsidP="00683D5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left="-142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hAnsiTheme="majorHAnsi" w:cstheme="majorHAnsi"/>
          <w:sz w:val="24"/>
          <w:szCs w:val="24"/>
        </w:rPr>
        <w:t xml:space="preserve">Spółka Celowa przekazuje otrzymane sprawozdania i raporty do </w:t>
      </w:r>
      <w:proofErr w:type="spellStart"/>
      <w:r w:rsidRPr="00C366A1">
        <w:rPr>
          <w:rFonts w:asciiTheme="majorHAnsi" w:hAnsiTheme="majorHAnsi" w:cstheme="majorHAnsi"/>
          <w:sz w:val="24"/>
          <w:szCs w:val="24"/>
        </w:rPr>
        <w:t>DNWiZ</w:t>
      </w:r>
      <w:proofErr w:type="spellEnd"/>
      <w:r w:rsidRPr="00C366A1">
        <w:rPr>
          <w:rFonts w:asciiTheme="majorHAnsi" w:hAnsiTheme="majorHAnsi" w:cstheme="majorHAnsi"/>
          <w:sz w:val="24"/>
          <w:szCs w:val="24"/>
        </w:rPr>
        <w:t>, który na ich podstawie dokonuje niezależnej analizy finansowej i merytorycznej, zgodnie z zadaniami określonymi w §</w:t>
      </w:r>
      <w:r w:rsidR="00432FD4" w:rsidRPr="00C366A1">
        <w:rPr>
          <w:rFonts w:asciiTheme="majorHAnsi" w:hAnsiTheme="majorHAnsi" w:cstheme="majorHAnsi"/>
          <w:sz w:val="24"/>
          <w:szCs w:val="24"/>
        </w:rPr>
        <w:t xml:space="preserve"> </w:t>
      </w:r>
      <w:r w:rsidRPr="00C366A1">
        <w:rPr>
          <w:rFonts w:asciiTheme="majorHAnsi" w:hAnsiTheme="majorHAnsi" w:cstheme="majorHAnsi"/>
          <w:sz w:val="24"/>
          <w:szCs w:val="24"/>
        </w:rPr>
        <w:t xml:space="preserve">5 </w:t>
      </w:r>
      <w:r w:rsidR="00432FD4" w:rsidRPr="00C366A1">
        <w:rPr>
          <w:rFonts w:asciiTheme="majorHAnsi" w:hAnsiTheme="majorHAnsi" w:cstheme="majorHAnsi"/>
          <w:sz w:val="24"/>
          <w:szCs w:val="24"/>
        </w:rPr>
        <w:t>pkt 2 i 3</w:t>
      </w:r>
      <w:r w:rsidR="005C16EF">
        <w:rPr>
          <w:rFonts w:asciiTheme="majorHAnsi" w:hAnsiTheme="majorHAnsi" w:cstheme="majorHAnsi"/>
          <w:sz w:val="24"/>
          <w:szCs w:val="24"/>
        </w:rPr>
        <w:t>.</w:t>
      </w:r>
    </w:p>
    <w:p w14:paraId="66E5A959" w14:textId="649D516A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>Rozdział 5. Prawa, obowiązki i polityka</w:t>
      </w:r>
      <w:r w:rsidR="006D734C">
        <w:rPr>
          <w:rFonts w:asciiTheme="majorHAnsi" w:eastAsia="Google Sans Text" w:hAnsiTheme="majorHAnsi" w:cstheme="majorHAnsi"/>
          <w:bCs/>
        </w:rPr>
        <w:t xml:space="preserve"> unikania</w:t>
      </w:r>
      <w:r w:rsidRPr="00C366A1">
        <w:rPr>
          <w:rFonts w:asciiTheme="majorHAnsi" w:eastAsia="Google Sans Text" w:hAnsiTheme="majorHAnsi" w:cstheme="majorHAnsi"/>
          <w:bCs/>
        </w:rPr>
        <w:t xml:space="preserve"> konfliktu interesów</w:t>
      </w:r>
    </w:p>
    <w:p w14:paraId="139EB133" w14:textId="3AA2623D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3.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Status Twórcy w Spółce Spin-off</w:t>
      </w:r>
    </w:p>
    <w:p w14:paraId="4A009A4A" w14:textId="7565115E" w:rsidR="00DC2B6E" w:rsidRPr="00C366A1" w:rsidRDefault="000F7D3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Twórca może być zaangażowany w działalność </w:t>
      </w:r>
      <w:r w:rsidR="00D65226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Spin-off w różnych rolach (np. wspólnik, członek </w:t>
      </w:r>
      <w:r w:rsidR="0085135E" w:rsidRPr="00C366A1">
        <w:rPr>
          <w:rFonts w:asciiTheme="majorHAnsi" w:eastAsia="Google Sans Text" w:hAnsiTheme="majorHAnsi" w:cstheme="majorHAnsi"/>
          <w:sz w:val="24"/>
          <w:szCs w:val="24"/>
        </w:rPr>
        <w:t>organów Spółki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, pracownik, konsultant naukowy). </w:t>
      </w:r>
    </w:p>
    <w:p w14:paraId="142BDB88" w14:textId="7B54F1E3" w:rsidR="00DC2B6E" w:rsidRPr="00C366A1" w:rsidRDefault="000F7D3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Podejmowanie przez </w:t>
      </w:r>
      <w:r w:rsidR="00DC4DAD" w:rsidRPr="00C366A1">
        <w:rPr>
          <w:rFonts w:asciiTheme="majorHAnsi" w:eastAsia="Google Sans Text" w:hAnsiTheme="majorHAnsi" w:cstheme="majorHAnsi"/>
          <w:sz w:val="24"/>
          <w:szCs w:val="24"/>
        </w:rPr>
        <w:t xml:space="preserve">Twórcę będącego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pracownik</w:t>
      </w:r>
      <w:r w:rsidR="00DC4DAD" w:rsidRPr="00C366A1">
        <w:rPr>
          <w:rFonts w:asciiTheme="majorHAnsi" w:eastAsia="Google Sans Text" w:hAnsiTheme="majorHAnsi" w:cstheme="majorHAnsi"/>
          <w:sz w:val="24"/>
          <w:szCs w:val="24"/>
        </w:rPr>
        <w:t>iem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Uczelni dodatkowego zatrudnienia w </w:t>
      </w:r>
      <w:r w:rsidR="00D65226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półce Spin-off, wymaga uzyskania uprzedniej zgody Rektora, w celu zapewnienia, że podstawowe obowiązki pracownika wobec Uczelni będą należycie wykonywane, a zaangażowanie w </w:t>
      </w:r>
      <w:r w:rsidR="00691CFA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półce</w:t>
      </w:r>
      <w:r w:rsidR="00691CFA" w:rsidRPr="00C366A1">
        <w:rPr>
          <w:rFonts w:asciiTheme="majorHAnsi" w:eastAsia="Google Sans Text" w:hAnsiTheme="majorHAnsi" w:cstheme="majorHAnsi"/>
          <w:sz w:val="24"/>
          <w:szCs w:val="24"/>
        </w:rPr>
        <w:t xml:space="preserve"> Spin-off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nie będzie z nimi kolidować.</w:t>
      </w:r>
    </w:p>
    <w:p w14:paraId="7191B14B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7D4B6F9F" w14:textId="01E9E550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4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. Polityka </w:t>
      </w:r>
      <w:r w:rsidR="002C7159" w:rsidRPr="00C366A1">
        <w:rPr>
          <w:rFonts w:asciiTheme="majorHAnsi" w:eastAsia="Google Sans Text" w:hAnsiTheme="majorHAnsi" w:cstheme="majorHAnsi"/>
          <w:sz w:val="24"/>
          <w:szCs w:val="24"/>
        </w:rPr>
        <w:t xml:space="preserve">unikania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konfliktu interesów</w:t>
      </w:r>
    </w:p>
    <w:p w14:paraId="52061DD2" w14:textId="21593808" w:rsidR="00DC2B6E" w:rsidRPr="00C366A1" w:rsidRDefault="000F7D3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 celu zapewnienia najwyższych standardów etycznych i transparentności, każda osoba zaangażowana w proces tworzenia lub funkcjonowania </w:t>
      </w:r>
      <w:r w:rsidR="00D65226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Spin-off jest zobowiązana do niezwłocznego ujawnienia wszelkich potencjalnych, postrzeganych lub rzeczywistych konfliktów interesów. </w:t>
      </w:r>
    </w:p>
    <w:p w14:paraId="4FB2F341" w14:textId="7C77865D" w:rsidR="00DC2B6E" w:rsidRPr="00C366A1" w:rsidRDefault="000F7D3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Ujawnienia</w:t>
      </w:r>
      <w:r w:rsidR="00B51AC2" w:rsidRPr="00C366A1">
        <w:rPr>
          <w:rFonts w:asciiTheme="majorHAnsi" w:eastAsia="Google Sans Text" w:hAnsiTheme="majorHAnsi" w:cstheme="majorHAnsi"/>
          <w:sz w:val="24"/>
          <w:szCs w:val="24"/>
        </w:rPr>
        <w:t>, o którym mowa w ust.1,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dokonuje się poprzez złożenie w Spółce Celowej pisemnego "Oświadczenia </w:t>
      </w:r>
      <w:r w:rsidR="00E80CF9" w:rsidRPr="00C366A1">
        <w:rPr>
          <w:rFonts w:asciiTheme="majorHAnsi" w:eastAsia="Google Sans Text" w:hAnsiTheme="majorHAnsi" w:cstheme="majorHAnsi"/>
          <w:sz w:val="24"/>
          <w:szCs w:val="24"/>
        </w:rPr>
        <w:t>w przedmiocie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konfliktu interesów" (Załącznik </w:t>
      </w:r>
      <w:r w:rsidR="00432FD4" w:rsidRPr="00C366A1">
        <w:rPr>
          <w:rFonts w:asciiTheme="majorHAnsi" w:eastAsia="Google Sans Text" w:hAnsiTheme="majorHAnsi" w:cstheme="majorHAnsi"/>
          <w:sz w:val="24"/>
          <w:szCs w:val="24"/>
        </w:rPr>
        <w:t>do Regulaminu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), które należy aktualizować w przypadku zmiany okoliczności.</w:t>
      </w:r>
    </w:p>
    <w:p w14:paraId="1F2AE905" w14:textId="4A63670D" w:rsidR="00DC2B6E" w:rsidRPr="00C366A1" w:rsidRDefault="000F7D33" w:rsidP="6DB64DD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 przypadku stwierdzenia konfliktu interesów, </w:t>
      </w:r>
      <w:r w:rsidR="005009E9" w:rsidRPr="00C366A1">
        <w:rPr>
          <w:rFonts w:asciiTheme="majorHAnsi" w:eastAsia="Google Sans Text" w:hAnsiTheme="majorHAnsi" w:cstheme="majorHAnsi"/>
          <w:sz w:val="24"/>
          <w:szCs w:val="24"/>
        </w:rPr>
        <w:t>Rada Nadzorująca Centrum Transferu Technologii</w:t>
      </w:r>
      <w:r w:rsidR="00C556FC" w:rsidRPr="00C366A1">
        <w:rPr>
          <w:rFonts w:asciiTheme="majorHAnsi" w:eastAsia="Google Sans Text" w:hAnsiTheme="majorHAnsi" w:cstheme="majorHAnsi"/>
          <w:sz w:val="24"/>
          <w:szCs w:val="24"/>
        </w:rPr>
        <w:t xml:space="preserve"> podejmuje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działania mitygujące, które mogą obejmować m.in. wyłączenie danej osoby z udziału w określonych procesach decyzyjnych, wymóg uzyskania dodatkowej, niezależnej opinii eksperckiej, lub ustanowienie dodatkowych mechanizmów nadzoru.</w:t>
      </w:r>
    </w:p>
    <w:p w14:paraId="4C3A2794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6E0D2C88" w14:textId="1E9FE833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5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Zasady korzystania z zasobów i renomy UMW</w:t>
      </w:r>
    </w:p>
    <w:p w14:paraId="0A726076" w14:textId="77777777" w:rsidR="00DC2B6E" w:rsidRPr="00C366A1" w:rsidRDefault="000F7D3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Spółka Spin-off, jako odrębny podmiot gospodarczy, może korzystać z infrastruktury badawczej, aparatury, laboratoriów, pomieszczeń oraz innych zasobów materialnych i niematerialnych Uczelni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lastRenderedPageBreak/>
        <w:t>wyłącznie na podstawie odpłatnej umowy cywilnoprawnej zawartej na warunkach rynkowych.</w:t>
      </w:r>
    </w:p>
    <w:p w14:paraId="60EB3681" w14:textId="76C7541C" w:rsidR="00DC2B6E" w:rsidRPr="00C366A1" w:rsidRDefault="000F7D3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Posługiwanie się nazwą lub logo Uczelni przez </w:t>
      </w:r>
      <w:r w:rsidR="00E3699A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półkę Spin-off wymaga zawarcia odrębnej, pisemnej umowy licencyjnej.</w:t>
      </w:r>
    </w:p>
    <w:p w14:paraId="3A96D013" w14:textId="77777777" w:rsidR="00DC2B6E" w:rsidRPr="00C366A1" w:rsidRDefault="00DC2B6E">
      <w:pPr>
        <w:spacing w:line="275" w:lineRule="auto"/>
        <w:ind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46B9413E" w14:textId="2BC89055" w:rsidR="00DC2B6E" w:rsidRPr="00C366A1" w:rsidRDefault="000F7D33">
      <w:pPr>
        <w:spacing w:line="275" w:lineRule="auto"/>
        <w:ind w:right="-561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6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Szkolenia z komercjalizacji, IP i przedsiębiorczości</w:t>
      </w:r>
    </w:p>
    <w:p w14:paraId="4C08C748" w14:textId="106AA842" w:rsidR="00DC2B6E" w:rsidRPr="00C366A1" w:rsidRDefault="000F7D33">
      <w:pPr>
        <w:numPr>
          <w:ilvl w:val="0"/>
          <w:numId w:val="17"/>
        </w:numPr>
        <w:spacing w:line="275" w:lineRule="auto"/>
        <w:ind w:left="-141"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Wszyscy Twórcy </w:t>
      </w:r>
      <w:r w:rsidR="00301098" w:rsidRPr="00C366A1">
        <w:rPr>
          <w:rFonts w:asciiTheme="majorHAnsi" w:eastAsia="Google Sans Text" w:hAnsiTheme="majorHAnsi" w:cstheme="majorHAnsi"/>
          <w:sz w:val="24"/>
          <w:szCs w:val="24"/>
        </w:rPr>
        <w:t>zaangażowani w działalność Spółki Spin-off (bez względu na pełnioną rolę)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, są zobowiązani do ukończenia obowiązkowych szkoleń z zakresu:</w:t>
      </w:r>
    </w:p>
    <w:p w14:paraId="370230A0" w14:textId="14F44743" w:rsidR="00996C2A" w:rsidRPr="00C366A1" w:rsidRDefault="00996C2A" w:rsidP="00987C06">
      <w:pPr>
        <w:numPr>
          <w:ilvl w:val="1"/>
          <w:numId w:val="17"/>
        </w:numP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ochrony własności intelektualnej (IP),</w:t>
      </w:r>
    </w:p>
    <w:p w14:paraId="07D1F43E" w14:textId="728A1986" w:rsidR="00DC2B6E" w:rsidRPr="00C366A1" w:rsidRDefault="000F7D33" w:rsidP="00987C06">
      <w:pPr>
        <w:numPr>
          <w:ilvl w:val="1"/>
          <w:numId w:val="17"/>
        </w:numP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komercjalizacji wyników badań naukowych,</w:t>
      </w:r>
    </w:p>
    <w:p w14:paraId="699D6A6F" w14:textId="77777777" w:rsidR="00DC2B6E" w:rsidRPr="00C366A1" w:rsidRDefault="000F7D33" w:rsidP="00987C06">
      <w:pPr>
        <w:numPr>
          <w:ilvl w:val="1"/>
          <w:numId w:val="17"/>
        </w:numPr>
        <w:spacing w:line="275" w:lineRule="auto"/>
        <w:ind w:left="284" w:right="-561" w:hanging="426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podstaw przedsiębiorczości i zarządzania spółkami </w:t>
      </w:r>
      <w:proofErr w:type="spellStart"/>
      <w:r w:rsidRPr="00C366A1">
        <w:rPr>
          <w:rFonts w:asciiTheme="majorHAnsi" w:eastAsia="Google Sans Text" w:hAnsiTheme="majorHAnsi" w:cstheme="majorHAnsi"/>
          <w:sz w:val="24"/>
          <w:szCs w:val="24"/>
        </w:rPr>
        <w:t>spin</w:t>
      </w:r>
      <w:proofErr w:type="spellEnd"/>
      <w:r w:rsidRPr="00C366A1">
        <w:rPr>
          <w:rFonts w:asciiTheme="majorHAnsi" w:eastAsia="Google Sans Text" w:hAnsiTheme="majorHAnsi" w:cstheme="majorHAnsi"/>
          <w:sz w:val="24"/>
          <w:szCs w:val="24"/>
        </w:rPr>
        <w:t>-off.</w:t>
      </w:r>
    </w:p>
    <w:p w14:paraId="57090CC6" w14:textId="66C592DD" w:rsidR="00DC2B6E" w:rsidRPr="00C366A1" w:rsidRDefault="000F7D33">
      <w:pPr>
        <w:numPr>
          <w:ilvl w:val="0"/>
          <w:numId w:val="17"/>
        </w:numPr>
        <w:spacing w:line="275" w:lineRule="auto"/>
        <w:ind w:left="-141"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Szkolenia</w:t>
      </w:r>
      <w:r w:rsidR="00B51AC2" w:rsidRPr="00C366A1">
        <w:rPr>
          <w:rFonts w:asciiTheme="majorHAnsi" w:eastAsia="Google Sans Text" w:hAnsiTheme="majorHAnsi" w:cstheme="majorHAnsi"/>
          <w:sz w:val="24"/>
          <w:szCs w:val="24"/>
        </w:rPr>
        <w:t xml:space="preserve">, o których mowa w ust. 1,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organizowane są przez CTT we współpracy z zewnętrznymi ekspertami i mają charakter praktyczny, obejmujący studia przypadków i warsztaty.</w:t>
      </w:r>
    </w:p>
    <w:p w14:paraId="113BE9B7" w14:textId="3DD7BE69" w:rsidR="00DC2B6E" w:rsidRPr="00C366A1" w:rsidRDefault="000F7D33">
      <w:pPr>
        <w:numPr>
          <w:ilvl w:val="0"/>
          <w:numId w:val="17"/>
        </w:numPr>
        <w:spacing w:line="275" w:lineRule="auto"/>
        <w:ind w:left="-141" w:right="-561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Ukończenie szkoleń jest warunkiem koniecznym do objęcia udziałów w </w:t>
      </w:r>
      <w:r w:rsidR="00E3699A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półce </w:t>
      </w:r>
      <w:r w:rsidR="00E3699A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pin-off oraz pełnienia funkcji w organach spółki.</w:t>
      </w:r>
    </w:p>
    <w:p w14:paraId="4281C688" w14:textId="77777777" w:rsidR="00DC2B6E" w:rsidRPr="00C366A1" w:rsidRDefault="000F7D33" w:rsidP="005C16EF">
      <w:pPr>
        <w:numPr>
          <w:ilvl w:val="0"/>
          <w:numId w:val="17"/>
        </w:numPr>
        <w:spacing w:after="360" w:line="276" w:lineRule="auto"/>
        <w:ind w:left="-142" w:right="-561" w:hanging="357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Certyfikaty ukończenia szkoleń są ważne przez 3 lata od daty ich wydania.</w:t>
      </w:r>
    </w:p>
    <w:p w14:paraId="23B2C1F1" w14:textId="150ED337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>Rozdział 6. Zasady podziału korzyści i strategie wyjścia</w:t>
      </w:r>
    </w:p>
    <w:p w14:paraId="1BC710A5" w14:textId="229231BE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7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Podział przychodów i strategie wyjścia kapitałowego</w:t>
      </w:r>
    </w:p>
    <w:p w14:paraId="3ED65877" w14:textId="032456C1" w:rsidR="00DC2B6E" w:rsidRPr="00C366A1" w:rsidRDefault="000F7D33" w:rsidP="012C1F6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Przychody Uczelni z komercjalizacji pośredniej pochodzą z dywidend wypłacanych przez </w:t>
      </w:r>
      <w:r w:rsidR="00E3699A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półkę Spin-off oraz zysków kapitałowych uzyskanych przez SPV ze zbycia udziałów.</w:t>
      </w:r>
    </w:p>
    <w:p w14:paraId="400CB4DB" w14:textId="4B0DE552" w:rsidR="00DC2B6E" w:rsidRPr="00C366A1" w:rsidRDefault="000F7D3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Zasady podziału przychodów uzyskanych przez Uczelnię pomiędzy Uczelnię a Twórców reguluje Regulamin zarządzania prawami własności intelektualnej</w:t>
      </w:r>
      <w:r w:rsidR="00B51AC2" w:rsidRPr="00C366A1">
        <w:rPr>
          <w:rFonts w:asciiTheme="majorHAnsi" w:eastAsia="Google Sans Text" w:hAnsiTheme="majorHAnsi" w:cstheme="majorHAnsi"/>
          <w:sz w:val="24"/>
          <w:szCs w:val="24"/>
        </w:rPr>
        <w:t xml:space="preserve"> oraz zasad komercjalizacji w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Uniwersyte</w:t>
      </w:r>
      <w:r w:rsidR="00B51AC2" w:rsidRPr="00C366A1">
        <w:rPr>
          <w:rFonts w:asciiTheme="majorHAnsi" w:eastAsia="Google Sans Text" w:hAnsiTheme="majorHAnsi" w:cstheme="majorHAnsi"/>
          <w:sz w:val="24"/>
          <w:szCs w:val="24"/>
        </w:rPr>
        <w:t>cie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Medyczn</w:t>
      </w:r>
      <w:r w:rsidR="00B51AC2" w:rsidRPr="00C366A1">
        <w:rPr>
          <w:rFonts w:asciiTheme="majorHAnsi" w:eastAsia="Google Sans Text" w:hAnsiTheme="majorHAnsi" w:cstheme="majorHAnsi"/>
          <w:sz w:val="24"/>
          <w:szCs w:val="24"/>
        </w:rPr>
        <w:t>ym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im. Piastów Śląskich we Wrocławiu. Podstawą do obliczenia należnego Twórcom wynagrodzenia są środki faktycznie uzyskane przez Uczelnię od SPV, pomniejszone o udokumentowane koszty bezpośrednie procesu.</w:t>
      </w:r>
    </w:p>
    <w:p w14:paraId="4283176A" w14:textId="65EF7EE1" w:rsidR="00DC2B6E" w:rsidRPr="00C366A1" w:rsidRDefault="000F7D3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Spółka Celowa zarządza portfelem udziałów, dążąc do maksymalizacji zwrotu z inwestycji. Decyzja o wyjściu kapitałowym jest podejmowana przez </w:t>
      </w:r>
      <w:r w:rsidR="004D10C9" w:rsidRPr="00C366A1">
        <w:rPr>
          <w:rFonts w:asciiTheme="majorHAnsi" w:eastAsia="Google Sans Text" w:hAnsiTheme="majorHAnsi" w:cstheme="majorHAnsi"/>
          <w:sz w:val="24"/>
          <w:szCs w:val="24"/>
        </w:rPr>
        <w:t xml:space="preserve">zgromadzenie wspólników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na wniosek SPV, po analizie dojrzałości spółki, jej wyników finansowych, osiągniętych kamieni milowych oraz aktualnych warunków rynkowych.</w:t>
      </w:r>
      <w:r w:rsidR="002C4701"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</w:p>
    <w:p w14:paraId="7090D474" w14:textId="4856A07F" w:rsidR="00356400" w:rsidRPr="00C366A1" w:rsidRDefault="00356400" w:rsidP="005C16E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left="-142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Decyzja, o której mowa w</w:t>
      </w:r>
      <w:r w:rsidR="00DC366B" w:rsidRPr="00C366A1">
        <w:rPr>
          <w:rFonts w:asciiTheme="majorHAnsi" w:eastAsia="Google Sans Text" w:hAnsiTheme="majorHAnsi" w:cstheme="majorHAnsi"/>
          <w:sz w:val="24"/>
          <w:szCs w:val="24"/>
        </w:rPr>
        <w:t xml:space="preserve"> ust. 3 powinna zostać podjęta w </w:t>
      </w:r>
      <w:r w:rsidR="003B72C4" w:rsidRPr="00C366A1">
        <w:rPr>
          <w:rFonts w:asciiTheme="majorHAnsi" w:eastAsia="Google Sans Text" w:hAnsiTheme="majorHAnsi" w:cstheme="majorHAnsi"/>
          <w:sz w:val="24"/>
          <w:szCs w:val="24"/>
        </w:rPr>
        <w:t xml:space="preserve">terminie nie dłuższym niż 5 lat od daty </w:t>
      </w:r>
      <w:r w:rsidR="00B16E6B" w:rsidRPr="00C366A1">
        <w:rPr>
          <w:rFonts w:asciiTheme="majorHAnsi" w:eastAsia="Google Sans Text" w:hAnsiTheme="majorHAnsi" w:cstheme="majorHAnsi"/>
          <w:sz w:val="24"/>
          <w:szCs w:val="24"/>
        </w:rPr>
        <w:t xml:space="preserve">powołania </w:t>
      </w:r>
      <w:r w:rsidR="00B51AC2" w:rsidRPr="00C366A1">
        <w:rPr>
          <w:rFonts w:asciiTheme="majorHAnsi" w:eastAsia="Google Sans Text" w:hAnsiTheme="majorHAnsi" w:cstheme="majorHAnsi"/>
          <w:sz w:val="24"/>
          <w:szCs w:val="24"/>
        </w:rPr>
        <w:t>S</w:t>
      </w:r>
      <w:r w:rsidR="00B16E6B" w:rsidRPr="00C366A1">
        <w:rPr>
          <w:rFonts w:asciiTheme="majorHAnsi" w:eastAsia="Google Sans Text" w:hAnsiTheme="majorHAnsi" w:cstheme="majorHAnsi"/>
          <w:sz w:val="24"/>
          <w:szCs w:val="24"/>
        </w:rPr>
        <w:t xml:space="preserve">półki Spin-off. W uzasadnionych przypadkach zarząd Spółki Celowej może przedłożyć </w:t>
      </w:r>
      <w:r w:rsidR="004D10C9" w:rsidRPr="00C366A1">
        <w:rPr>
          <w:rFonts w:asciiTheme="majorHAnsi" w:eastAsia="Google Sans Text" w:hAnsiTheme="majorHAnsi" w:cstheme="majorHAnsi"/>
          <w:sz w:val="24"/>
          <w:szCs w:val="24"/>
        </w:rPr>
        <w:t xml:space="preserve">zgromadzeniu wspólników rekomendację w zakresie </w:t>
      </w:r>
      <w:r w:rsidR="00F2362A" w:rsidRPr="00C366A1">
        <w:rPr>
          <w:rFonts w:asciiTheme="majorHAnsi" w:eastAsia="Google Sans Text" w:hAnsiTheme="majorHAnsi" w:cstheme="majorHAnsi"/>
          <w:sz w:val="24"/>
          <w:szCs w:val="24"/>
        </w:rPr>
        <w:t xml:space="preserve">przesunięcia decyzji o </w:t>
      </w:r>
      <w:r w:rsidR="007C3C59" w:rsidRPr="00C366A1">
        <w:rPr>
          <w:rFonts w:asciiTheme="majorHAnsi" w:eastAsia="Google Sans Text" w:hAnsiTheme="majorHAnsi" w:cstheme="majorHAnsi"/>
          <w:sz w:val="24"/>
          <w:szCs w:val="24"/>
        </w:rPr>
        <w:t>wyjściu kapitałowym</w:t>
      </w:r>
      <w:r w:rsidR="004C7AC1" w:rsidRPr="00C366A1">
        <w:rPr>
          <w:rFonts w:asciiTheme="majorHAnsi" w:eastAsia="Google Sans Text" w:hAnsiTheme="majorHAnsi" w:cstheme="majorHAnsi"/>
          <w:sz w:val="24"/>
          <w:szCs w:val="24"/>
        </w:rPr>
        <w:t>.</w:t>
      </w:r>
      <w:r w:rsidR="007C3C59" w:rsidRPr="00C366A1">
        <w:rPr>
          <w:rFonts w:asciiTheme="majorHAnsi" w:eastAsia="Google Sans Text" w:hAnsiTheme="majorHAnsi" w:cstheme="majorHAnsi"/>
          <w:sz w:val="24"/>
          <w:szCs w:val="24"/>
        </w:rPr>
        <w:t xml:space="preserve"> </w:t>
      </w:r>
    </w:p>
    <w:p w14:paraId="63A23442" w14:textId="07D5E111" w:rsidR="00DC2B6E" w:rsidRPr="00C366A1" w:rsidRDefault="000F7D33">
      <w:pPr>
        <w:pStyle w:val="Nagwek4"/>
        <w:spacing w:before="0"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bCs/>
        </w:rPr>
      </w:pPr>
      <w:r w:rsidRPr="00C366A1">
        <w:rPr>
          <w:rFonts w:asciiTheme="majorHAnsi" w:eastAsia="Google Sans Text" w:hAnsiTheme="majorHAnsi" w:cstheme="majorHAnsi"/>
          <w:bCs/>
        </w:rPr>
        <w:t>Rozdział 7. Postanowienia końcowe</w:t>
      </w:r>
    </w:p>
    <w:p w14:paraId="60BBBE49" w14:textId="398C5E69" w:rsidR="00DC2B6E" w:rsidRPr="00C366A1" w:rsidRDefault="000F7D3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>§ 1</w:t>
      </w:r>
      <w:r w:rsidR="007630F6" w:rsidRPr="00C366A1">
        <w:rPr>
          <w:rFonts w:asciiTheme="majorHAnsi" w:eastAsia="Google Sans Text" w:hAnsiTheme="majorHAnsi" w:cstheme="majorHAnsi"/>
          <w:sz w:val="24"/>
          <w:szCs w:val="24"/>
        </w:rPr>
        <w:t>8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>. Przepisy końcowe</w:t>
      </w:r>
    </w:p>
    <w:p w14:paraId="1D7FEF75" w14:textId="77777777" w:rsidR="00DC2B6E" w:rsidRPr="00C366A1" w:rsidRDefault="000F7D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 sprawach nieuregulowanych w niniejszym Regulaminie stosuje się odpowiednio przepisy 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lastRenderedPageBreak/>
        <w:t>powszechnie obowiązującego prawa oraz inne wewnętrzne akty prawne Uczelni.</w:t>
      </w:r>
    </w:p>
    <w:p w14:paraId="60CCB9BB" w14:textId="0F55AC98" w:rsidR="00DC2B6E" w:rsidRPr="00C366A1" w:rsidRDefault="000F7D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Regulamin wchodzi w życie z dniem </w:t>
      </w:r>
      <w:r w:rsidR="00BF1FD0" w:rsidRPr="00C366A1">
        <w:rPr>
          <w:rFonts w:asciiTheme="majorHAnsi" w:eastAsia="Google Sans Text" w:hAnsiTheme="majorHAnsi" w:cstheme="majorHAnsi"/>
          <w:sz w:val="24"/>
          <w:szCs w:val="24"/>
        </w:rPr>
        <w:t>podpisania.</w:t>
      </w:r>
    </w:p>
    <w:p w14:paraId="28FE318C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</w:p>
    <w:p w14:paraId="3ABF8FF1" w14:textId="77777777" w:rsidR="00DC2B6E" w:rsidRPr="00C366A1" w:rsidRDefault="00DC2B6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center"/>
        <w:rPr>
          <w:rFonts w:asciiTheme="majorHAnsi" w:eastAsia="Google Sans Text" w:hAnsiTheme="majorHAnsi" w:cstheme="majorHAnsi"/>
          <w:sz w:val="24"/>
          <w:szCs w:val="24"/>
        </w:rPr>
      </w:pPr>
    </w:p>
    <w:p w14:paraId="6201E059" w14:textId="3E57FCE2" w:rsidR="00DC2B6E" w:rsidRPr="00C366A1" w:rsidRDefault="000F7D33" w:rsidP="00C556F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rPr>
          <w:rFonts w:asciiTheme="majorHAnsi" w:eastAsia="Google Sans Text" w:hAnsiTheme="majorHAnsi" w:cstheme="majorHAnsi"/>
          <w:b/>
          <w:bCs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b/>
          <w:bCs/>
          <w:sz w:val="24"/>
          <w:szCs w:val="24"/>
        </w:rPr>
        <w:t>Załącznik:</w:t>
      </w:r>
    </w:p>
    <w:p w14:paraId="4A6C6B8A" w14:textId="18540E38" w:rsidR="00C556FC" w:rsidRPr="00C366A1" w:rsidRDefault="000F7D33" w:rsidP="005009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-141" w:right="-561" w:hanging="425"/>
        <w:jc w:val="both"/>
        <w:rPr>
          <w:rFonts w:asciiTheme="majorHAnsi" w:eastAsia="Google Sans Text" w:hAnsiTheme="majorHAnsi" w:cstheme="majorHAnsi"/>
          <w:sz w:val="24"/>
          <w:szCs w:val="24"/>
        </w:rPr>
      </w:pP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Wzór Oświadczenia </w:t>
      </w:r>
      <w:r w:rsidR="00BF1FD0" w:rsidRPr="00C366A1">
        <w:rPr>
          <w:rFonts w:asciiTheme="majorHAnsi" w:eastAsia="Google Sans Text" w:hAnsiTheme="majorHAnsi" w:cstheme="majorHAnsi"/>
          <w:sz w:val="24"/>
          <w:szCs w:val="24"/>
        </w:rPr>
        <w:t>w przedmiocie</w:t>
      </w:r>
      <w:r w:rsidRPr="00C366A1">
        <w:rPr>
          <w:rFonts w:asciiTheme="majorHAnsi" w:eastAsia="Google Sans Text" w:hAnsiTheme="majorHAnsi" w:cstheme="majorHAnsi"/>
          <w:sz w:val="24"/>
          <w:szCs w:val="24"/>
        </w:rPr>
        <w:t xml:space="preserve"> konfliktu interesów.</w:t>
      </w:r>
    </w:p>
    <w:sectPr w:rsidR="00C556FC" w:rsidRPr="00C366A1" w:rsidSect="002E10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31" w:right="1440" w:bottom="1440" w:left="1440" w:header="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76CF4" w14:textId="77777777" w:rsidR="00BB690F" w:rsidRDefault="00BB690F" w:rsidP="002E10DB">
      <w:r>
        <w:separator/>
      </w:r>
    </w:p>
  </w:endnote>
  <w:endnote w:type="continuationSeparator" w:id="0">
    <w:p w14:paraId="7FE5C33B" w14:textId="77777777" w:rsidR="00BB690F" w:rsidRDefault="00BB690F" w:rsidP="002E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7EDC4704-E6DB-4826-AC8A-92C7CBAEF362}"/>
    <w:embedItalic r:id="rId2" w:fontKey="{0CED38A6-B3D5-4FCF-BD6D-1382E544D3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EDA2B8F-6D80-4B81-920C-A03DE0D3C3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25D4605-DA80-45CF-BABB-902FCACC6CAC}"/>
    <w:embedBold r:id="rId5" w:fontKey="{E46FEA1A-C684-4379-ACC0-755DFDE5CF56}"/>
  </w:font>
  <w:font w:name="Google Sans Tex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097CD83-74F1-40E1-AB08-8A9A863C3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1507D" w14:textId="77777777" w:rsidR="004436F6" w:rsidRDefault="004436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D72C1" w14:textId="77777777" w:rsidR="004436F6" w:rsidRDefault="004436F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B4EEC" w14:textId="77777777" w:rsidR="004436F6" w:rsidRDefault="004436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79CEB" w14:textId="77777777" w:rsidR="00BB690F" w:rsidRDefault="00BB690F" w:rsidP="002E10DB">
      <w:r>
        <w:separator/>
      </w:r>
    </w:p>
  </w:footnote>
  <w:footnote w:type="continuationSeparator" w:id="0">
    <w:p w14:paraId="5FEE85C2" w14:textId="77777777" w:rsidR="00BB690F" w:rsidRDefault="00BB690F" w:rsidP="002E1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8B60E" w14:textId="77777777" w:rsidR="004436F6" w:rsidRDefault="004436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BBF1E" w14:textId="77777777" w:rsidR="004436F6" w:rsidRDefault="004436F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75E6C" w14:textId="77777777" w:rsidR="002E10DB" w:rsidRDefault="002E10DB">
    <w:pPr>
      <w:pStyle w:val="Nagwek"/>
      <w:rPr>
        <w:rFonts w:asciiTheme="majorHAnsi" w:hAnsiTheme="majorHAnsi" w:cstheme="majorHAnsi"/>
        <w:sz w:val="20"/>
        <w:szCs w:val="20"/>
      </w:rPr>
    </w:pPr>
  </w:p>
  <w:p w14:paraId="0A04D245" w14:textId="495110E8" w:rsidR="002E10DB" w:rsidRDefault="002E10DB" w:rsidP="002E10DB">
    <w:pPr>
      <w:pStyle w:val="Nagwek"/>
      <w:jc w:val="right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>Załącznik</w:t>
    </w:r>
    <w:r w:rsidR="003327B1">
      <w:rPr>
        <w:rFonts w:asciiTheme="majorHAnsi" w:hAnsiTheme="majorHAnsi" w:cstheme="majorHAnsi"/>
        <w:sz w:val="20"/>
        <w:szCs w:val="20"/>
      </w:rPr>
      <w:t xml:space="preserve"> nr 1</w:t>
    </w:r>
    <w:r>
      <w:rPr>
        <w:rFonts w:asciiTheme="majorHAnsi" w:hAnsiTheme="majorHAnsi" w:cstheme="majorHAnsi"/>
        <w:sz w:val="20"/>
        <w:szCs w:val="20"/>
      </w:rPr>
      <w:t xml:space="preserve"> do zarządzenia nr</w:t>
    </w:r>
    <w:r w:rsidR="004436F6">
      <w:rPr>
        <w:rFonts w:asciiTheme="majorHAnsi" w:hAnsiTheme="majorHAnsi" w:cstheme="majorHAnsi"/>
        <w:sz w:val="20"/>
        <w:szCs w:val="20"/>
      </w:rPr>
      <w:t xml:space="preserve"> 36</w:t>
    </w:r>
    <w:r>
      <w:rPr>
        <w:rFonts w:asciiTheme="majorHAnsi" w:hAnsiTheme="majorHAnsi" w:cstheme="majorHAnsi"/>
        <w:sz w:val="20"/>
        <w:szCs w:val="20"/>
      </w:rPr>
      <w:t>/XVI R</w:t>
    </w:r>
    <w:r w:rsidR="003327B1">
      <w:rPr>
        <w:rFonts w:asciiTheme="majorHAnsi" w:hAnsiTheme="majorHAnsi" w:cstheme="majorHAnsi"/>
        <w:sz w:val="20"/>
        <w:szCs w:val="20"/>
      </w:rPr>
      <w:t xml:space="preserve">/2026               </w:t>
    </w:r>
  </w:p>
  <w:p w14:paraId="79D1DE87" w14:textId="77777777" w:rsidR="002E10DB" w:rsidRDefault="002E10DB" w:rsidP="002E10DB">
    <w:pPr>
      <w:pStyle w:val="Nagwek"/>
      <w:jc w:val="right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Rektora Uniwersytetu Medycznego we Wrocławiu</w:t>
    </w:r>
  </w:p>
  <w:p w14:paraId="09C70012" w14:textId="1D4EF406" w:rsidR="002E10DB" w:rsidRPr="002E10DB" w:rsidRDefault="002E10DB" w:rsidP="002E10DB">
    <w:pPr>
      <w:pStyle w:val="Nagwek"/>
      <w:jc w:val="right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z dnia</w:t>
    </w:r>
    <w:r w:rsidR="004436F6">
      <w:rPr>
        <w:rFonts w:asciiTheme="majorHAnsi" w:hAnsiTheme="majorHAnsi" w:cstheme="majorHAnsi"/>
        <w:sz w:val="20"/>
        <w:szCs w:val="20"/>
      </w:rPr>
      <w:t xml:space="preserve"> 18 marca 2026 r.</w:t>
    </w:r>
    <w:r>
      <w:rPr>
        <w:rFonts w:asciiTheme="majorHAnsi" w:hAnsiTheme="majorHAnsi" w:cstheme="majorHAnsi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47998"/>
    <w:multiLevelType w:val="multilevel"/>
    <w:tmpl w:val="FB9063F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4E91433"/>
    <w:multiLevelType w:val="multilevel"/>
    <w:tmpl w:val="09EC16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4E146B"/>
    <w:multiLevelType w:val="multilevel"/>
    <w:tmpl w:val="EB281AE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FCF2E9D"/>
    <w:multiLevelType w:val="multilevel"/>
    <w:tmpl w:val="CFCED25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5BD34E9"/>
    <w:multiLevelType w:val="multilevel"/>
    <w:tmpl w:val="17F8D31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1ECF1A12"/>
    <w:multiLevelType w:val="multilevel"/>
    <w:tmpl w:val="0D4C6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16EEC"/>
    <w:multiLevelType w:val="hybridMultilevel"/>
    <w:tmpl w:val="2F76142A"/>
    <w:lvl w:ilvl="0" w:tplc="572833B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22F13816"/>
    <w:multiLevelType w:val="multilevel"/>
    <w:tmpl w:val="A1A244B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71A40CB"/>
    <w:multiLevelType w:val="multilevel"/>
    <w:tmpl w:val="6D6A0DB0"/>
    <w:lvl w:ilvl="0">
      <w:start w:val="1"/>
      <w:numFmt w:val="decimal"/>
      <w:lvlText w:val="%1)"/>
      <w:lvlJc w:val="left"/>
      <w:pPr>
        <w:ind w:left="6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2CBC7277"/>
    <w:multiLevelType w:val="multilevel"/>
    <w:tmpl w:val="420A041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351A73BB"/>
    <w:multiLevelType w:val="multilevel"/>
    <w:tmpl w:val="17FCA69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F072C81"/>
    <w:multiLevelType w:val="multilevel"/>
    <w:tmpl w:val="118A3D4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2FB66C9"/>
    <w:multiLevelType w:val="multilevel"/>
    <w:tmpl w:val="DFAE99A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51B5E54"/>
    <w:multiLevelType w:val="multilevel"/>
    <w:tmpl w:val="1D16478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54987FAE"/>
    <w:multiLevelType w:val="multilevel"/>
    <w:tmpl w:val="3A4AA9B8"/>
    <w:lvl w:ilvl="0">
      <w:start w:val="1"/>
      <w:numFmt w:val="decimal"/>
      <w:lvlText w:val="%1.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4D94FA9"/>
    <w:multiLevelType w:val="multilevel"/>
    <w:tmpl w:val="8E942E1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601F5CB7"/>
    <w:multiLevelType w:val="hybridMultilevel"/>
    <w:tmpl w:val="8926EB00"/>
    <w:lvl w:ilvl="0" w:tplc="20721336">
      <w:start w:val="1"/>
      <w:numFmt w:val="decimal"/>
      <w:lvlText w:val="%1."/>
      <w:lvlJc w:val="left"/>
      <w:pPr>
        <w:ind w:left="-20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514" w:hanging="360"/>
      </w:pPr>
    </w:lvl>
    <w:lvl w:ilvl="2" w:tplc="0415001B" w:tentative="1">
      <w:start w:val="1"/>
      <w:numFmt w:val="lowerRoman"/>
      <w:lvlText w:val="%3."/>
      <w:lvlJc w:val="right"/>
      <w:pPr>
        <w:ind w:left="1234" w:hanging="180"/>
      </w:pPr>
    </w:lvl>
    <w:lvl w:ilvl="3" w:tplc="0415000F" w:tentative="1">
      <w:start w:val="1"/>
      <w:numFmt w:val="decimal"/>
      <w:lvlText w:val="%4."/>
      <w:lvlJc w:val="left"/>
      <w:pPr>
        <w:ind w:left="1954" w:hanging="360"/>
      </w:pPr>
    </w:lvl>
    <w:lvl w:ilvl="4" w:tplc="04150019" w:tentative="1">
      <w:start w:val="1"/>
      <w:numFmt w:val="lowerLetter"/>
      <w:lvlText w:val="%5."/>
      <w:lvlJc w:val="left"/>
      <w:pPr>
        <w:ind w:left="2674" w:hanging="360"/>
      </w:pPr>
    </w:lvl>
    <w:lvl w:ilvl="5" w:tplc="0415001B" w:tentative="1">
      <w:start w:val="1"/>
      <w:numFmt w:val="lowerRoman"/>
      <w:lvlText w:val="%6."/>
      <w:lvlJc w:val="right"/>
      <w:pPr>
        <w:ind w:left="3394" w:hanging="180"/>
      </w:pPr>
    </w:lvl>
    <w:lvl w:ilvl="6" w:tplc="0415000F" w:tentative="1">
      <w:start w:val="1"/>
      <w:numFmt w:val="decimal"/>
      <w:lvlText w:val="%7."/>
      <w:lvlJc w:val="left"/>
      <w:pPr>
        <w:ind w:left="4114" w:hanging="360"/>
      </w:pPr>
    </w:lvl>
    <w:lvl w:ilvl="7" w:tplc="04150019" w:tentative="1">
      <w:start w:val="1"/>
      <w:numFmt w:val="lowerLetter"/>
      <w:lvlText w:val="%8."/>
      <w:lvlJc w:val="left"/>
      <w:pPr>
        <w:ind w:left="4834" w:hanging="360"/>
      </w:pPr>
    </w:lvl>
    <w:lvl w:ilvl="8" w:tplc="0415001B" w:tentative="1">
      <w:start w:val="1"/>
      <w:numFmt w:val="lowerRoman"/>
      <w:lvlText w:val="%9."/>
      <w:lvlJc w:val="right"/>
      <w:pPr>
        <w:ind w:left="5554" w:hanging="180"/>
      </w:pPr>
    </w:lvl>
  </w:abstractNum>
  <w:abstractNum w:abstractNumId="17" w15:restartNumberingAfterBreak="0">
    <w:nsid w:val="6639662D"/>
    <w:multiLevelType w:val="multilevel"/>
    <w:tmpl w:val="4C0CC89A"/>
    <w:lvl w:ilvl="0">
      <w:start w:val="1"/>
      <w:numFmt w:val="decimal"/>
      <w:lvlText w:val="%1)"/>
      <w:lvlJc w:val="left"/>
      <w:pPr>
        <w:ind w:left="6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78EC38F9"/>
    <w:multiLevelType w:val="multilevel"/>
    <w:tmpl w:val="82D0D470"/>
    <w:lvl w:ilvl="0">
      <w:start w:val="1"/>
      <w:numFmt w:val="decimal"/>
      <w:lvlText w:val="%1)"/>
      <w:lvlJc w:val="left"/>
      <w:pPr>
        <w:ind w:left="6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79230FA5"/>
    <w:multiLevelType w:val="multilevel"/>
    <w:tmpl w:val="A33CADE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7A282DC8"/>
    <w:multiLevelType w:val="multilevel"/>
    <w:tmpl w:val="1FB6FF9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7B287FE9"/>
    <w:multiLevelType w:val="multilevel"/>
    <w:tmpl w:val="BC269A9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2"/>
  </w:num>
  <w:num w:numId="2">
    <w:abstractNumId w:val="11"/>
  </w:num>
  <w:num w:numId="3">
    <w:abstractNumId w:val="18"/>
  </w:num>
  <w:num w:numId="4">
    <w:abstractNumId w:val="0"/>
  </w:num>
  <w:num w:numId="5">
    <w:abstractNumId w:val="9"/>
  </w:num>
  <w:num w:numId="6">
    <w:abstractNumId w:val="8"/>
  </w:num>
  <w:num w:numId="7">
    <w:abstractNumId w:val="21"/>
  </w:num>
  <w:num w:numId="8">
    <w:abstractNumId w:val="20"/>
  </w:num>
  <w:num w:numId="9">
    <w:abstractNumId w:val="4"/>
  </w:num>
  <w:num w:numId="10">
    <w:abstractNumId w:val="10"/>
  </w:num>
  <w:num w:numId="11">
    <w:abstractNumId w:val="7"/>
  </w:num>
  <w:num w:numId="12">
    <w:abstractNumId w:val="15"/>
  </w:num>
  <w:num w:numId="13">
    <w:abstractNumId w:val="13"/>
  </w:num>
  <w:num w:numId="14">
    <w:abstractNumId w:val="3"/>
  </w:num>
  <w:num w:numId="15">
    <w:abstractNumId w:val="19"/>
  </w:num>
  <w:num w:numId="16">
    <w:abstractNumId w:val="2"/>
  </w:num>
  <w:num w:numId="17">
    <w:abstractNumId w:val="1"/>
  </w:num>
  <w:num w:numId="18">
    <w:abstractNumId w:val="14"/>
  </w:num>
  <w:num w:numId="19">
    <w:abstractNumId w:val="16"/>
  </w:num>
  <w:num w:numId="20">
    <w:abstractNumId w:val="17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B6E"/>
    <w:rsid w:val="00006C70"/>
    <w:rsid w:val="00013CA5"/>
    <w:rsid w:val="00024E30"/>
    <w:rsid w:val="0005203E"/>
    <w:rsid w:val="000913EE"/>
    <w:rsid w:val="000B6298"/>
    <w:rsid w:val="000C54E9"/>
    <w:rsid w:val="000D09D1"/>
    <w:rsid w:val="000F0248"/>
    <w:rsid w:val="000F0352"/>
    <w:rsid w:val="000F0E6C"/>
    <w:rsid w:val="000F4758"/>
    <w:rsid w:val="000F7D33"/>
    <w:rsid w:val="00124FC3"/>
    <w:rsid w:val="00125B04"/>
    <w:rsid w:val="00125F9D"/>
    <w:rsid w:val="001362C1"/>
    <w:rsid w:val="00155622"/>
    <w:rsid w:val="00157051"/>
    <w:rsid w:val="00157777"/>
    <w:rsid w:val="001733FC"/>
    <w:rsid w:val="00183575"/>
    <w:rsid w:val="00194D26"/>
    <w:rsid w:val="002039D1"/>
    <w:rsid w:val="00207658"/>
    <w:rsid w:val="00232522"/>
    <w:rsid w:val="00235346"/>
    <w:rsid w:val="00246355"/>
    <w:rsid w:val="0026716A"/>
    <w:rsid w:val="002679B7"/>
    <w:rsid w:val="002A1D5C"/>
    <w:rsid w:val="002C4701"/>
    <w:rsid w:val="002C7159"/>
    <w:rsid w:val="002D3F56"/>
    <w:rsid w:val="002D56DE"/>
    <w:rsid w:val="002E10DB"/>
    <w:rsid w:val="002E42D3"/>
    <w:rsid w:val="002F4B8A"/>
    <w:rsid w:val="00301098"/>
    <w:rsid w:val="00313E2D"/>
    <w:rsid w:val="003327B1"/>
    <w:rsid w:val="00352B74"/>
    <w:rsid w:val="00356400"/>
    <w:rsid w:val="00377247"/>
    <w:rsid w:val="00383D77"/>
    <w:rsid w:val="00391BA3"/>
    <w:rsid w:val="00391E28"/>
    <w:rsid w:val="00393F26"/>
    <w:rsid w:val="003B09C4"/>
    <w:rsid w:val="003B72C4"/>
    <w:rsid w:val="003C1F24"/>
    <w:rsid w:val="003D3645"/>
    <w:rsid w:val="003D7FEA"/>
    <w:rsid w:val="003F2520"/>
    <w:rsid w:val="003F3548"/>
    <w:rsid w:val="003F772E"/>
    <w:rsid w:val="004054B5"/>
    <w:rsid w:val="00432FD4"/>
    <w:rsid w:val="004352E4"/>
    <w:rsid w:val="004436F6"/>
    <w:rsid w:val="004540FF"/>
    <w:rsid w:val="00470EB4"/>
    <w:rsid w:val="004823AF"/>
    <w:rsid w:val="004C7718"/>
    <w:rsid w:val="004C7AC1"/>
    <w:rsid w:val="004D10C9"/>
    <w:rsid w:val="004D63A3"/>
    <w:rsid w:val="004D73C0"/>
    <w:rsid w:val="005009E9"/>
    <w:rsid w:val="005019C4"/>
    <w:rsid w:val="0053696A"/>
    <w:rsid w:val="00570438"/>
    <w:rsid w:val="005724C3"/>
    <w:rsid w:val="005A51E7"/>
    <w:rsid w:val="005B1B36"/>
    <w:rsid w:val="005B3E18"/>
    <w:rsid w:val="005B772C"/>
    <w:rsid w:val="005C16EF"/>
    <w:rsid w:val="005C40C4"/>
    <w:rsid w:val="005C5AB3"/>
    <w:rsid w:val="005E5E5A"/>
    <w:rsid w:val="00612DE7"/>
    <w:rsid w:val="006322DA"/>
    <w:rsid w:val="006575FA"/>
    <w:rsid w:val="00683D59"/>
    <w:rsid w:val="00691CFA"/>
    <w:rsid w:val="006973BC"/>
    <w:rsid w:val="006B57D3"/>
    <w:rsid w:val="006C5D0F"/>
    <w:rsid w:val="006D734C"/>
    <w:rsid w:val="006E6690"/>
    <w:rsid w:val="00716E5B"/>
    <w:rsid w:val="007308AE"/>
    <w:rsid w:val="0073502A"/>
    <w:rsid w:val="00736055"/>
    <w:rsid w:val="00737375"/>
    <w:rsid w:val="0074690D"/>
    <w:rsid w:val="00753821"/>
    <w:rsid w:val="007630F6"/>
    <w:rsid w:val="00785101"/>
    <w:rsid w:val="00791C77"/>
    <w:rsid w:val="007A3CC0"/>
    <w:rsid w:val="007B3A07"/>
    <w:rsid w:val="007C3C59"/>
    <w:rsid w:val="007D44F0"/>
    <w:rsid w:val="007D476F"/>
    <w:rsid w:val="008100DB"/>
    <w:rsid w:val="00817B9A"/>
    <w:rsid w:val="00835A95"/>
    <w:rsid w:val="0083728C"/>
    <w:rsid w:val="00840A43"/>
    <w:rsid w:val="0085135E"/>
    <w:rsid w:val="00856B1A"/>
    <w:rsid w:val="00856B64"/>
    <w:rsid w:val="00894BF9"/>
    <w:rsid w:val="008B37F6"/>
    <w:rsid w:val="008F4E3E"/>
    <w:rsid w:val="008F67C7"/>
    <w:rsid w:val="00904067"/>
    <w:rsid w:val="0090606D"/>
    <w:rsid w:val="0091218F"/>
    <w:rsid w:val="00915CB7"/>
    <w:rsid w:val="009223C8"/>
    <w:rsid w:val="00923FC7"/>
    <w:rsid w:val="009369F0"/>
    <w:rsid w:val="009642FD"/>
    <w:rsid w:val="009711D0"/>
    <w:rsid w:val="00971A34"/>
    <w:rsid w:val="00987C06"/>
    <w:rsid w:val="00996C2A"/>
    <w:rsid w:val="009A7932"/>
    <w:rsid w:val="009B4CB6"/>
    <w:rsid w:val="009B5063"/>
    <w:rsid w:val="009D7CB4"/>
    <w:rsid w:val="009E0F65"/>
    <w:rsid w:val="009E5E07"/>
    <w:rsid w:val="009F33E5"/>
    <w:rsid w:val="009F4B84"/>
    <w:rsid w:val="00A03B6C"/>
    <w:rsid w:val="00A526AB"/>
    <w:rsid w:val="00A550F4"/>
    <w:rsid w:val="00A87F88"/>
    <w:rsid w:val="00A94DE5"/>
    <w:rsid w:val="00AA7480"/>
    <w:rsid w:val="00AB5D1C"/>
    <w:rsid w:val="00AC0FE2"/>
    <w:rsid w:val="00AF1599"/>
    <w:rsid w:val="00B06B1C"/>
    <w:rsid w:val="00B16E6B"/>
    <w:rsid w:val="00B338D5"/>
    <w:rsid w:val="00B363E9"/>
    <w:rsid w:val="00B50D5E"/>
    <w:rsid w:val="00B51AC2"/>
    <w:rsid w:val="00B531D0"/>
    <w:rsid w:val="00B57FAD"/>
    <w:rsid w:val="00B7711A"/>
    <w:rsid w:val="00B83F4D"/>
    <w:rsid w:val="00B87D35"/>
    <w:rsid w:val="00BA18B9"/>
    <w:rsid w:val="00BB495D"/>
    <w:rsid w:val="00BB690F"/>
    <w:rsid w:val="00BC13F3"/>
    <w:rsid w:val="00BC3827"/>
    <w:rsid w:val="00BE04B7"/>
    <w:rsid w:val="00BE4A91"/>
    <w:rsid w:val="00BE79F1"/>
    <w:rsid w:val="00BF1FD0"/>
    <w:rsid w:val="00BF23F3"/>
    <w:rsid w:val="00C16BC9"/>
    <w:rsid w:val="00C25832"/>
    <w:rsid w:val="00C366A1"/>
    <w:rsid w:val="00C51A61"/>
    <w:rsid w:val="00C556FC"/>
    <w:rsid w:val="00C917F9"/>
    <w:rsid w:val="00CA3F9A"/>
    <w:rsid w:val="00CB040D"/>
    <w:rsid w:val="00CB3CB4"/>
    <w:rsid w:val="00CB4ED7"/>
    <w:rsid w:val="00CF37C8"/>
    <w:rsid w:val="00D03799"/>
    <w:rsid w:val="00D04CD0"/>
    <w:rsid w:val="00D05E53"/>
    <w:rsid w:val="00D137AD"/>
    <w:rsid w:val="00D14199"/>
    <w:rsid w:val="00D43FE8"/>
    <w:rsid w:val="00D47898"/>
    <w:rsid w:val="00D65226"/>
    <w:rsid w:val="00D7790F"/>
    <w:rsid w:val="00D94497"/>
    <w:rsid w:val="00DC2B6E"/>
    <w:rsid w:val="00DC366B"/>
    <w:rsid w:val="00DC4DAD"/>
    <w:rsid w:val="00DF3EEF"/>
    <w:rsid w:val="00E06BCB"/>
    <w:rsid w:val="00E160B0"/>
    <w:rsid w:val="00E33AB4"/>
    <w:rsid w:val="00E3699A"/>
    <w:rsid w:val="00E371F4"/>
    <w:rsid w:val="00E4605C"/>
    <w:rsid w:val="00E654CE"/>
    <w:rsid w:val="00E80AA0"/>
    <w:rsid w:val="00E80CF9"/>
    <w:rsid w:val="00E84804"/>
    <w:rsid w:val="00E92CA6"/>
    <w:rsid w:val="00EA1A3C"/>
    <w:rsid w:val="00EB4236"/>
    <w:rsid w:val="00EB51EC"/>
    <w:rsid w:val="00EE4EA8"/>
    <w:rsid w:val="00EE562E"/>
    <w:rsid w:val="00F01564"/>
    <w:rsid w:val="00F01A43"/>
    <w:rsid w:val="00F07D40"/>
    <w:rsid w:val="00F2362A"/>
    <w:rsid w:val="00F5323D"/>
    <w:rsid w:val="00F5578B"/>
    <w:rsid w:val="00F675A6"/>
    <w:rsid w:val="00F7083E"/>
    <w:rsid w:val="00F75A77"/>
    <w:rsid w:val="00F80D98"/>
    <w:rsid w:val="00F9316E"/>
    <w:rsid w:val="00FB712F"/>
    <w:rsid w:val="00FC4480"/>
    <w:rsid w:val="00FE77DE"/>
    <w:rsid w:val="00FF1AC7"/>
    <w:rsid w:val="012C1F63"/>
    <w:rsid w:val="012F25BA"/>
    <w:rsid w:val="0644A534"/>
    <w:rsid w:val="1419ED37"/>
    <w:rsid w:val="16292341"/>
    <w:rsid w:val="18CD3196"/>
    <w:rsid w:val="2916F141"/>
    <w:rsid w:val="297F3B1D"/>
    <w:rsid w:val="2B67B944"/>
    <w:rsid w:val="3284AB76"/>
    <w:rsid w:val="32F39764"/>
    <w:rsid w:val="378B7C82"/>
    <w:rsid w:val="3A494EFC"/>
    <w:rsid w:val="3C27ABDF"/>
    <w:rsid w:val="3F22793B"/>
    <w:rsid w:val="3FACFD74"/>
    <w:rsid w:val="46759003"/>
    <w:rsid w:val="478031C6"/>
    <w:rsid w:val="49A3A9DD"/>
    <w:rsid w:val="4AC63AE4"/>
    <w:rsid w:val="4CAE01B5"/>
    <w:rsid w:val="4D7B0805"/>
    <w:rsid w:val="4F30F87B"/>
    <w:rsid w:val="50699526"/>
    <w:rsid w:val="5477CED8"/>
    <w:rsid w:val="551B5863"/>
    <w:rsid w:val="56270249"/>
    <w:rsid w:val="56886E54"/>
    <w:rsid w:val="58B30F9C"/>
    <w:rsid w:val="58F542CA"/>
    <w:rsid w:val="687E6351"/>
    <w:rsid w:val="69F27E7F"/>
    <w:rsid w:val="6D05718C"/>
    <w:rsid w:val="6DB64DD0"/>
    <w:rsid w:val="6F333457"/>
    <w:rsid w:val="6F8AFFAC"/>
    <w:rsid w:val="7A32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DEE3D"/>
  <w15:docId w15:val="{E98B580A-E0EC-4313-AA0B-6A58222C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0F7D33"/>
    <w:pPr>
      <w:widowControl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26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26AB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0D09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5F9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F9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E10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10DB"/>
  </w:style>
  <w:style w:type="paragraph" w:styleId="Stopka">
    <w:name w:val="footer"/>
    <w:basedOn w:val="Normalny"/>
    <w:link w:val="StopkaZnak"/>
    <w:uiPriority w:val="99"/>
    <w:unhideWhenUsed/>
    <w:rsid w:val="002E10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1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54163b-2c57-4d3d-b38b-7d7e3792d2b3">
      <Terms xmlns="http://schemas.microsoft.com/office/infopath/2007/PartnerControls"/>
    </lcf76f155ced4ddcb4097134ff3c332f>
    <TaxCatchAll xmlns="c4654ab0-bc2c-4e72-902b-e5767a0e688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61DFD9A6F2ED408070CA05CB3E0D82" ma:contentTypeVersion="13" ma:contentTypeDescription="Utwórz nowy dokument." ma:contentTypeScope="" ma:versionID="6087bdb19d3b4052b9b3c140e1c88e8f">
  <xsd:schema xmlns:xsd="http://www.w3.org/2001/XMLSchema" xmlns:xs="http://www.w3.org/2001/XMLSchema" xmlns:p="http://schemas.microsoft.com/office/2006/metadata/properties" xmlns:ns2="d754163b-2c57-4d3d-b38b-7d7e3792d2b3" xmlns:ns3="c4654ab0-bc2c-4e72-902b-e5767a0e6885" targetNamespace="http://schemas.microsoft.com/office/2006/metadata/properties" ma:root="true" ma:fieldsID="3d077f8319a40d8c75b44e9442066876" ns2:_="" ns3:_="">
    <xsd:import namespace="d754163b-2c57-4d3d-b38b-7d7e3792d2b3"/>
    <xsd:import namespace="c4654ab0-bc2c-4e72-902b-e5767a0e68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4163b-2c57-4d3d-b38b-7d7e3792d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7453ed3-a536-40ae-9c27-18ff6287d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54ab0-bc2c-4e72-902b-e5767a0e68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f122b6a-678d-455b-bef4-c099ba9d9be7}" ma:internalName="TaxCatchAll" ma:showField="CatchAllData" ma:web="c4654ab0-bc2c-4e72-902b-e5767a0e68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18EE40-51E7-43DB-9F21-77D7BEE91CE4}">
  <ds:schemaRefs>
    <ds:schemaRef ds:uri="http://schemas.microsoft.com/office/2006/metadata/properties"/>
    <ds:schemaRef ds:uri="http://schemas.microsoft.com/office/infopath/2007/PartnerControls"/>
    <ds:schemaRef ds:uri="d754163b-2c57-4d3d-b38b-7d7e3792d2b3"/>
    <ds:schemaRef ds:uri="c4654ab0-bc2c-4e72-902b-e5767a0e6885"/>
  </ds:schemaRefs>
</ds:datastoreItem>
</file>

<file path=customXml/itemProps2.xml><?xml version="1.0" encoding="utf-8"?>
<ds:datastoreItem xmlns:ds="http://schemas.openxmlformats.org/officeDocument/2006/customXml" ds:itemID="{B8811793-B13A-4396-BABC-118493341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4163b-2c57-4d3d-b38b-7d7e3792d2b3"/>
    <ds:schemaRef ds:uri="c4654ab0-bc2c-4e72-902b-e5767a0e6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07CBE-1305-4244-8E27-1E79180646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2146</Words>
  <Characters>12879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 36/XVI R/2026</dc:title>
  <dc:subject/>
  <dc:creator>Centrum Transferu Technologii</dc:creator>
  <cp:keywords/>
  <cp:lastModifiedBy>MKapera</cp:lastModifiedBy>
  <cp:revision>4</cp:revision>
  <cp:lastPrinted>2026-02-02T13:41:00Z</cp:lastPrinted>
  <dcterms:created xsi:type="dcterms:W3CDTF">2026-03-18T11:42:00Z</dcterms:created>
  <dcterms:modified xsi:type="dcterms:W3CDTF">2026-03-18T13:31:00Z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0x0101001461DFD9A6F2ED408070CA05CB3E0D82</vt:lpwstr>
  </property>
  <property fmtid="{D5CDD505-2E9C-101B-9397-08002B2CF9AE}" pid="3" name="MediaServiceImageTags">
    <vt:lpwstr/>
  </property>
</Properties>
</file>