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13D5" w14:textId="722614CA" w:rsidR="006246A6" w:rsidRDefault="00A57081">
      <w:pPr>
        <w:pStyle w:val="Textbody"/>
        <w:spacing w:line="240" w:lineRule="auto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bookmarkStart w:id="0" w:name="_Hlk222507860"/>
      <w:r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Program ćwiczeń 2026 dla </w:t>
      </w:r>
      <w:r w:rsidR="00434200">
        <w:rPr>
          <w:rFonts w:ascii="Calibri" w:hAnsi="Calibri" w:cs="Times New Roman"/>
          <w:b/>
          <w:bCs/>
          <w:color w:val="000000"/>
          <w:sz w:val="20"/>
          <w:szCs w:val="20"/>
        </w:rPr>
        <w:t>studentów</w:t>
      </w:r>
      <w:r w:rsidR="00560782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 IV roku</w:t>
      </w:r>
    </w:p>
    <w:p w14:paraId="75286328" w14:textId="3D09CA4F" w:rsidR="006246A6" w:rsidRDefault="00EC3774" w:rsidP="00FB5AF7">
      <w:pPr>
        <w:pStyle w:val="Textbody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Ćwiczenie </w:t>
      </w:r>
      <w:r w:rsidR="00A57081" w:rsidRPr="00CB0125">
        <w:rPr>
          <w:rFonts w:ascii="Calibri" w:hAnsi="Calibri" w:cs="Times New Roman"/>
          <w:b/>
          <w:bCs/>
          <w:sz w:val="20"/>
          <w:szCs w:val="20"/>
        </w:rPr>
        <w:t>1</w:t>
      </w:r>
      <w:r w:rsidR="00A57081" w:rsidRPr="00CB0125">
        <w:rPr>
          <w:rFonts w:ascii="Calibri" w:hAnsi="Calibri" w:cs="Times New Roman"/>
          <w:sz w:val="20"/>
          <w:szCs w:val="20"/>
        </w:rPr>
        <w:t xml:space="preserve">. </w:t>
      </w:r>
      <w:r w:rsidR="00A57081" w:rsidRPr="00CB0125">
        <w:rPr>
          <w:rFonts w:ascii="Calibri" w:hAnsi="Calibri" w:cs="Times New Roman"/>
          <w:b/>
          <w:bCs/>
          <w:sz w:val="20"/>
          <w:szCs w:val="20"/>
        </w:rPr>
        <w:t>Genetyka kliniczna – wprowadzenie do przedmiotu</w:t>
      </w:r>
      <w:r w:rsidR="00CB0125">
        <w:rPr>
          <w:rFonts w:ascii="Calibri" w:hAnsi="Calibri" w:cs="Times New Roman"/>
          <w:b/>
          <w:bCs/>
          <w:sz w:val="20"/>
          <w:szCs w:val="20"/>
        </w:rPr>
        <w:t xml:space="preserve"> </w:t>
      </w:r>
    </w:p>
    <w:p w14:paraId="3BFDFF9C" w14:textId="77777777" w:rsidR="00FB5AF7" w:rsidRDefault="00A57081" w:rsidP="00FB5AF7">
      <w:pPr>
        <w:pStyle w:val="Textbody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a. organizacja ćwiczeń </w:t>
      </w:r>
    </w:p>
    <w:p w14:paraId="0574AF10" w14:textId="7C1112F1" w:rsidR="00434200" w:rsidRPr="00FB5AF7" w:rsidRDefault="00A57081" w:rsidP="00FB5AF7">
      <w:pPr>
        <w:pStyle w:val="Textbody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b. genetyka kliniczna </w:t>
      </w:r>
      <w:r w:rsidR="00FB5AF7">
        <w:rPr>
          <w:rFonts w:ascii="Calibri" w:hAnsi="Calibri" w:cs="Times New Roman"/>
          <w:b/>
          <w:bCs/>
          <w:sz w:val="20"/>
          <w:szCs w:val="20"/>
        </w:rPr>
        <w:t>(</w:t>
      </w:r>
      <w:r>
        <w:rPr>
          <w:rFonts w:ascii="Calibri" w:hAnsi="Calibri" w:cs="Times New Roman"/>
          <w:b/>
          <w:bCs/>
          <w:sz w:val="20"/>
          <w:szCs w:val="20"/>
        </w:rPr>
        <w:t>specjalność lekarska</w:t>
      </w:r>
      <w:r w:rsidR="00FB5AF7">
        <w:rPr>
          <w:rFonts w:ascii="Calibri" w:hAnsi="Calibri" w:cs="Times New Roman"/>
          <w:b/>
          <w:bCs/>
          <w:sz w:val="20"/>
          <w:szCs w:val="20"/>
        </w:rPr>
        <w:t>)</w:t>
      </w:r>
      <w:r>
        <w:rPr>
          <w:rFonts w:ascii="Calibri" w:hAnsi="Calibri" w:cs="Times New Roman"/>
          <w:b/>
          <w:bCs/>
          <w:sz w:val="20"/>
          <w:szCs w:val="20"/>
        </w:rPr>
        <w:t xml:space="preserve">, współpraca między genetykiem </w:t>
      </w:r>
      <w:r>
        <w:rPr>
          <w:rFonts w:ascii="Calibri" w:hAnsi="Calibri" w:cs="Times New Roman"/>
          <w:b/>
          <w:bCs/>
          <w:sz w:val="20"/>
          <w:szCs w:val="20"/>
        </w:rPr>
        <w:tab/>
        <w:t>klinicznym a diagnostą laboratoryjnym</w:t>
      </w:r>
    </w:p>
    <w:p w14:paraId="4E35EB1A" w14:textId="77777777" w:rsidR="00D73808" w:rsidRDefault="00434200" w:rsidP="00FB5AF7">
      <w:pPr>
        <w:pStyle w:val="Akapitzlist"/>
        <w:spacing w:after="0"/>
        <w:ind w:left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lekarz i diagnosta = proces współpracy na zasadzie PODWÓJNEJ HELISY, rola i zakres działania lekarza i diagnosty, najczęstsze błędy we współpracy lekarz-diagnosta</w:t>
      </w:r>
      <w:r w:rsidR="00D73808">
        <w:rPr>
          <w:rFonts w:ascii="Calibri" w:hAnsi="Calibri" w:cs="Times New Roman"/>
          <w:sz w:val="20"/>
          <w:szCs w:val="20"/>
        </w:rPr>
        <w:t xml:space="preserve">, </w:t>
      </w:r>
    </w:p>
    <w:p w14:paraId="5D0DA8ED" w14:textId="77777777" w:rsidR="00D73808" w:rsidRDefault="00D73808" w:rsidP="00FB5AF7">
      <w:pPr>
        <w:pStyle w:val="Akapitzlist"/>
        <w:spacing w:after="0"/>
        <w:ind w:left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- test genetyczny jako element procesu klinicznego, </w:t>
      </w:r>
    </w:p>
    <w:p w14:paraId="5E31395F" w14:textId="35F02CFD" w:rsidR="00434200" w:rsidRDefault="00D73808" w:rsidP="00FB5AF7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definicja poradnictwa genetycznego jako procesu medycznego, (ustalenie celu wizyty, wywiad medyczny, badanie przedmiotowe, ocena ryzyka, możliwości diagnostyczne, informacja medyczna, wykonanie badań interpretacja wyników badań, wsparcie w podejmowaniu decyzji)</w:t>
      </w:r>
    </w:p>
    <w:p w14:paraId="387C1F62" w14:textId="77777777" w:rsidR="00FB5AF7" w:rsidRDefault="00FB5AF7" w:rsidP="00FB5AF7">
      <w:pPr>
        <w:pStyle w:val="Akapitzlist"/>
        <w:spacing w:after="0"/>
        <w:ind w:left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zasady poradnictwa genetycznego (proces komunikacji, niedyrektywność, autonomia pacjenta, informacja a świadoma zgoda pacjenta, poufność i ochrona danych, wsparcie psychologiczne)</w:t>
      </w:r>
    </w:p>
    <w:p w14:paraId="260B8ADD" w14:textId="2F3916E6" w:rsidR="00FB5AF7" w:rsidRPr="00FB5AF7" w:rsidRDefault="00FB5AF7" w:rsidP="00FB5AF7">
      <w:pPr>
        <w:pStyle w:val="Akapitzlist"/>
        <w:spacing w:after="0"/>
        <w:ind w:left="0"/>
        <w:jc w:val="both"/>
        <w:rPr>
          <w:rFonts w:ascii="Calibri" w:hAnsi="Calibri"/>
          <w:b/>
          <w:bCs/>
          <w:sz w:val="20"/>
          <w:szCs w:val="20"/>
        </w:rPr>
      </w:pPr>
      <w:r w:rsidRPr="00FB5AF7">
        <w:rPr>
          <w:rFonts w:ascii="Calibri" w:hAnsi="Calibri" w:cs="Times New Roman"/>
          <w:sz w:val="20"/>
          <w:szCs w:val="20"/>
        </w:rPr>
        <w:t>- ogólne zasady kierowania pacjentów do poradni genetycznej (kody 1210 poradnia genetyczna, 1211 poradnia genetyczna dla dzieci); reguły: 1)</w:t>
      </w:r>
      <w:r w:rsidRPr="00FB5AF7">
        <w:rPr>
          <w:rFonts w:ascii="Calibri" w:hAnsi="Calibri" w:cs="Times New Roman"/>
          <w:b/>
          <w:bCs/>
          <w:sz w:val="20"/>
          <w:szCs w:val="20"/>
        </w:rPr>
        <w:t xml:space="preserve"> n</w:t>
      </w:r>
      <w:r w:rsidRPr="00FB5AF7">
        <w:rPr>
          <w:rStyle w:val="Pogrubienie"/>
          <w:rFonts w:ascii="Calibri" w:hAnsi="Calibri"/>
          <w:b w:val="0"/>
          <w:bCs w:val="0"/>
          <w:sz w:val="20"/>
          <w:szCs w:val="20"/>
        </w:rPr>
        <w:t>ajpierw kieruj osobę chorą, nie zdrowych krewnych.</w:t>
      </w:r>
      <w:r w:rsidRPr="00FB5AF7">
        <w:rPr>
          <w:rFonts w:ascii="Calibri" w:hAnsi="Calibri"/>
          <w:b/>
          <w:bCs/>
          <w:sz w:val="20"/>
          <w:szCs w:val="20"/>
        </w:rPr>
        <w:br/>
      </w:r>
      <w:r w:rsidRPr="00FB5AF7">
        <w:rPr>
          <w:rStyle w:val="Pogrubienie"/>
          <w:rFonts w:ascii="Calibri" w:hAnsi="Calibri"/>
          <w:b w:val="0"/>
          <w:bCs w:val="0"/>
          <w:sz w:val="20"/>
          <w:szCs w:val="20"/>
        </w:rPr>
        <w:t>2) skierowanie powinno zawierać problem kliniczny, nie tylko prośbę o badanie, 3)</w:t>
      </w:r>
      <w:r>
        <w:rPr>
          <w:rStyle w:val="Pogrubienie"/>
          <w:rFonts w:ascii="Calibri" w:hAnsi="Calibri"/>
          <w:b w:val="0"/>
          <w:bCs w:val="0"/>
          <w:sz w:val="20"/>
          <w:szCs w:val="20"/>
        </w:rPr>
        <w:t xml:space="preserve"> </w:t>
      </w:r>
      <w:r w:rsidRPr="00FB5AF7">
        <w:rPr>
          <w:rStyle w:val="Pogrubienie"/>
          <w:rFonts w:ascii="Calibri" w:hAnsi="Calibri"/>
          <w:b w:val="0"/>
          <w:bCs w:val="0"/>
          <w:sz w:val="20"/>
          <w:szCs w:val="20"/>
        </w:rPr>
        <w:t>kieruj, gdy choroba jest wrodzona, wczesna, rzadka, rodzinna lub niewyjaśniona.</w:t>
      </w:r>
    </w:p>
    <w:p w14:paraId="1143A012" w14:textId="1A913703" w:rsidR="006246A6" w:rsidRDefault="00A57081" w:rsidP="00FB5AF7">
      <w:pPr>
        <w:pStyle w:val="Textbody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c. choroby rzadkie w różnych specjalizacjach</w:t>
      </w:r>
    </w:p>
    <w:p w14:paraId="26026A19" w14:textId="77777777" w:rsidR="00FB5AF7" w:rsidRDefault="00FB5AF7" w:rsidP="00FB5AF7">
      <w:pPr>
        <w:pStyle w:val="Akapitzlist"/>
        <w:spacing w:after="0"/>
        <w:ind w:left="0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- definicja „choroby rzadkiej” i związek ze schorzeniami uwarunkowanymi genetycznie, choroby ultrarzadkie, SWAN</w:t>
      </w:r>
    </w:p>
    <w:p w14:paraId="27223816" w14:textId="54C5094B" w:rsidR="00FB5AF7" w:rsidRDefault="00FB5AF7" w:rsidP="00FB5AF7">
      <w:pPr>
        <w:pStyle w:val="Akapitzlist"/>
        <w:spacing w:after="0"/>
        <w:ind w:lef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- mnogość zespołów uwarunkowanych genetycznie i przykłady chorób uwarunkowanych genetycznie w poszczególnych specjalnościach lekarskich</w:t>
      </w:r>
    </w:p>
    <w:p w14:paraId="66CE6660" w14:textId="77777777" w:rsidR="00FB5AF7" w:rsidRDefault="00FB5AF7" w:rsidP="00FB5AF7">
      <w:pPr>
        <w:pStyle w:val="Akapitzlist"/>
        <w:spacing w:after="0"/>
        <w:ind w:lef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- omówienie problemów: „przecież nigdy nie zobaczę pacjenta z tym zespołem!”, „po co mam rozpoznawać coś, czego nie da się wyleczyć!”, „i tak nic nie da się zrobić”</w:t>
      </w:r>
    </w:p>
    <w:p w14:paraId="6A609E4A" w14:textId="4FF8296F" w:rsidR="006246A6" w:rsidRDefault="00A57081" w:rsidP="00FB5AF7">
      <w:pPr>
        <w:pStyle w:val="Textbody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d. wywiad i rodowód</w:t>
      </w:r>
    </w:p>
    <w:p w14:paraId="52A33D7D" w14:textId="461F5964" w:rsidR="00FB5AF7" w:rsidRPr="00FB5AF7" w:rsidRDefault="00FB5AF7" w:rsidP="00FB5AF7">
      <w:pPr>
        <w:pStyle w:val="Textbody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FB5AF7">
        <w:rPr>
          <w:rFonts w:ascii="Calibri" w:hAnsi="Calibri" w:cs="Times New Roman"/>
          <w:sz w:val="20"/>
          <w:szCs w:val="20"/>
        </w:rPr>
        <w:t>- zasady rysowania rodowodu, stosowane symbole w rodowodzie</w:t>
      </w:r>
    </w:p>
    <w:p w14:paraId="11C8AA6E" w14:textId="77777777" w:rsidR="009D4BD9" w:rsidRDefault="009D4BD9">
      <w:pPr>
        <w:pStyle w:val="Standard"/>
        <w:jc w:val="both"/>
        <w:rPr>
          <w:rFonts w:ascii="Calibri" w:hAnsi="Calibri" w:cs="Times New Roman"/>
          <w:color w:val="C9211E"/>
          <w:sz w:val="20"/>
          <w:szCs w:val="20"/>
          <w:u w:val="single"/>
        </w:rPr>
      </w:pPr>
    </w:p>
    <w:p w14:paraId="5FACB5AA" w14:textId="5F2B0E18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color w:val="C9211E"/>
          <w:sz w:val="20"/>
          <w:szCs w:val="20"/>
          <w:u w:val="single"/>
        </w:rPr>
        <w:t>Studenci (przygotowanie):</w:t>
      </w:r>
    </w:p>
    <w:p w14:paraId="7FC225D4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pojęcia: chromosom/gen/regiony kodujące i niekodujące, mutacje/warianty i ich wpływ na funkcjonowanie białka</w:t>
      </w:r>
    </w:p>
    <w:p w14:paraId="56322582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regulacja epigenetyczna</w:t>
      </w:r>
    </w:p>
    <w:p w14:paraId="5CD5D0DB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podział schorzeń uwarunkowanych genetycznie i tryby dziedziczenia</w:t>
      </w:r>
    </w:p>
    <w:p w14:paraId="11BA393A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zasady poradnictwa genetycznego</w:t>
      </w:r>
    </w:p>
    <w:p w14:paraId="30322D7A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zasady komunikacji, definicja umiejętności miękkich</w:t>
      </w:r>
    </w:p>
    <w:p w14:paraId="10077F22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zasady zbierania wywiadu, symbole rodowodu</w:t>
      </w:r>
    </w:p>
    <w:p w14:paraId="0AA4FEB7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wada/choroba letalna, choroby nerwowo-mięśniowe, ataksja, hipotonia, leukodystrofia, choroby skórno-nerwowe (fakomatozy), choroby metaboliczne, choroby mitochondrialne, choroby spichrzeniowe, dysplazje kostne, choroby tkanki łącznej, poradnictwo prekoncepcyjne, preimplantacyjne, prenatalne, niepłodność, zaburzenia różnicowania płci (DSD), dziedziczna predyspozycja do nowotworów</w:t>
      </w:r>
    </w:p>
    <w:bookmarkEnd w:id="0"/>
    <w:p w14:paraId="3B1D4EBB" w14:textId="77777777" w:rsidR="009D4BD9" w:rsidRDefault="009D4BD9" w:rsidP="00EB5987">
      <w:pPr>
        <w:pStyle w:val="Akapitzlist"/>
        <w:spacing w:after="0"/>
        <w:ind w:left="0"/>
        <w:jc w:val="both"/>
        <w:rPr>
          <w:rFonts w:ascii="Calibri" w:hAnsi="Calibri" w:cs="Times New Roman"/>
          <w:b/>
          <w:bCs/>
          <w:sz w:val="20"/>
          <w:szCs w:val="20"/>
        </w:rPr>
      </w:pPr>
    </w:p>
    <w:p w14:paraId="69E9F0CD" w14:textId="5A3EED2A" w:rsidR="006246A6" w:rsidRDefault="00EC3774" w:rsidP="00EB5987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Ćwiczenie </w:t>
      </w:r>
      <w:r w:rsidR="00A57081" w:rsidRPr="00FB5AF7">
        <w:rPr>
          <w:rFonts w:ascii="Calibri" w:hAnsi="Calibri" w:cs="Times New Roman"/>
          <w:b/>
          <w:bCs/>
          <w:sz w:val="20"/>
          <w:szCs w:val="20"/>
        </w:rPr>
        <w:t>2.</w:t>
      </w:r>
      <w:r w:rsidR="00A57081" w:rsidRPr="00FB5AF7">
        <w:rPr>
          <w:rFonts w:ascii="Calibri" w:hAnsi="Calibri" w:cs="Times New Roman"/>
          <w:sz w:val="20"/>
          <w:szCs w:val="20"/>
        </w:rPr>
        <w:t xml:space="preserve"> </w:t>
      </w:r>
      <w:r w:rsidR="00A57081" w:rsidRPr="00FB5AF7">
        <w:rPr>
          <w:rFonts w:ascii="Calibri" w:hAnsi="Calibri" w:cs="Times New Roman"/>
          <w:b/>
          <w:bCs/>
          <w:color w:val="000000"/>
          <w:sz w:val="20"/>
          <w:szCs w:val="20"/>
        </w:rPr>
        <w:t>Rola poradni genetycznej, dysmorfologia</w:t>
      </w:r>
    </w:p>
    <w:p w14:paraId="2F94CD5C" w14:textId="0F698771" w:rsidR="00FB5AF7" w:rsidRDefault="00A57081">
      <w:pPr>
        <w:pStyle w:val="Standard"/>
        <w:jc w:val="both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a. wskazania do konsultacji genetycznej, zasady kierowania do poradni genetycznej </w:t>
      </w:r>
      <w:r w:rsidR="00FB5AF7">
        <w:rPr>
          <w:rFonts w:ascii="Calibri" w:hAnsi="Calibri" w:cs="Times New Roman"/>
          <w:b/>
          <w:bCs/>
          <w:sz w:val="20"/>
          <w:szCs w:val="20"/>
        </w:rPr>
        <w:t>–</w:t>
      </w:r>
      <w:r>
        <w:rPr>
          <w:rFonts w:ascii="Calibri" w:hAnsi="Calibri" w:cs="Times New Roman"/>
          <w:b/>
          <w:bCs/>
          <w:sz w:val="20"/>
          <w:szCs w:val="20"/>
        </w:rPr>
        <w:t xml:space="preserve"> powtórka</w:t>
      </w:r>
    </w:p>
    <w:p w14:paraId="627E9153" w14:textId="4246C232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b. wywiad i rodowód – powtórka</w:t>
      </w:r>
    </w:p>
    <w:p w14:paraId="3A4988CB" w14:textId="77777777" w:rsidR="00FB5AF7" w:rsidRDefault="00A57081" w:rsidP="00FB5AF7">
      <w:pPr>
        <w:pStyle w:val="Standard"/>
        <w:jc w:val="both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c. ocena kliniczna w poradni genetycznej</w:t>
      </w:r>
      <w:r w:rsidR="00FB5AF7">
        <w:rPr>
          <w:rFonts w:ascii="Calibri" w:hAnsi="Calibri" w:cs="Times New Roman"/>
          <w:b/>
          <w:bCs/>
          <w:sz w:val="20"/>
          <w:szCs w:val="20"/>
        </w:rPr>
        <w:t xml:space="preserve">: </w:t>
      </w:r>
    </w:p>
    <w:p w14:paraId="410DF84E" w14:textId="692C3CF5" w:rsidR="00FB5AF7" w:rsidRDefault="00FB5AF7" w:rsidP="00FB5AF7">
      <w:pPr>
        <w:pStyle w:val="Standard"/>
        <w:jc w:val="both"/>
        <w:rPr>
          <w:rFonts w:ascii="Calibri" w:hAnsi="Calibri"/>
          <w:sz w:val="20"/>
          <w:szCs w:val="20"/>
        </w:rPr>
      </w:pPr>
      <w:r w:rsidRPr="00FB5AF7">
        <w:rPr>
          <w:rFonts w:ascii="Calibri" w:hAnsi="Calibri" w:cs="Times New Roman"/>
          <w:sz w:val="20"/>
          <w:szCs w:val="20"/>
        </w:rPr>
        <w:t>-</w:t>
      </w:r>
      <w:r>
        <w:rPr>
          <w:rFonts w:ascii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badania dodatkowe: np. biochemiczne, obrazowe, endoskopowe, EMG/ENG/EEG, mikrobiologiczne, immunologiczne, badanie nasienia etc.</w:t>
      </w:r>
    </w:p>
    <w:p w14:paraId="4FFB9CB4" w14:textId="77777777" w:rsidR="00FB5AF7" w:rsidRDefault="00FB5AF7" w:rsidP="00FB5AF7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badanie fizykalne: sposoby oceny cech dysmorficznych (subiektywne i obiektywne – w tym pomiary antropometryczne i siatki centylowe)</w:t>
      </w:r>
    </w:p>
    <w:p w14:paraId="02B79377" w14:textId="0582A9E2" w:rsidR="00FB5AF7" w:rsidRDefault="00FB5AF7" w:rsidP="00FB5AF7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dokumentacja fotograficzna (en face, profil, sylwetka, dłonie, stopy</w:t>
      </w:r>
      <w:r w:rsidR="001848B6">
        <w:rPr>
          <w:rFonts w:ascii="Calibri" w:hAnsi="Calibri" w:cs="Times New Roman"/>
          <w:sz w:val="20"/>
          <w:szCs w:val="20"/>
        </w:rPr>
        <w:t xml:space="preserve"> cechy szczególne)</w:t>
      </w:r>
    </w:p>
    <w:p w14:paraId="57A0E930" w14:textId="7A7B5DB5" w:rsidR="00FB5AF7" w:rsidRDefault="00FB5AF7" w:rsidP="00FB5AF7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- diagnostyka różnicowa, bazy danych (OMIM, </w:t>
      </w:r>
      <w:r w:rsidR="001848B6">
        <w:rPr>
          <w:rFonts w:ascii="Calibri" w:hAnsi="Calibri" w:cs="Times New Roman"/>
          <w:sz w:val="20"/>
          <w:szCs w:val="20"/>
        </w:rPr>
        <w:t>G</w:t>
      </w:r>
      <w:r>
        <w:rPr>
          <w:rFonts w:ascii="Calibri" w:hAnsi="Calibri" w:cs="Times New Roman"/>
          <w:sz w:val="20"/>
          <w:szCs w:val="20"/>
        </w:rPr>
        <w:t xml:space="preserve">enereviews, Face2Gene, LMD, HPO) </w:t>
      </w:r>
    </w:p>
    <w:p w14:paraId="2CC73BDD" w14:textId="1700DF83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d. podstawy dysmorfologii</w:t>
      </w:r>
    </w:p>
    <w:p w14:paraId="0E728A6E" w14:textId="2BF14CB0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definicj</w:t>
      </w:r>
      <w:r w:rsidR="00FB5AF7">
        <w:rPr>
          <w:rFonts w:ascii="Calibri" w:hAnsi="Calibri" w:cs="Times New Roman"/>
          <w:sz w:val="20"/>
          <w:szCs w:val="20"/>
        </w:rPr>
        <w:t>e</w:t>
      </w:r>
      <w:r>
        <w:rPr>
          <w:rFonts w:ascii="Calibri" w:hAnsi="Calibri" w:cs="Times New Roman"/>
          <w:sz w:val="20"/>
          <w:szCs w:val="20"/>
        </w:rPr>
        <w:t xml:space="preserve">: cecha dysmorficzna, </w:t>
      </w:r>
      <w:r w:rsidR="00FB5AF7">
        <w:rPr>
          <w:rFonts w:ascii="Calibri" w:hAnsi="Calibri" w:cs="Times New Roman"/>
          <w:sz w:val="20"/>
          <w:szCs w:val="20"/>
        </w:rPr>
        <w:t>nazewnictwo cech dysmorficznych</w:t>
      </w:r>
      <w:r>
        <w:rPr>
          <w:rFonts w:ascii="Calibri" w:hAnsi="Calibri" w:cs="Times New Roman"/>
          <w:sz w:val="20"/>
          <w:szCs w:val="20"/>
        </w:rPr>
        <w:t>, wada wrodzona, malformacja, deformacja, dysrupcja, dysplazja, zespół, sekwencja, kompleks, asocjacja</w:t>
      </w:r>
    </w:p>
    <w:p w14:paraId="5B355FBF" w14:textId="69C6D52C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zespoły dysmorficzne i zespoły wad wrodzonych</w:t>
      </w:r>
    </w:p>
    <w:p w14:paraId="4959973B" w14:textId="77777777" w:rsidR="009D4BD9" w:rsidRDefault="009D4BD9" w:rsidP="00FB5AF7">
      <w:pPr>
        <w:pStyle w:val="Standard"/>
        <w:jc w:val="both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</w:p>
    <w:p w14:paraId="4BD0E63B" w14:textId="6E623A0B" w:rsidR="00FB5AF7" w:rsidRPr="00FB5AF7" w:rsidRDefault="00FB5AF7" w:rsidP="00FB5AF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FB5AF7">
        <w:rPr>
          <w:rFonts w:asciiTheme="minorHAnsi" w:hAnsiTheme="minorHAnsi" w:cstheme="minorHAnsi"/>
          <w:color w:val="FF0000"/>
          <w:sz w:val="20"/>
          <w:szCs w:val="20"/>
          <w:u w:val="single"/>
        </w:rPr>
        <w:t>Studenci (przygotowanie):</w:t>
      </w:r>
    </w:p>
    <w:p w14:paraId="311AE309" w14:textId="0BECF2E5" w:rsidR="00FB5AF7" w:rsidRPr="00FB5AF7" w:rsidRDefault="00FB5AF7" w:rsidP="00FB5AF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F5B57">
        <w:rPr>
          <w:rFonts w:asciiTheme="minorHAnsi" w:hAnsiTheme="minorHAnsi" w:cstheme="minorHAnsi"/>
          <w:sz w:val="20"/>
          <w:szCs w:val="20"/>
          <w:u w:val="single"/>
        </w:rPr>
        <w:t>Część lekarska</w:t>
      </w:r>
      <w:r w:rsidRPr="00FB5AF7">
        <w:rPr>
          <w:rFonts w:asciiTheme="minorHAnsi" w:hAnsiTheme="minorHAnsi" w:cstheme="minorHAnsi"/>
          <w:sz w:val="20"/>
          <w:szCs w:val="20"/>
        </w:rPr>
        <w:t>: ww. definicje</w:t>
      </w:r>
      <w:r w:rsidR="009F5B57">
        <w:rPr>
          <w:rFonts w:asciiTheme="minorHAnsi" w:hAnsiTheme="minorHAnsi" w:cstheme="minorHAnsi"/>
          <w:sz w:val="20"/>
          <w:szCs w:val="20"/>
        </w:rPr>
        <w:t>:</w:t>
      </w:r>
      <w:r w:rsidRPr="00FB5AF7">
        <w:rPr>
          <w:rFonts w:asciiTheme="minorHAnsi" w:hAnsiTheme="minorHAnsi" w:cstheme="minorHAnsi"/>
          <w:sz w:val="20"/>
          <w:szCs w:val="20"/>
        </w:rPr>
        <w:t xml:space="preserve"> zespół pasm owodniowych, sekwencja Pierra</w:t>
      </w:r>
      <w:r w:rsidR="009F5B57">
        <w:rPr>
          <w:rFonts w:asciiTheme="minorHAnsi" w:hAnsiTheme="minorHAnsi" w:cstheme="minorHAnsi"/>
          <w:sz w:val="20"/>
          <w:szCs w:val="20"/>
        </w:rPr>
        <w:t>-</w:t>
      </w:r>
      <w:r w:rsidRPr="00FB5AF7">
        <w:rPr>
          <w:rFonts w:asciiTheme="minorHAnsi" w:hAnsiTheme="minorHAnsi" w:cstheme="minorHAnsi"/>
          <w:sz w:val="20"/>
          <w:szCs w:val="20"/>
        </w:rPr>
        <w:t>Robin,</w:t>
      </w:r>
      <w:r w:rsidR="009F5B57">
        <w:rPr>
          <w:rFonts w:asciiTheme="minorHAnsi" w:hAnsiTheme="minorHAnsi" w:cstheme="minorHAnsi"/>
          <w:sz w:val="20"/>
          <w:szCs w:val="20"/>
        </w:rPr>
        <w:t xml:space="preserve"> zespół Treachera-Collinsa,</w:t>
      </w:r>
      <w:r w:rsidRPr="00FB5AF7">
        <w:rPr>
          <w:rFonts w:asciiTheme="minorHAnsi" w:hAnsiTheme="minorHAnsi" w:cstheme="minorHAnsi"/>
          <w:sz w:val="20"/>
          <w:szCs w:val="20"/>
        </w:rPr>
        <w:t xml:space="preserve"> sekwencja Potter (małowodzia), asocjacja VATER/VACTERL, zespół CHARGE, FAS, wady dysraficzne, rozszczep wargi i podniebienia, holoprosencefalia</w:t>
      </w:r>
      <w:r w:rsidR="009F5B57">
        <w:rPr>
          <w:rFonts w:asciiTheme="minorHAnsi" w:hAnsiTheme="minorHAnsi" w:cstheme="minorHAnsi"/>
          <w:sz w:val="20"/>
          <w:szCs w:val="20"/>
        </w:rPr>
        <w:t xml:space="preserve">, </w:t>
      </w:r>
      <w:r w:rsidR="00847014">
        <w:rPr>
          <w:rFonts w:ascii="Calibri" w:hAnsi="Calibri" w:cs="Times New Roman"/>
          <w:sz w:val="20"/>
          <w:szCs w:val="20"/>
        </w:rPr>
        <w:t>zespoły genetyczne (uwarunkowanie, główne cechy):</w:t>
      </w:r>
      <w:r w:rsidR="009F5B57">
        <w:rPr>
          <w:rFonts w:asciiTheme="minorHAnsi" w:hAnsiTheme="minorHAnsi" w:cstheme="minorHAnsi"/>
          <w:sz w:val="20"/>
          <w:szCs w:val="20"/>
        </w:rPr>
        <w:t xml:space="preserve"> zespół DiGeorge’a, zespół Downa, zespół Pataua, zespół Edwardsa, zespół Wi</w:t>
      </w:r>
      <w:r w:rsidR="001848B6">
        <w:rPr>
          <w:rFonts w:asciiTheme="minorHAnsi" w:hAnsiTheme="minorHAnsi" w:cstheme="minorHAnsi"/>
          <w:sz w:val="20"/>
          <w:szCs w:val="20"/>
        </w:rPr>
        <w:t>l</w:t>
      </w:r>
      <w:r w:rsidR="009F5B57">
        <w:rPr>
          <w:rFonts w:asciiTheme="minorHAnsi" w:hAnsiTheme="minorHAnsi" w:cstheme="minorHAnsi"/>
          <w:sz w:val="20"/>
          <w:szCs w:val="20"/>
        </w:rPr>
        <w:t xml:space="preserve">liamsa, zespół Turnera, zespół Klinefeltera, </w:t>
      </w:r>
      <w:r w:rsidR="009F5B57" w:rsidRPr="00C36A52">
        <w:rPr>
          <w:rFonts w:ascii="Calibri" w:hAnsi="Calibri"/>
          <w:sz w:val="20"/>
          <w:szCs w:val="20"/>
        </w:rPr>
        <w:t>zesp</w:t>
      </w:r>
      <w:r w:rsidR="009F5B57">
        <w:rPr>
          <w:rFonts w:ascii="Calibri" w:hAnsi="Calibri"/>
          <w:sz w:val="20"/>
          <w:szCs w:val="20"/>
        </w:rPr>
        <w:t>ół Cornelia de Lange</w:t>
      </w:r>
      <w:r w:rsidRPr="00FB5AF7">
        <w:rPr>
          <w:rFonts w:asciiTheme="minorHAnsi" w:hAnsiTheme="minorHAnsi" w:cstheme="minorHAnsi"/>
          <w:sz w:val="20"/>
          <w:szCs w:val="20"/>
        </w:rPr>
        <w:t>.</w:t>
      </w:r>
    </w:p>
    <w:p w14:paraId="3E1248D0" w14:textId="2832CD5E" w:rsidR="00EB5987" w:rsidRDefault="00FB5AF7" w:rsidP="00EB5987">
      <w:pPr>
        <w:pStyle w:val="Standard"/>
        <w:jc w:val="both"/>
        <w:rPr>
          <w:rFonts w:ascii="Calibri" w:hAnsi="Calibri" w:cs="Times New Roman"/>
          <w:sz w:val="20"/>
          <w:szCs w:val="20"/>
        </w:rPr>
      </w:pPr>
      <w:r w:rsidRPr="009F5B57">
        <w:rPr>
          <w:rFonts w:asciiTheme="minorHAnsi" w:hAnsiTheme="minorHAnsi" w:cstheme="minorHAnsi"/>
          <w:sz w:val="20"/>
          <w:szCs w:val="20"/>
          <w:u w:val="single"/>
        </w:rPr>
        <w:lastRenderedPageBreak/>
        <w:t>Część laboratoryjna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EB5987">
        <w:rPr>
          <w:rFonts w:asciiTheme="minorHAnsi" w:hAnsiTheme="minorHAnsi" w:cstheme="minorHAnsi"/>
          <w:sz w:val="20"/>
          <w:szCs w:val="20"/>
        </w:rPr>
        <w:t xml:space="preserve">współpraca diagnosta-lekarz, </w:t>
      </w:r>
      <w:r w:rsidR="00EB5987">
        <w:rPr>
          <w:rFonts w:ascii="Calibri" w:hAnsi="Calibri" w:cs="Times New Roman"/>
          <w:sz w:val="20"/>
          <w:szCs w:val="20"/>
        </w:rPr>
        <w:t>p</w:t>
      </w:r>
      <w:r w:rsidR="00EB5987" w:rsidRPr="00EB5987">
        <w:rPr>
          <w:rFonts w:ascii="Calibri" w:hAnsi="Calibri" w:cs="Times New Roman"/>
          <w:sz w:val="20"/>
          <w:szCs w:val="20"/>
        </w:rPr>
        <w:t>oj</w:t>
      </w:r>
      <w:r w:rsidR="00EB5987" w:rsidRPr="00EB5987">
        <w:rPr>
          <w:rFonts w:ascii="Calibri" w:hAnsi="Calibri" w:cs="Times New Roman" w:hint="cs"/>
          <w:sz w:val="20"/>
          <w:szCs w:val="20"/>
        </w:rPr>
        <w:t>ę</w:t>
      </w:r>
      <w:r w:rsidR="00EB5987" w:rsidRPr="00EB5987">
        <w:rPr>
          <w:rFonts w:ascii="Calibri" w:hAnsi="Calibri" w:cs="Times New Roman"/>
          <w:sz w:val="20"/>
          <w:szCs w:val="20"/>
        </w:rPr>
        <w:t>cia: genom, chromosomy, budowa genu, splicing alternatywny,</w:t>
      </w:r>
      <w:r w:rsidR="00EB5987">
        <w:rPr>
          <w:rFonts w:ascii="Calibri" w:hAnsi="Calibri" w:cs="Times New Roman"/>
          <w:sz w:val="20"/>
          <w:szCs w:val="20"/>
        </w:rPr>
        <w:t xml:space="preserve"> </w:t>
      </w:r>
      <w:r w:rsidR="00EB5987" w:rsidRPr="00EB5987">
        <w:rPr>
          <w:rFonts w:ascii="Calibri" w:hAnsi="Calibri" w:cs="Times New Roman" w:hint="eastAsia"/>
          <w:sz w:val="20"/>
          <w:szCs w:val="20"/>
        </w:rPr>
        <w:t>wariant/mutacja/polimorfizm, ICD-10, HPO</w:t>
      </w:r>
      <w:r w:rsidR="00EB5987">
        <w:rPr>
          <w:rFonts w:ascii="Calibri" w:hAnsi="Calibri" w:cs="Times New Roman"/>
          <w:sz w:val="20"/>
          <w:szCs w:val="20"/>
        </w:rPr>
        <w:t>, definicja „badanie genetyczne”, diagnostyka genetyczna MAKRO (cytogenetyczna) i MIKRO (molekularna)</w:t>
      </w:r>
      <w:r w:rsidR="00EB5987" w:rsidRPr="00EB5987">
        <w:rPr>
          <w:rFonts w:ascii="Calibri" w:hAnsi="Calibri" w:cs="Times New Roman" w:hint="eastAsia"/>
          <w:sz w:val="20"/>
          <w:szCs w:val="20"/>
        </w:rPr>
        <w:t>.</w:t>
      </w:r>
    </w:p>
    <w:p w14:paraId="29A70EA9" w14:textId="5E802156" w:rsidR="006246A6" w:rsidRPr="00FB5AF7" w:rsidRDefault="006246A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5FC863A" w14:textId="77777777" w:rsidR="006246A6" w:rsidRPr="00FB5AF7" w:rsidRDefault="006246A6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273DFC" w14:textId="7AF0FF75" w:rsidR="006246A6" w:rsidRPr="00C36A52" w:rsidRDefault="00EC3774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Ćwiczenie </w:t>
      </w:r>
      <w:r w:rsidR="00A57081" w:rsidRPr="00EB5987">
        <w:rPr>
          <w:rFonts w:ascii="Calibri" w:hAnsi="Calibri" w:cs="Times New Roman"/>
          <w:b/>
          <w:bCs/>
          <w:sz w:val="20"/>
          <w:szCs w:val="20"/>
          <w:lang w:val="pl-PL"/>
        </w:rPr>
        <w:t>3. Podstawy genetyki medycznej, rodzaje zmian genetycznych</w:t>
      </w:r>
    </w:p>
    <w:p w14:paraId="726AA02C" w14:textId="088832BB" w:rsidR="006246A6" w:rsidRPr="00C36A52" w:rsidRDefault="00EB5987">
      <w:pPr>
        <w:pStyle w:val="Tre"/>
        <w:jc w:val="both"/>
        <w:rPr>
          <w:rFonts w:ascii="Calibri" w:hAnsi="Calibri"/>
          <w:b/>
          <w:bCs/>
          <w:sz w:val="20"/>
          <w:szCs w:val="20"/>
          <w:lang w:val="pl-PL"/>
        </w:rPr>
      </w:pPr>
      <w:r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a. </w:t>
      </w:r>
      <w:r w:rsidR="00A57081">
        <w:rPr>
          <w:rFonts w:ascii="Calibri" w:hAnsi="Calibri" w:cs="Times New Roman"/>
          <w:b/>
          <w:bCs/>
          <w:sz w:val="20"/>
          <w:szCs w:val="20"/>
          <w:lang w:val="pl-PL"/>
        </w:rPr>
        <w:t>aberracje chromosomowe</w:t>
      </w:r>
    </w:p>
    <w:p w14:paraId="7F8FAD52" w14:textId="0315870E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-zmiany liczby 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i struktury </w:t>
      </w:r>
      <w:r>
        <w:rPr>
          <w:rFonts w:ascii="Calibri" w:hAnsi="Calibri" w:cs="Times New Roman"/>
          <w:sz w:val="20"/>
          <w:szCs w:val="20"/>
          <w:lang w:val="pl-PL"/>
        </w:rPr>
        <w:t>chromosomów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; </w:t>
      </w:r>
      <w:r>
        <w:rPr>
          <w:rFonts w:ascii="Calibri" w:hAnsi="Calibri" w:cs="Times New Roman"/>
          <w:sz w:val="20"/>
          <w:szCs w:val="20"/>
          <w:lang w:val="pl-PL"/>
        </w:rPr>
        <w:t>aberracje zrównoważone i niezrównoważone</w:t>
      </w:r>
    </w:p>
    <w:p w14:paraId="45F90E03" w14:textId="5CCA53F5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 rodzaje zmian na poziomie DNA: delecje/duplikacje, </w:t>
      </w:r>
      <w:r w:rsidR="005A5633">
        <w:rPr>
          <w:rFonts w:ascii="Calibri" w:hAnsi="Calibri" w:cs="Times New Roman"/>
          <w:sz w:val="20"/>
          <w:szCs w:val="20"/>
          <w:lang w:val="pl-PL"/>
        </w:rPr>
        <w:t>warianty</w:t>
      </w:r>
      <w:r>
        <w:rPr>
          <w:rFonts w:ascii="Calibri" w:hAnsi="Calibri" w:cs="Times New Roman"/>
          <w:sz w:val="20"/>
          <w:szCs w:val="20"/>
          <w:lang w:val="pl-PL"/>
        </w:rPr>
        <w:t xml:space="preserve"> punktowe genów</w:t>
      </w:r>
    </w:p>
    <w:p w14:paraId="29C79ACA" w14:textId="404EB142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C36A52">
        <w:rPr>
          <w:rFonts w:ascii="Calibri" w:hAnsi="Calibri"/>
          <w:b/>
          <w:bCs/>
          <w:sz w:val="20"/>
          <w:szCs w:val="20"/>
          <w:lang w:val="pl-PL"/>
        </w:rPr>
        <w:t>b.</w:t>
      </w:r>
      <w:r w:rsidR="005A5633">
        <w:rPr>
          <w:rFonts w:ascii="Calibri" w:hAnsi="Calibri"/>
          <w:b/>
          <w:bCs/>
          <w:sz w:val="20"/>
          <w:szCs w:val="20"/>
          <w:lang w:val="pl-PL"/>
        </w:rPr>
        <w:t xml:space="preserve"> </w:t>
      </w:r>
      <w:r w:rsidRPr="00C36A52">
        <w:rPr>
          <w:rFonts w:ascii="Calibri" w:hAnsi="Calibri"/>
          <w:b/>
          <w:bCs/>
          <w:sz w:val="20"/>
          <w:szCs w:val="20"/>
          <w:lang w:val="pl-PL"/>
        </w:rPr>
        <w:t>zmiany genowe i epigenetyczne (metylacja)</w:t>
      </w:r>
    </w:p>
    <w:p w14:paraId="698A0BD3" w14:textId="59FEB7DC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C36A52">
        <w:rPr>
          <w:rFonts w:ascii="Calibri" w:hAnsi="Calibri"/>
          <w:sz w:val="20"/>
          <w:szCs w:val="20"/>
          <w:lang w:val="pl-PL"/>
        </w:rPr>
        <w:t>- zmiany germinalne (na przykładzie zespołu Pataua, cri du chat) a zmiany somatyczne (</w:t>
      </w:r>
      <w:r>
        <w:rPr>
          <w:rFonts w:ascii="Calibri" w:hAnsi="Calibri" w:cs="Times New Roman"/>
          <w:sz w:val="20"/>
          <w:szCs w:val="20"/>
          <w:lang w:val="pl-PL"/>
        </w:rPr>
        <w:t xml:space="preserve">na </w:t>
      </w:r>
      <w:r w:rsidR="005A5633">
        <w:rPr>
          <w:rFonts w:ascii="Calibri" w:hAnsi="Calibri" w:cs="Times New Roman"/>
          <w:sz w:val="20"/>
          <w:szCs w:val="20"/>
          <w:lang w:val="pl-PL"/>
        </w:rPr>
        <w:t>przykładzie</w:t>
      </w:r>
      <w:r>
        <w:rPr>
          <w:rFonts w:ascii="Calibri" w:hAnsi="Calibri" w:cs="Times New Roman"/>
          <w:sz w:val="20"/>
          <w:szCs w:val="20"/>
          <w:lang w:val="pl-PL"/>
        </w:rPr>
        <w:t xml:space="preserve"> 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zespołu </w:t>
      </w:r>
      <w:r>
        <w:rPr>
          <w:rFonts w:ascii="Calibri" w:hAnsi="Calibri" w:cs="Times New Roman"/>
          <w:sz w:val="20"/>
          <w:szCs w:val="20"/>
          <w:lang w:val="pl-PL"/>
        </w:rPr>
        <w:t>Pallistera i Killian)</w:t>
      </w:r>
    </w:p>
    <w:p w14:paraId="6FF492B0" w14:textId="4179A060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ocena znaczenia zmian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: </w:t>
      </w:r>
      <w:r>
        <w:rPr>
          <w:rFonts w:ascii="Calibri" w:hAnsi="Calibri" w:cs="Times New Roman"/>
          <w:sz w:val="20"/>
          <w:szCs w:val="20"/>
          <w:lang w:val="pl-PL"/>
        </w:rPr>
        <w:t>patogenne</w:t>
      </w:r>
      <w:r w:rsidR="005A5633">
        <w:rPr>
          <w:rFonts w:ascii="Calibri" w:hAnsi="Calibri" w:cs="Times New Roman"/>
          <w:sz w:val="20"/>
          <w:szCs w:val="20"/>
          <w:lang w:val="pl-PL"/>
        </w:rPr>
        <w:t>,</w:t>
      </w:r>
      <w:r>
        <w:rPr>
          <w:rFonts w:ascii="Calibri" w:hAnsi="Calibri" w:cs="Times New Roman"/>
          <w:sz w:val="20"/>
          <w:szCs w:val="20"/>
          <w:lang w:val="pl-PL"/>
        </w:rPr>
        <w:t xml:space="preserve"> potencjalnie patogenne, niepatogenne, polimorfizm</w:t>
      </w:r>
    </w:p>
    <w:p w14:paraId="14AC5F81" w14:textId="77777777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znaczenia pojęcia heterogenności allelicznej i nieallelicznej</w:t>
      </w:r>
    </w:p>
    <w:p w14:paraId="33D88B31" w14:textId="77777777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zmiany epigenetyczne (metylacja na przykładzie PWS/AS)</w:t>
      </w:r>
    </w:p>
    <w:p w14:paraId="36155B67" w14:textId="65664FA0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C36A52">
        <w:rPr>
          <w:rFonts w:ascii="Calibri" w:hAnsi="Calibri"/>
          <w:b/>
          <w:bCs/>
          <w:sz w:val="20"/>
          <w:szCs w:val="20"/>
          <w:lang w:val="pl-PL"/>
        </w:rPr>
        <w:t>c. sposoby dziedziczenia (AD, AR, XD, XR)</w:t>
      </w:r>
    </w:p>
    <w:p w14:paraId="6C604BE4" w14:textId="77777777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cechy dziedziczenia: AD, AR, XR, XD, mitochondrialne, wieloczynnikowe</w:t>
      </w:r>
    </w:p>
    <w:p w14:paraId="454C62FD" w14:textId="1F026B8D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 znaczenie ekspresji na </w:t>
      </w:r>
      <w:r w:rsidR="005A5633">
        <w:rPr>
          <w:rFonts w:ascii="Calibri" w:hAnsi="Calibri" w:cs="Times New Roman"/>
          <w:sz w:val="20"/>
          <w:szCs w:val="20"/>
          <w:lang w:val="pl-PL"/>
        </w:rPr>
        <w:t>przykładzie</w:t>
      </w:r>
      <w:r>
        <w:rPr>
          <w:rFonts w:ascii="Calibri" w:hAnsi="Calibri" w:cs="Times New Roman"/>
          <w:sz w:val="20"/>
          <w:szCs w:val="20"/>
          <w:lang w:val="pl-PL"/>
        </w:rPr>
        <w:t xml:space="preserve"> NF1, achondroplazji</w:t>
      </w:r>
    </w:p>
    <w:p w14:paraId="1E7E52D0" w14:textId="74D9DFA9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 znaczenie penetracji genu na </w:t>
      </w:r>
      <w:r w:rsidR="005A5633">
        <w:rPr>
          <w:rFonts w:ascii="Calibri" w:hAnsi="Calibri" w:cs="Times New Roman"/>
          <w:sz w:val="20"/>
          <w:szCs w:val="20"/>
          <w:lang w:val="pl-PL"/>
        </w:rPr>
        <w:t>przykładzie</w:t>
      </w:r>
      <w:r>
        <w:rPr>
          <w:rFonts w:ascii="Calibri" w:hAnsi="Calibri" w:cs="Times New Roman"/>
          <w:sz w:val="20"/>
          <w:szCs w:val="20"/>
          <w:lang w:val="pl-PL"/>
        </w:rPr>
        <w:t xml:space="preserve"> achondroplazji, NF1, choroby Huntingtona</w:t>
      </w:r>
    </w:p>
    <w:p w14:paraId="6F3BB34D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wybór diagnostyki genetycznej (cytogenetyczne/molekularne – rozdzielczość badań) lub decyzja o odstąpieniu od diagnostyki genetycznej</w:t>
      </w:r>
    </w:p>
    <w:p w14:paraId="605A8496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- pojęcia: prewencja i autonomia, zgoda na badanie, badania przedobjawowe, objawowe</w:t>
      </w:r>
    </w:p>
    <w:p w14:paraId="0E4DB3E6" w14:textId="77777777" w:rsidR="009D4BD9" w:rsidRDefault="009D4BD9">
      <w:pPr>
        <w:pStyle w:val="Standard"/>
        <w:jc w:val="both"/>
        <w:rPr>
          <w:rFonts w:ascii="Calibri" w:hAnsi="Calibri" w:cs="Times New Roman"/>
          <w:color w:val="FF0000"/>
          <w:sz w:val="20"/>
          <w:szCs w:val="20"/>
          <w:u w:val="single"/>
        </w:rPr>
      </w:pPr>
    </w:p>
    <w:p w14:paraId="2CF95458" w14:textId="0D0B872E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color w:val="FF0000"/>
          <w:sz w:val="20"/>
          <w:szCs w:val="20"/>
          <w:u w:val="single"/>
        </w:rPr>
        <w:t>Studenci (przygotowanie):</w:t>
      </w:r>
    </w:p>
    <w:p w14:paraId="3B9DA90D" w14:textId="473CCE70" w:rsidR="00EB5987" w:rsidRPr="00C36A52" w:rsidRDefault="00EB5987" w:rsidP="00EB5987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9F5B57">
        <w:rPr>
          <w:rFonts w:asciiTheme="minorHAnsi" w:hAnsiTheme="minorHAnsi" w:cstheme="minorHAnsi"/>
          <w:sz w:val="20"/>
          <w:szCs w:val="20"/>
          <w:u w:val="single"/>
          <w:lang w:val="pl-PL"/>
        </w:rPr>
        <w:t>Część lekarska</w:t>
      </w:r>
      <w:r w:rsidRPr="00EB5987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  <w:r>
        <w:rPr>
          <w:rFonts w:ascii="Calibri" w:hAnsi="Calibri" w:cs="Times New Roman"/>
          <w:sz w:val="20"/>
          <w:szCs w:val="20"/>
          <w:lang w:val="pl-PL"/>
        </w:rPr>
        <w:t>rodzaj zmian genetycznych (chromosomowe, genowe, zmiany epigenetyczne - metylacja), sposoby dziedziczenia (mendlowskie, niemendlowskie), definicje: heterogennoś</w:t>
      </w:r>
      <w:r w:rsidR="001848B6">
        <w:rPr>
          <w:rFonts w:ascii="Calibri" w:hAnsi="Calibri" w:cs="Times New Roman"/>
          <w:sz w:val="20"/>
          <w:szCs w:val="20"/>
          <w:lang w:val="pl-PL"/>
        </w:rPr>
        <w:t>ć</w:t>
      </w:r>
      <w:r>
        <w:rPr>
          <w:rFonts w:ascii="Calibri" w:hAnsi="Calibri" w:cs="Times New Roman"/>
          <w:sz w:val="20"/>
          <w:szCs w:val="20"/>
          <w:lang w:val="pl-PL"/>
        </w:rPr>
        <w:t xml:space="preserve"> alleliczna, niealleliczna, penetracja, ekspresja</w:t>
      </w:r>
    </w:p>
    <w:p w14:paraId="2A6B1FE1" w14:textId="10C23AF0" w:rsidR="00EB5987" w:rsidRDefault="00EB5987" w:rsidP="00EB5987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zespoły genetyczne</w:t>
      </w:r>
      <w:r w:rsidR="009F5B57">
        <w:rPr>
          <w:rFonts w:ascii="Calibri" w:hAnsi="Calibri" w:cs="Times New Roman"/>
          <w:sz w:val="20"/>
          <w:szCs w:val="20"/>
          <w:lang w:val="pl-PL"/>
        </w:rPr>
        <w:t xml:space="preserve"> (uwarunkowanie, główne cechy)</w:t>
      </w:r>
      <w:r>
        <w:rPr>
          <w:rFonts w:ascii="Calibri" w:hAnsi="Calibri" w:cs="Times New Roman"/>
          <w:sz w:val="20"/>
          <w:szCs w:val="20"/>
          <w:lang w:val="pl-PL"/>
        </w:rPr>
        <w:t xml:space="preserve">: </w:t>
      </w:r>
      <w:r w:rsidR="009F5B57">
        <w:rPr>
          <w:rFonts w:ascii="Calibri" w:hAnsi="Calibri" w:cs="Times New Roman"/>
          <w:sz w:val="20"/>
          <w:szCs w:val="20"/>
          <w:lang w:val="pl-PL"/>
        </w:rPr>
        <w:t xml:space="preserve">SRS/BWS, AS/PWS, </w:t>
      </w:r>
      <w:r>
        <w:rPr>
          <w:rFonts w:ascii="Calibri" w:hAnsi="Calibri" w:cs="Times New Roman"/>
          <w:sz w:val="20"/>
          <w:szCs w:val="20"/>
          <w:lang w:val="pl-PL"/>
        </w:rPr>
        <w:t xml:space="preserve">cri du chat, 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zespół </w:t>
      </w:r>
      <w:r>
        <w:rPr>
          <w:rFonts w:ascii="Calibri" w:hAnsi="Calibri" w:cs="Times New Roman"/>
          <w:sz w:val="20"/>
          <w:szCs w:val="20"/>
          <w:lang w:val="pl-PL"/>
        </w:rPr>
        <w:t>Pallistera i Killian, NF1, achondroplazja, choroba Huntingtona</w:t>
      </w:r>
      <w:r w:rsidR="00FD314F">
        <w:rPr>
          <w:rFonts w:ascii="Calibri" w:hAnsi="Calibri" w:cs="Times New Roman"/>
          <w:sz w:val="20"/>
          <w:szCs w:val="20"/>
          <w:lang w:val="pl-PL"/>
        </w:rPr>
        <w:t>, CF, SMA</w:t>
      </w:r>
      <w:r w:rsidR="005A5633">
        <w:rPr>
          <w:rFonts w:ascii="Calibri" w:hAnsi="Calibri" w:cs="Times New Roman"/>
          <w:sz w:val="20"/>
          <w:szCs w:val="20"/>
          <w:lang w:val="pl-PL"/>
        </w:rPr>
        <w:t xml:space="preserve">, </w:t>
      </w:r>
      <w:r w:rsidR="005A5633">
        <w:rPr>
          <w:rFonts w:ascii="Calibri" w:hAnsi="Calibri"/>
          <w:sz w:val="20"/>
          <w:szCs w:val="20"/>
          <w:lang w:val="pl-PL"/>
        </w:rPr>
        <w:t>PWS/AS</w:t>
      </w:r>
      <w:r w:rsidR="009F5B57">
        <w:rPr>
          <w:rFonts w:ascii="Calibri" w:hAnsi="Calibri"/>
          <w:sz w:val="20"/>
          <w:szCs w:val="20"/>
          <w:lang w:val="pl-PL"/>
        </w:rPr>
        <w:t>, głuchota izolowana, zespół Lebera, DMD, zespół Retta, hemochromatoza</w:t>
      </w:r>
      <w:r w:rsidR="00FD314F">
        <w:rPr>
          <w:rFonts w:ascii="Calibri" w:hAnsi="Calibri" w:cs="Times New Roman"/>
          <w:sz w:val="20"/>
          <w:szCs w:val="20"/>
          <w:lang w:val="pl-PL"/>
        </w:rPr>
        <w:t>.</w:t>
      </w:r>
    </w:p>
    <w:p w14:paraId="017FDB84" w14:textId="528386E7" w:rsidR="00EB5987" w:rsidRPr="009F5B57" w:rsidRDefault="00EB5987" w:rsidP="005A5633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9F5B57">
        <w:rPr>
          <w:rFonts w:asciiTheme="minorHAnsi" w:hAnsiTheme="minorHAnsi" w:cstheme="minorHAnsi"/>
          <w:sz w:val="20"/>
          <w:szCs w:val="20"/>
          <w:u w:val="single"/>
          <w:lang w:val="pl-PL"/>
        </w:rPr>
        <w:t>Część laboratoryjna</w:t>
      </w:r>
      <w:r w:rsidRPr="00EB5987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  <w:r w:rsidR="005A5633">
        <w:rPr>
          <w:rFonts w:asciiTheme="minorHAnsi" w:hAnsiTheme="minorHAnsi" w:cstheme="minorHAnsi"/>
          <w:sz w:val="20"/>
          <w:szCs w:val="20"/>
          <w:lang w:val="pl-PL"/>
        </w:rPr>
        <w:t>p</w:t>
      </w:r>
      <w:r w:rsidRPr="005A5633">
        <w:rPr>
          <w:rFonts w:ascii="Calibri" w:hAnsi="Calibri"/>
          <w:sz w:val="20"/>
          <w:szCs w:val="20"/>
          <w:lang w:val="pl-PL"/>
        </w:rPr>
        <w:t>oj</w:t>
      </w:r>
      <w:r w:rsidRPr="005A5633">
        <w:rPr>
          <w:rFonts w:ascii="Calibri" w:hAnsi="Calibri" w:hint="cs"/>
          <w:sz w:val="20"/>
          <w:szCs w:val="20"/>
          <w:lang w:val="pl-PL"/>
        </w:rPr>
        <w:t>ę</w:t>
      </w:r>
      <w:r w:rsidRPr="005A5633">
        <w:rPr>
          <w:rFonts w:ascii="Calibri" w:hAnsi="Calibri"/>
          <w:sz w:val="20"/>
          <w:szCs w:val="20"/>
          <w:lang w:val="pl-PL"/>
        </w:rPr>
        <w:t xml:space="preserve">cia: kariotyp, kariogram, budowa chromosomu. </w:t>
      </w:r>
      <w:r w:rsidRPr="009F5B57">
        <w:rPr>
          <w:rFonts w:ascii="Calibri" w:hAnsi="Calibri"/>
          <w:sz w:val="20"/>
          <w:szCs w:val="20"/>
          <w:lang w:val="pl-PL"/>
        </w:rPr>
        <w:t xml:space="preserve">Podstawy teoretyczne techniki FISH. </w:t>
      </w:r>
      <w:r w:rsidRPr="009F5B57">
        <w:rPr>
          <w:rFonts w:ascii="Calibri" w:hAnsi="Calibri" w:hint="eastAsia"/>
          <w:sz w:val="20"/>
          <w:szCs w:val="20"/>
          <w:lang w:val="pl-PL"/>
        </w:rPr>
        <w:t>Rodzaje barwie</w:t>
      </w:r>
      <w:r w:rsidRPr="009F5B57">
        <w:rPr>
          <w:rFonts w:ascii="Calibri" w:hAnsi="Calibri" w:hint="eastAsia"/>
          <w:sz w:val="20"/>
          <w:szCs w:val="20"/>
          <w:lang w:val="pl-PL"/>
        </w:rPr>
        <w:t>ń</w:t>
      </w:r>
      <w:r w:rsidRPr="009F5B57">
        <w:rPr>
          <w:rFonts w:ascii="Calibri" w:hAnsi="Calibri" w:hint="eastAsia"/>
          <w:sz w:val="20"/>
          <w:szCs w:val="20"/>
          <w:lang w:val="pl-PL"/>
        </w:rPr>
        <w:t xml:space="preserve"> w cytogenetyce klasycznej (np. barwienie GTG). Podstawy zasad zapisu</w:t>
      </w:r>
      <w:r w:rsidRPr="009F5B57">
        <w:rPr>
          <w:rFonts w:ascii="Calibri" w:hAnsi="Calibri"/>
          <w:sz w:val="20"/>
          <w:szCs w:val="20"/>
          <w:lang w:val="pl-PL"/>
        </w:rPr>
        <w:t xml:space="preserve"> wed</w:t>
      </w:r>
      <w:r w:rsidRPr="009F5B57">
        <w:rPr>
          <w:rFonts w:ascii="Calibri" w:hAnsi="Calibri" w:hint="cs"/>
          <w:sz w:val="20"/>
          <w:szCs w:val="20"/>
          <w:lang w:val="pl-PL"/>
        </w:rPr>
        <w:t>ł</w:t>
      </w:r>
      <w:r w:rsidRPr="009F5B57">
        <w:rPr>
          <w:rFonts w:ascii="Calibri" w:hAnsi="Calibri"/>
          <w:sz w:val="20"/>
          <w:szCs w:val="20"/>
          <w:lang w:val="pl-PL"/>
        </w:rPr>
        <w:t>ug ISCN (kariotypowanie, FISH).</w:t>
      </w:r>
    </w:p>
    <w:p w14:paraId="226A5B2E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</w:p>
    <w:p w14:paraId="5E1676F4" w14:textId="55FB3D45" w:rsidR="006246A6" w:rsidRPr="00EB5987" w:rsidRDefault="00EC3774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Ćwiczenie </w:t>
      </w:r>
      <w:r w:rsidR="00A57081" w:rsidRPr="00EB5987">
        <w:rPr>
          <w:rFonts w:ascii="Calibri" w:hAnsi="Calibri" w:cs="Times New Roman"/>
          <w:b/>
          <w:bCs/>
          <w:sz w:val="20"/>
          <w:szCs w:val="20"/>
          <w:lang w:val="pl-PL"/>
        </w:rPr>
        <w:t>4. Genetyka a płodność</w:t>
      </w:r>
    </w:p>
    <w:p w14:paraId="12F4889B" w14:textId="7CD9AE41" w:rsidR="006246A6" w:rsidRPr="00EB5987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val="pl-PL"/>
        </w:rPr>
        <w:t>a. poradnictwo przedkoncepcyjne</w:t>
      </w:r>
    </w:p>
    <w:p w14:paraId="4A2951BD" w14:textId="4B3C0DAB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zmienność genetyczna w populacji i jej przyczyny, odrębności populacyjne</w:t>
      </w:r>
    </w:p>
    <w:p w14:paraId="02930595" w14:textId="70A24C01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konsultacja genetyczna </w:t>
      </w:r>
      <w:r w:rsidR="00FD314F">
        <w:rPr>
          <w:rFonts w:ascii="Calibri" w:eastAsia="Calibri" w:hAnsi="Calibri" w:cs="Times New Roman"/>
          <w:sz w:val="20"/>
          <w:szCs w:val="20"/>
        </w:rPr>
        <w:t>par starających się o potomstwo (</w:t>
      </w:r>
      <w:r>
        <w:rPr>
          <w:rFonts w:ascii="Calibri" w:eastAsia="Calibri" w:hAnsi="Calibri" w:cs="Times New Roman"/>
          <w:sz w:val="20"/>
          <w:szCs w:val="20"/>
        </w:rPr>
        <w:t xml:space="preserve">panele genów dla par planujących potomstwo </w:t>
      </w:r>
      <w:r>
        <w:rPr>
          <w:rFonts w:ascii="Calibri" w:eastAsia="Calibri" w:hAnsi="Calibri" w:cs="Times New Roman"/>
          <w:i/>
          <w:iCs/>
          <w:sz w:val="20"/>
          <w:szCs w:val="20"/>
        </w:rPr>
        <w:t>versus</w:t>
      </w:r>
      <w:r>
        <w:rPr>
          <w:rFonts w:ascii="Calibri" w:eastAsia="Calibri" w:hAnsi="Calibri" w:cs="Times New Roman"/>
          <w:sz w:val="20"/>
          <w:szCs w:val="20"/>
        </w:rPr>
        <w:t xml:space="preserve"> wybrane zmiany w wybranych genach najczęstsze dla danej populacji</w:t>
      </w:r>
      <w:r w:rsidR="00FD314F">
        <w:rPr>
          <w:rFonts w:ascii="Calibri" w:eastAsia="Calibri" w:hAnsi="Calibri" w:cs="Times New Roman"/>
          <w:sz w:val="20"/>
          <w:szCs w:val="20"/>
        </w:rPr>
        <w:t>)</w:t>
      </w:r>
    </w:p>
    <w:p w14:paraId="5D49C8DE" w14:textId="4FAFE406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nosicielstwo zmian genetycznych</w:t>
      </w:r>
      <w:r w:rsidR="00FD314F">
        <w:rPr>
          <w:rFonts w:ascii="Calibri" w:eastAsia="Calibri" w:hAnsi="Calibri" w:cs="Times New Roman"/>
          <w:sz w:val="20"/>
          <w:szCs w:val="20"/>
        </w:rPr>
        <w:t xml:space="preserve"> (translokacje autosomalne, robertsonowskie, choroby recesywne, wieloczynnikowe)</w:t>
      </w:r>
      <w:r>
        <w:rPr>
          <w:rFonts w:ascii="Calibri" w:eastAsia="Calibri" w:hAnsi="Calibri" w:cs="Times New Roman"/>
          <w:sz w:val="20"/>
          <w:szCs w:val="20"/>
        </w:rPr>
        <w:t>/choroba (pacjent, rodzina)</w:t>
      </w:r>
    </w:p>
    <w:p w14:paraId="57092560" w14:textId="1D4AAB91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znaczenie pokrewieństwa (choroby recesywne, wieloczynnikowe) - zakres zlecanych badań </w:t>
      </w:r>
    </w:p>
    <w:p w14:paraId="2DDA620E" w14:textId="42DABFAC" w:rsidR="006246A6" w:rsidRDefault="00A57081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b. niepowodzenia rozrodu</w:t>
      </w:r>
    </w:p>
    <w:p w14:paraId="2DF06D62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niepłodności wg WHO, niepłodność męska, niepłodność kobieca</w:t>
      </w:r>
    </w:p>
    <w:p w14:paraId="7BA10836" w14:textId="5BDDFFDE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problem </w:t>
      </w:r>
      <w:r>
        <w:rPr>
          <w:rFonts w:ascii="Calibri" w:eastAsia="Calibri" w:hAnsi="Calibri" w:cs="Times New Roman"/>
          <w:color w:val="0A0A0A"/>
          <w:sz w:val="20"/>
          <w:szCs w:val="20"/>
        </w:rPr>
        <w:t xml:space="preserve">niepłodności </w:t>
      </w:r>
      <w:r w:rsidR="00FD314F">
        <w:rPr>
          <w:rFonts w:ascii="Calibri" w:eastAsia="Calibri" w:hAnsi="Calibri" w:cs="Times New Roman"/>
          <w:color w:val="0A0A0A"/>
          <w:sz w:val="20"/>
          <w:szCs w:val="20"/>
        </w:rPr>
        <w:t>–</w:t>
      </w:r>
      <w:r>
        <w:rPr>
          <w:rFonts w:ascii="Calibri" w:eastAsia="Calibri" w:hAnsi="Calibri" w:cs="Times New Roman"/>
          <w:color w:val="0A0A0A"/>
          <w:sz w:val="20"/>
          <w:szCs w:val="20"/>
        </w:rPr>
        <w:t xml:space="preserve"> </w:t>
      </w:r>
      <w:r w:rsidR="00FD314F">
        <w:rPr>
          <w:rFonts w:ascii="Calibri" w:eastAsia="Calibri" w:hAnsi="Calibri" w:cs="Times New Roman"/>
          <w:color w:val="0A0A0A"/>
          <w:sz w:val="20"/>
          <w:szCs w:val="20"/>
        </w:rPr>
        <w:t>problem społeczny</w:t>
      </w:r>
    </w:p>
    <w:p w14:paraId="6BC507FC" w14:textId="65C7B27A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A0A0A"/>
          <w:sz w:val="20"/>
          <w:szCs w:val="20"/>
        </w:rPr>
        <w:t>- znaczenie wieku kobiety</w:t>
      </w:r>
      <w:r w:rsidR="005A5633">
        <w:rPr>
          <w:rFonts w:ascii="Calibri" w:eastAsia="Calibri" w:hAnsi="Calibri" w:cs="Times New Roman"/>
          <w:color w:val="0A0A0A"/>
          <w:sz w:val="20"/>
          <w:szCs w:val="20"/>
        </w:rPr>
        <w:t xml:space="preserve"> i</w:t>
      </w:r>
      <w:r>
        <w:rPr>
          <w:rFonts w:ascii="Calibri" w:eastAsia="Calibri" w:hAnsi="Calibri" w:cs="Times New Roman"/>
          <w:color w:val="0A0A0A"/>
          <w:sz w:val="20"/>
          <w:szCs w:val="20"/>
        </w:rPr>
        <w:t xml:space="preserve"> wieku mężczyzny w pojawianiu się zmian </w:t>
      </w:r>
      <w:r>
        <w:rPr>
          <w:rFonts w:ascii="Calibri" w:eastAsia="Calibri" w:hAnsi="Calibri" w:cs="Times New Roman"/>
          <w:i/>
          <w:iCs/>
          <w:color w:val="0A0A0A"/>
          <w:sz w:val="20"/>
          <w:szCs w:val="20"/>
        </w:rPr>
        <w:t>de novo</w:t>
      </w:r>
    </w:p>
    <w:p w14:paraId="00D03EDE" w14:textId="7EC08B60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genetyczne przyczyny niepłodności męskiej: z</w:t>
      </w:r>
      <w:r w:rsidR="00847014">
        <w:rPr>
          <w:rFonts w:ascii="Calibri" w:eastAsia="Calibri" w:hAnsi="Calibri" w:cs="Times New Roman"/>
          <w:sz w:val="20"/>
          <w:szCs w:val="20"/>
        </w:rPr>
        <w:t>espół</w:t>
      </w:r>
      <w:r>
        <w:rPr>
          <w:rFonts w:ascii="Calibri" w:eastAsia="Calibri" w:hAnsi="Calibri" w:cs="Times New Roman"/>
          <w:sz w:val="20"/>
          <w:szCs w:val="20"/>
        </w:rPr>
        <w:t xml:space="preserve"> Kalmanna, </w:t>
      </w:r>
      <w:r w:rsidR="00847014">
        <w:rPr>
          <w:rFonts w:ascii="Calibri" w:eastAsia="Calibri" w:hAnsi="Calibri" w:cs="Times New Roman"/>
          <w:sz w:val="20"/>
          <w:szCs w:val="20"/>
        </w:rPr>
        <w:t xml:space="preserve">zespół </w:t>
      </w:r>
      <w:r>
        <w:rPr>
          <w:rFonts w:ascii="Calibri" w:eastAsia="Calibri" w:hAnsi="Calibri" w:cs="Times New Roman"/>
          <w:sz w:val="20"/>
          <w:szCs w:val="20"/>
        </w:rPr>
        <w:t>Klinefeltera (postać klasyczna, mozaika), łagodna postać niewrażliwości na androgeny</w:t>
      </w:r>
      <w:r w:rsidR="00FD314F">
        <w:rPr>
          <w:rFonts w:ascii="Calibri" w:eastAsia="Calibri" w:hAnsi="Calibri" w:cs="Times New Roman"/>
          <w:sz w:val="20"/>
          <w:szCs w:val="20"/>
        </w:rPr>
        <w:t xml:space="preserve"> (MAIS)</w:t>
      </w:r>
      <w:r>
        <w:rPr>
          <w:rFonts w:ascii="Calibri" w:eastAsia="Calibri" w:hAnsi="Calibri" w:cs="Times New Roman"/>
          <w:sz w:val="20"/>
          <w:szCs w:val="20"/>
        </w:rPr>
        <w:t>, nosicielstwo translokacji, nosicielstwo mutacji w genie CFTR, delecje w regionie AZF chromosomu Y</w:t>
      </w:r>
    </w:p>
    <w:p w14:paraId="500888EA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genetyczne przyczyny zaburzeń płodności u kobiet: zespół Turnera, zespół trisomii chromosomów płciowych XXX, nosicielstwo permutacji w genie </w:t>
      </w:r>
      <w:r>
        <w:rPr>
          <w:rFonts w:ascii="Calibri" w:eastAsia="Calibri" w:hAnsi="Calibri" w:cs="Times New Roman"/>
          <w:i/>
          <w:sz w:val="20"/>
          <w:szCs w:val="20"/>
        </w:rPr>
        <w:t>FMR1</w:t>
      </w:r>
      <w:r>
        <w:rPr>
          <w:rFonts w:ascii="Calibri" w:eastAsia="Calibri" w:hAnsi="Calibri" w:cs="Times New Roman"/>
          <w:sz w:val="20"/>
          <w:szCs w:val="20"/>
        </w:rPr>
        <w:t>, trombofilia wrodzona</w:t>
      </w:r>
    </w:p>
    <w:p w14:paraId="4E7A742C" w14:textId="77777777" w:rsidR="009D4BD9" w:rsidRDefault="009D4BD9">
      <w:pPr>
        <w:pStyle w:val="Standard"/>
        <w:jc w:val="both"/>
        <w:rPr>
          <w:rFonts w:ascii="Calibri" w:eastAsia="Calibri" w:hAnsi="Calibri" w:cs="Times New Roman"/>
          <w:color w:val="FF0000"/>
          <w:sz w:val="20"/>
          <w:szCs w:val="20"/>
          <w:u w:val="single"/>
        </w:rPr>
      </w:pPr>
    </w:p>
    <w:p w14:paraId="080B9F8A" w14:textId="6538C8C1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FF0000"/>
          <w:sz w:val="20"/>
          <w:szCs w:val="20"/>
          <w:u w:val="single"/>
        </w:rPr>
        <w:t>Studenci (przygotowanie):</w:t>
      </w:r>
    </w:p>
    <w:p w14:paraId="40F43073" w14:textId="5D5FCA23" w:rsidR="006246A6" w:rsidRDefault="00EB5987">
      <w:pPr>
        <w:pStyle w:val="Standard"/>
        <w:jc w:val="both"/>
        <w:rPr>
          <w:rFonts w:ascii="Calibri" w:hAnsi="Calibri"/>
          <w:sz w:val="20"/>
          <w:szCs w:val="20"/>
        </w:rPr>
      </w:pPr>
      <w:r w:rsidRPr="001A4579">
        <w:rPr>
          <w:rFonts w:ascii="Calibri" w:eastAsia="Calibri" w:hAnsi="Calibri" w:cs="Times New Roman"/>
          <w:color w:val="000000"/>
          <w:sz w:val="20"/>
          <w:szCs w:val="20"/>
          <w:u w:val="single"/>
        </w:rPr>
        <w:t>Część lekarska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: </w:t>
      </w:r>
      <w:r w:rsidR="00FD314F">
        <w:rPr>
          <w:rFonts w:ascii="Calibri" w:eastAsia="Calibri" w:hAnsi="Calibri" w:cs="Times New Roman"/>
          <w:sz w:val="20"/>
          <w:szCs w:val="20"/>
        </w:rPr>
        <w:t xml:space="preserve">zmienność populacyjna, dryf genetyczny/efekt założyciela, przepływ genów, mutacje/warianty w populacji, genotyp, fenotyp, aberracje strukturalne chromosomów, choroby uwarunkowane recesywnie, dominująco, sprzężone z chromosomem X, segregacja materiału genetycznego (chromosomy, geny), </w:t>
      </w:r>
      <w:r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57081">
        <w:rPr>
          <w:rFonts w:ascii="Calibri" w:eastAsia="Calibri" w:hAnsi="Calibri" w:cs="Times New Roman"/>
          <w:color w:val="000000"/>
          <w:sz w:val="20"/>
          <w:szCs w:val="20"/>
        </w:rPr>
        <w:t xml:space="preserve">efinicje: niepłodność pierwotna, wtórna, </w:t>
      </w:r>
      <w:r w:rsidR="00FD314F">
        <w:rPr>
          <w:rFonts w:ascii="Calibri" w:eastAsia="Calibri" w:hAnsi="Calibri" w:cs="Times New Roman"/>
          <w:color w:val="000000"/>
          <w:sz w:val="20"/>
          <w:szCs w:val="20"/>
        </w:rPr>
        <w:t xml:space="preserve">niepłodność kobieca/męska, </w:t>
      </w:r>
      <w:r w:rsidR="00A57081">
        <w:rPr>
          <w:rFonts w:ascii="Calibri" w:eastAsia="Calibri" w:hAnsi="Calibri" w:cs="Times New Roman"/>
          <w:color w:val="000000"/>
          <w:sz w:val="20"/>
          <w:szCs w:val="20"/>
        </w:rPr>
        <w:t xml:space="preserve">hipogonadyzm hipergonadotropowy, hipogonadotropowy, zmiany dziedziczone, zmiany de novo, translokacje, </w:t>
      </w:r>
      <w:r w:rsidR="00913EDA">
        <w:rPr>
          <w:rFonts w:ascii="Calibri" w:eastAsia="Calibri" w:hAnsi="Calibri" w:cs="Times New Roman"/>
          <w:color w:val="000000"/>
          <w:sz w:val="20"/>
          <w:szCs w:val="20"/>
        </w:rPr>
        <w:t xml:space="preserve">niepłodność </w:t>
      </w:r>
      <w:r w:rsidR="00A57081">
        <w:rPr>
          <w:rFonts w:ascii="Calibri" w:eastAsia="Calibri" w:hAnsi="Calibri" w:cs="Times New Roman"/>
          <w:color w:val="000000"/>
          <w:sz w:val="20"/>
          <w:szCs w:val="20"/>
        </w:rPr>
        <w:t>CFTR-zależn</w:t>
      </w:r>
      <w:r w:rsidR="00913EDA">
        <w:rPr>
          <w:rFonts w:ascii="Calibri" w:eastAsia="Calibri" w:hAnsi="Calibri" w:cs="Times New Roman"/>
          <w:color w:val="000000"/>
          <w:sz w:val="20"/>
          <w:szCs w:val="20"/>
        </w:rPr>
        <w:t>a</w:t>
      </w:r>
      <w:r w:rsidR="00A57081">
        <w:rPr>
          <w:rFonts w:ascii="Calibri" w:eastAsia="Calibri" w:hAnsi="Calibri" w:cs="Times New Roman"/>
          <w:color w:val="000000"/>
          <w:sz w:val="20"/>
          <w:szCs w:val="20"/>
        </w:rPr>
        <w:t>, region AZF</w:t>
      </w:r>
      <w:r w:rsidR="00FD314F">
        <w:rPr>
          <w:rFonts w:ascii="Calibri" w:eastAsia="Calibri" w:hAnsi="Calibri" w:cs="Times New Roman"/>
          <w:color w:val="000000"/>
          <w:sz w:val="20"/>
          <w:szCs w:val="20"/>
        </w:rPr>
        <w:t>.</w:t>
      </w:r>
    </w:p>
    <w:p w14:paraId="0065D216" w14:textId="4C850F66" w:rsidR="006246A6" w:rsidRDefault="00A57081" w:rsidP="00EB5987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Jednostki chorobowe: zespól Klinefeltera, Kalmanna, zespół niewrażliwości na androgeny (</w:t>
      </w:r>
      <w:r w:rsidR="00EB5987">
        <w:rPr>
          <w:rFonts w:ascii="Calibri" w:eastAsia="Calibri" w:hAnsi="Calibri" w:cs="Times New Roman"/>
          <w:color w:val="000000"/>
          <w:sz w:val="20"/>
          <w:szCs w:val="20"/>
        </w:rPr>
        <w:t>M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AIS), zespół Turnera, zespoły trisomii chromosomów płciowych XXX i XYY, zespół łamliwego chromosomu X, </w:t>
      </w:r>
      <w:r w:rsidR="00FD314F">
        <w:rPr>
          <w:rFonts w:ascii="Calibri" w:eastAsia="Calibri" w:hAnsi="Calibri" w:cs="Times New Roman"/>
          <w:color w:val="000000"/>
          <w:sz w:val="20"/>
          <w:szCs w:val="20"/>
        </w:rPr>
        <w:t xml:space="preserve">choroba Huntingtona, rozszczep kręgosłupa, </w:t>
      </w:r>
      <w:r>
        <w:rPr>
          <w:rFonts w:ascii="Calibri" w:eastAsia="Calibri" w:hAnsi="Calibri" w:cs="Times New Roman"/>
          <w:color w:val="000000"/>
          <w:sz w:val="20"/>
          <w:szCs w:val="20"/>
        </w:rPr>
        <w:t>rodzaje translokacji i segregacja chromosomów w mejozie</w:t>
      </w:r>
      <w:r w:rsidR="00EB5987">
        <w:rPr>
          <w:rFonts w:ascii="Calibri" w:eastAsia="Calibri" w:hAnsi="Calibri" w:cs="Times New Roman"/>
          <w:color w:val="000000"/>
          <w:sz w:val="20"/>
          <w:szCs w:val="20"/>
        </w:rPr>
        <w:t xml:space="preserve">; </w:t>
      </w:r>
      <w:r>
        <w:rPr>
          <w:rFonts w:ascii="Calibri" w:eastAsia="Calibri" w:hAnsi="Calibri"/>
          <w:sz w:val="20"/>
          <w:szCs w:val="20"/>
        </w:rPr>
        <w:t>wpływ leczenia onkologicznego na płodność</w:t>
      </w:r>
      <w:r w:rsidR="00EB5987">
        <w:rPr>
          <w:rFonts w:ascii="Calibri" w:eastAsia="Calibri" w:hAnsi="Calibri"/>
          <w:sz w:val="20"/>
          <w:szCs w:val="20"/>
        </w:rPr>
        <w:t>.</w:t>
      </w:r>
    </w:p>
    <w:p w14:paraId="5D3952C2" w14:textId="6E28D536" w:rsidR="006246A6" w:rsidRPr="00EB5987" w:rsidRDefault="00EB5987" w:rsidP="00EB5987">
      <w:pPr>
        <w:pStyle w:val="Tre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1A4579">
        <w:rPr>
          <w:rFonts w:asciiTheme="minorHAnsi" w:hAnsiTheme="minorHAnsi" w:cstheme="minorHAnsi"/>
          <w:color w:val="auto"/>
          <w:sz w:val="20"/>
          <w:szCs w:val="20"/>
          <w:u w:val="single"/>
          <w:lang w:val="pl-PL"/>
        </w:rPr>
        <w:lastRenderedPageBreak/>
        <w:t>Część laboratoryjna</w:t>
      </w:r>
      <w:r w:rsidRPr="00EB5987">
        <w:rPr>
          <w:rFonts w:asciiTheme="minorHAnsi" w:hAnsiTheme="minorHAnsi" w:cstheme="minorHAnsi"/>
          <w:color w:val="auto"/>
          <w:sz w:val="20"/>
          <w:szCs w:val="20"/>
          <w:lang w:val="pl-PL"/>
        </w:rPr>
        <w:t>: Podstawy techniki NGS – rodzaje sekwencjonowań. Zasady zapisu hgvs. Pojęcia: SNP, CNV.</w:t>
      </w:r>
    </w:p>
    <w:p w14:paraId="65025A60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</w:p>
    <w:p w14:paraId="7B28C23A" w14:textId="4AC79094" w:rsidR="006246A6" w:rsidRPr="00C36A52" w:rsidRDefault="00EC3774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Ćwiczenie </w:t>
      </w:r>
      <w:r w:rsidR="00A57081">
        <w:rPr>
          <w:rFonts w:ascii="Calibri" w:hAnsi="Calibri" w:cs="Times New Roman"/>
          <w:b/>
          <w:bCs/>
          <w:sz w:val="20"/>
          <w:szCs w:val="20"/>
          <w:lang w:val="pl-PL"/>
        </w:rPr>
        <w:t>5. Diagnostyka prenatalna</w:t>
      </w:r>
    </w:p>
    <w:p w14:paraId="562BF09C" w14:textId="5C64317E" w:rsidR="006246A6" w:rsidRPr="00A85D4E" w:rsidRDefault="00A57081" w:rsidP="005A5633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 w:rsidRPr="00A85D4E">
        <w:rPr>
          <w:rFonts w:ascii="Calibri" w:eastAsia="Calibri" w:hAnsi="Calibri" w:cs="Times New Roman"/>
          <w:b/>
          <w:bCs/>
          <w:sz w:val="20"/>
          <w:szCs w:val="20"/>
          <w:lang w:val="pl-PL"/>
        </w:rPr>
        <w:t>a. wskazania</w:t>
      </w:r>
    </w:p>
    <w:p w14:paraId="6EBA77EC" w14:textId="3DD17C5D" w:rsidR="006246A6" w:rsidRPr="001848B6" w:rsidRDefault="00A57081">
      <w:pPr>
        <w:jc w:val="both"/>
        <w:rPr>
          <w:rFonts w:ascii="Calibri" w:hAnsi="Calibri"/>
          <w:strike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program badań prenatalnych, </w:t>
      </w:r>
    </w:p>
    <w:p w14:paraId="02977E1E" w14:textId="77777777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eastAsia="Calibri" w:hAnsi="Calibri" w:cs="Times New Roman"/>
          <w:sz w:val="20"/>
          <w:szCs w:val="20"/>
          <w:lang w:val="pl-PL"/>
        </w:rPr>
        <w:t>- przykłady wskazań do diagnostyki prenatalnej</w:t>
      </w:r>
    </w:p>
    <w:p w14:paraId="5F5F9C53" w14:textId="0ACBA670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val="pl-PL"/>
        </w:rPr>
        <w:t>b. diagnostyka preimplantacyjna</w:t>
      </w:r>
    </w:p>
    <w:p w14:paraId="71FD1094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ustawa o in vitro</w:t>
      </w:r>
    </w:p>
    <w:p w14:paraId="1471F907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zasady kwalifikacji (wskazania, badania „na życzenie”)</w:t>
      </w:r>
    </w:p>
    <w:p w14:paraId="736B2D60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możliwości (diagnostyka zmian chromosomowych, chorób jednogenowych)</w:t>
      </w:r>
    </w:p>
    <w:p w14:paraId="71B89FAD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ograniczenia diagnostyki preimplantacyjnej (mozaicyzm, diagnostyka celowana)</w:t>
      </w:r>
    </w:p>
    <w:p w14:paraId="52D2ADF3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przykłady kliniczne (wiek, nosicielstwo translokacji i choroby monogenowej, zmiana strukturalna, ew. inne, zmiany epigenetyczne)</w:t>
      </w:r>
    </w:p>
    <w:p w14:paraId="77683816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 oncofertility – choroba nowotworowa u kobiet i mężczyzn, wpływ radio- i chemioterapii na płodność, zabezpieczenie płodności (komórki jajowe, plemniki, jajnik, zarodek)</w:t>
      </w:r>
    </w:p>
    <w:p w14:paraId="743CAB03" w14:textId="77777777" w:rsidR="006246A6" w:rsidRDefault="00A57081" w:rsidP="00EC3774">
      <w:pPr>
        <w:pStyle w:val="Standard"/>
        <w:tabs>
          <w:tab w:val="left" w:pos="426"/>
        </w:tabs>
        <w:ind w:left="142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111111"/>
          <w:sz w:val="20"/>
          <w:szCs w:val="20"/>
        </w:rPr>
        <w:t>Zalecenia Grupy Roboczej ds. Zachowania Płodności u Chorych Onkologicznych i Chorych Hematologicznych oraz Innych Chorych Leczonych Terapiami Gonadotoksycznymi „ONCOFERTILITY” (GROF) Polskiego Towarzystwa Ginekologii Onkologicznej</w:t>
      </w:r>
    </w:p>
    <w:p w14:paraId="0D05C600" w14:textId="41BCCD3C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lang w:val="pl-PL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val="pl-PL"/>
        </w:rPr>
        <w:t>c. rodzaje diagnostyki prenatalnej: nieinwazyjna, inwazyjna</w:t>
      </w:r>
      <w:r w:rsidRPr="00C36A52">
        <w:rPr>
          <w:rFonts w:ascii="Calibri" w:eastAsia="Calibri" w:hAnsi="Calibri" w:cs="Times New Roman"/>
          <w:sz w:val="20"/>
          <w:szCs w:val="20"/>
          <w:lang w:val="pl-PL"/>
        </w:rPr>
        <w:t xml:space="preserve"> </w:t>
      </w:r>
    </w:p>
    <w:p w14:paraId="3189B6AF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111111"/>
          <w:sz w:val="20"/>
          <w:szCs w:val="20"/>
        </w:rPr>
        <w:t>- cel</w:t>
      </w:r>
      <w:r>
        <w:rPr>
          <w:rFonts w:ascii="Calibri" w:hAnsi="Calibri" w:cs="Times New Roman"/>
          <w:color w:val="000000"/>
          <w:sz w:val="20"/>
          <w:szCs w:val="20"/>
        </w:rPr>
        <w:t xml:space="preserve"> diagnostyki prenatalnej</w:t>
      </w:r>
    </w:p>
    <w:p w14:paraId="0B321265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konstytucyjne prawo do ochrony życia, także w okresie prenatalnym</w:t>
      </w:r>
    </w:p>
    <w:p w14:paraId="1AF876B9" w14:textId="6B5DA3BF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zarodek – pacjent</w:t>
      </w:r>
      <w:r w:rsidR="00567598">
        <w:rPr>
          <w:rFonts w:ascii="Calibri" w:eastAsia="Calibri" w:hAnsi="Calibri" w:cs="Times New Roman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color w:val="000000"/>
          <w:sz w:val="20"/>
          <w:szCs w:val="20"/>
        </w:rPr>
        <w:t>początek życia - zapłodnienie</w:t>
      </w:r>
    </w:p>
    <w:p w14:paraId="48EF5C5E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płód – pacjent (diagnostyka prenatalna)</w:t>
      </w:r>
    </w:p>
    <w:p w14:paraId="21B74EBA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aspekty diagnostyki prenatalnej</w:t>
      </w:r>
    </w:p>
    <w:p w14:paraId="1054017A" w14:textId="77777777" w:rsidR="006246A6" w:rsidRDefault="00A57081">
      <w:pPr>
        <w:pStyle w:val="Standard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medyczny</w:t>
      </w:r>
    </w:p>
    <w:p w14:paraId="01C958E0" w14:textId="77777777" w:rsidR="006246A6" w:rsidRDefault="00A57081">
      <w:pPr>
        <w:pStyle w:val="Standard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prawny</w:t>
      </w:r>
    </w:p>
    <w:p w14:paraId="24633BA7" w14:textId="77777777" w:rsidR="006246A6" w:rsidRDefault="00A57081">
      <w:pPr>
        <w:pStyle w:val="Standard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etyczny</w:t>
      </w:r>
    </w:p>
    <w:p w14:paraId="0DF44AF1" w14:textId="77777777" w:rsidR="006246A6" w:rsidRDefault="00A57081">
      <w:pPr>
        <w:pStyle w:val="Standard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psychologiczny (etyka a moralność)</w:t>
      </w:r>
    </w:p>
    <w:p w14:paraId="6FEBBECA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embriologa – kiedy powstają wady poszczególnych układów, narządów</w:t>
      </w:r>
    </w:p>
    <w:p w14:paraId="420330E9" w14:textId="01256262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czas pojawiania się objawów (</w:t>
      </w:r>
      <w:r w:rsidR="001848B6">
        <w:rPr>
          <w:rFonts w:ascii="Calibri" w:eastAsia="Calibri" w:hAnsi="Calibri" w:cs="Times New Roman"/>
          <w:color w:val="000000"/>
          <w:sz w:val="20"/>
          <w:szCs w:val="20"/>
        </w:rPr>
        <w:t xml:space="preserve">dysplazja tanatoforyczna, </w:t>
      </w:r>
      <w:r>
        <w:rPr>
          <w:rFonts w:ascii="Calibri" w:eastAsia="Calibri" w:hAnsi="Calibri" w:cs="Times New Roman"/>
          <w:color w:val="000000"/>
          <w:sz w:val="20"/>
          <w:szCs w:val="20"/>
        </w:rPr>
        <w:t>achondroplazja)</w:t>
      </w:r>
    </w:p>
    <w:p w14:paraId="0F783948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testy prenatalne przesiewowe/ testy prenatalne diagnostyczne – różnica</w:t>
      </w:r>
    </w:p>
    <w:p w14:paraId="123A4272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testy przesiewowe: USG + test biochemiczny (test przesiewowy I trymestru), wolne DNA płodu, inne testy – możliwości i ograniczenia, zasady wykonywania</w:t>
      </w:r>
    </w:p>
    <w:p w14:paraId="6013C73C" w14:textId="53D3DC8E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testy diagnostyczne – możliwości, ograniczenia, różne sposoby pobrania materiału do badań (badanie kosmówki, amniopunkcja, kordocenteza</w:t>
      </w:r>
      <w:r w:rsidR="00567598">
        <w:rPr>
          <w:rFonts w:ascii="Calibri" w:eastAsia="Calibri" w:hAnsi="Calibri" w:cs="Times New Roman"/>
          <w:color w:val="000000"/>
          <w:sz w:val="20"/>
          <w:szCs w:val="20"/>
        </w:rPr>
        <w:t>, fetoskopia</w:t>
      </w:r>
      <w:r>
        <w:rPr>
          <w:rFonts w:ascii="Calibri" w:eastAsia="Calibri" w:hAnsi="Calibri" w:cs="Times New Roman"/>
          <w:color w:val="000000"/>
          <w:sz w:val="20"/>
          <w:szCs w:val="20"/>
        </w:rPr>
        <w:t>), powikłania</w:t>
      </w:r>
    </w:p>
    <w:p w14:paraId="71CF2EFF" w14:textId="66E4D7FE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obumarcie wewnątrzmaciczne ciąży na różnym jej etapie – badania genetyczne, patomorfologiczna ocena (sekcja, mał</w:t>
      </w:r>
      <w:r w:rsidR="00567598">
        <w:rPr>
          <w:rFonts w:ascii="Calibri" w:eastAsia="Calibri" w:hAnsi="Calibri" w:cs="Times New Roman"/>
          <w:color w:val="000000"/>
          <w:sz w:val="20"/>
          <w:szCs w:val="20"/>
        </w:rPr>
        <w:t>a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sekcja), ocena po urodzeniu (babygram i ocena dysmorfologiczna)</w:t>
      </w:r>
    </w:p>
    <w:p w14:paraId="344AE38D" w14:textId="77777777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- opisy schematów postępowania (podejrzenie aberracji chromosomowej, obrzęk płodu, podejrzenie dysplazji kostnej, mnogie wady w USG – podejrzenie zespołu, mnogie wady niecharakterystyczne, brak decyzji o diagnostyce prenatalnej/dyskwalifikacja z badań – ocena dziecka po urodzeniu).</w:t>
      </w:r>
    </w:p>
    <w:p w14:paraId="332B1287" w14:textId="77777777" w:rsidR="009D4BD9" w:rsidRDefault="009D4BD9">
      <w:pPr>
        <w:pStyle w:val="Standard"/>
        <w:jc w:val="both"/>
        <w:rPr>
          <w:rFonts w:ascii="Calibri" w:eastAsia="Calibri" w:hAnsi="Calibri" w:cs="Times New Roman"/>
          <w:color w:val="FF0000"/>
          <w:sz w:val="20"/>
          <w:szCs w:val="20"/>
          <w:u w:val="single"/>
        </w:rPr>
      </w:pPr>
    </w:p>
    <w:p w14:paraId="6F62AB92" w14:textId="26520233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color w:val="FF0000"/>
          <w:sz w:val="20"/>
          <w:szCs w:val="20"/>
          <w:u w:val="single"/>
        </w:rPr>
        <w:t>Studenci (przygotowanie):</w:t>
      </w:r>
    </w:p>
    <w:p w14:paraId="023BC62D" w14:textId="443567A0" w:rsidR="006246A6" w:rsidRPr="00A85D4E" w:rsidRDefault="005A5633" w:rsidP="005A563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567598">
        <w:rPr>
          <w:rFonts w:asciiTheme="minorHAnsi" w:eastAsia="Calibri" w:hAnsiTheme="minorHAnsi" w:cstheme="minorHAnsi"/>
          <w:color w:val="000000"/>
          <w:sz w:val="20"/>
          <w:szCs w:val="20"/>
          <w:u w:val="single"/>
        </w:rPr>
        <w:t>Część lekarska</w:t>
      </w:r>
      <w:r w:rsidRPr="00A85D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: </w:t>
      </w:r>
      <w:r w:rsidR="00A57081" w:rsidRPr="00A85D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rozwój zarodkowy i płodowy, ustawa o leczeniu niepłodności (tzw. IVF), </w:t>
      </w:r>
      <w:r w:rsidR="0056759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rządowy program IVF, dopuszczalność przerywania ciąży (K.K.), program badań prenatalnych, </w:t>
      </w:r>
      <w:r w:rsidR="00F03E30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oncofertylity, </w:t>
      </w:r>
      <w:r w:rsidRPr="00A85D4E">
        <w:rPr>
          <w:rFonts w:asciiTheme="minorHAnsi" w:eastAsia="Calibri" w:hAnsiTheme="minorHAnsi" w:cstheme="minorHAnsi"/>
          <w:color w:val="000000"/>
          <w:sz w:val="20"/>
          <w:szCs w:val="20"/>
        </w:rPr>
        <w:t>d</w:t>
      </w:r>
      <w:r w:rsidR="00A57081" w:rsidRPr="00A85D4E">
        <w:rPr>
          <w:rFonts w:asciiTheme="minorHAnsi" w:eastAsia="Calibri" w:hAnsiTheme="minorHAnsi" w:cstheme="minorHAnsi"/>
          <w:sz w:val="20"/>
          <w:szCs w:val="20"/>
        </w:rPr>
        <w:t>efinicje: zarodek, płód, diagnostyka preimplantacyjna, aCGH, NGS, diagnostyka prenatalna, testy przesiewowe, testy diagnostyczne</w:t>
      </w:r>
      <w:r w:rsidR="000978B5">
        <w:rPr>
          <w:rFonts w:asciiTheme="minorHAnsi" w:eastAsia="Calibri" w:hAnsiTheme="minorHAnsi" w:cstheme="minorHAnsi"/>
          <w:sz w:val="20"/>
          <w:szCs w:val="20"/>
        </w:rPr>
        <w:t>, achondroplazja, dysplazja tanatoforyczna</w:t>
      </w:r>
      <w:r w:rsidR="00A57081" w:rsidRPr="00A85D4E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4A2E5ED9" w14:textId="08203958" w:rsidR="006246A6" w:rsidRPr="00A85D4E" w:rsidRDefault="00A85D4E" w:rsidP="00A85D4E">
      <w:pPr>
        <w:pStyle w:val="Tre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67598">
        <w:rPr>
          <w:rFonts w:asciiTheme="minorHAnsi" w:hAnsiTheme="minorHAnsi" w:cstheme="minorHAnsi"/>
          <w:sz w:val="20"/>
          <w:szCs w:val="20"/>
          <w:u w:val="single"/>
          <w:lang w:val="pl-PL"/>
        </w:rPr>
        <w:t>Część laboratoryjna</w:t>
      </w:r>
      <w:r>
        <w:rPr>
          <w:rFonts w:asciiTheme="minorHAnsi" w:hAnsiTheme="minorHAnsi" w:cstheme="minorHAnsi"/>
          <w:sz w:val="20"/>
          <w:szCs w:val="20"/>
          <w:lang w:val="pl-PL"/>
        </w:rPr>
        <w:t>: p</w:t>
      </w:r>
      <w:r w:rsidRPr="00A85D4E">
        <w:rPr>
          <w:rFonts w:asciiTheme="minorHAnsi" w:hAnsiTheme="minorHAnsi" w:cstheme="minorHAnsi"/>
          <w:sz w:val="20"/>
          <w:szCs w:val="20"/>
          <w:lang w:val="pl-PL"/>
        </w:rPr>
        <w:t>odstawy teoretyczne technik QF-PCR i aCGH (rozdzielczo</w:t>
      </w:r>
      <w:r w:rsidRPr="00A85D4E">
        <w:rPr>
          <w:rFonts w:asciiTheme="minorHAnsi" w:hAnsiTheme="minorHAnsi" w:cstheme="minorHAnsi" w:hint="cs"/>
          <w:sz w:val="20"/>
          <w:szCs w:val="20"/>
          <w:lang w:val="pl-PL"/>
        </w:rPr>
        <w:t>ść</w:t>
      </w:r>
      <w:r w:rsidRPr="00A85D4E">
        <w:rPr>
          <w:rFonts w:asciiTheme="minorHAnsi" w:hAnsiTheme="minorHAnsi" w:cstheme="minorHAnsi"/>
          <w:sz w:val="20"/>
          <w:szCs w:val="20"/>
          <w:lang w:val="pl-PL"/>
        </w:rPr>
        <w:t>, ograniczenia metod, kiedy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A85D4E">
        <w:rPr>
          <w:rFonts w:asciiTheme="minorHAnsi" w:hAnsiTheme="minorHAnsi" w:cstheme="minorHAnsi" w:hint="eastAsia"/>
          <w:sz w:val="20"/>
          <w:szCs w:val="20"/>
          <w:lang w:val="pl-PL"/>
        </w:rPr>
        <w:t>stosowane). Baza danych OMIM.</w:t>
      </w:r>
    </w:p>
    <w:p w14:paraId="469C51E5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  <w:bookmarkStart w:id="1" w:name="_Hlk223081883"/>
    </w:p>
    <w:p w14:paraId="344BE76E" w14:textId="1672A122" w:rsidR="006246A6" w:rsidRPr="00C36A52" w:rsidRDefault="00EC3774">
      <w:pPr>
        <w:pStyle w:val="Tre"/>
        <w:jc w:val="both"/>
        <w:rPr>
          <w:rFonts w:ascii="Calibri" w:hAnsi="Calibri"/>
          <w:sz w:val="20"/>
          <w:szCs w:val="20"/>
          <w:shd w:val="clear" w:color="auto" w:fill="4DF1E9"/>
          <w:lang w:val="pl-PL"/>
        </w:rPr>
      </w:pPr>
      <w:r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Ćwiczenie </w:t>
      </w:r>
      <w:bookmarkEnd w:id="1"/>
      <w:r w:rsidR="00A57081" w:rsidRPr="00F03E30">
        <w:rPr>
          <w:rFonts w:ascii="Calibri" w:hAnsi="Calibri" w:cs="Times New Roman"/>
          <w:b/>
          <w:bCs/>
          <w:sz w:val="20"/>
          <w:szCs w:val="20"/>
          <w:lang w:val="pl-PL"/>
        </w:rPr>
        <w:t>6. Dziecko – noworodek</w:t>
      </w:r>
      <w:r w:rsidR="00AF484E"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 i niemowlę</w:t>
      </w:r>
    </w:p>
    <w:p w14:paraId="04B7585F" w14:textId="34A69ABE" w:rsidR="006246A6" w:rsidRPr="001848B6" w:rsidRDefault="00913EDA">
      <w:pPr>
        <w:pStyle w:val="Tre"/>
        <w:jc w:val="both"/>
        <w:rPr>
          <w:rFonts w:ascii="Calibri" w:hAnsi="Calibri"/>
          <w:strike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 </w:t>
      </w:r>
      <w:r w:rsidR="00A57081">
        <w:rPr>
          <w:rFonts w:ascii="Calibri" w:eastAsia="Calibri" w:hAnsi="Calibri" w:cs="Times New Roman"/>
          <w:sz w:val="20"/>
          <w:szCs w:val="20"/>
          <w:lang w:val="pl-PL"/>
        </w:rPr>
        <w:t>badania dodatkowe i narzędzia stosowane w dia</w:t>
      </w:r>
      <w:r w:rsidR="00A57081">
        <w:rPr>
          <w:rFonts w:ascii="Calibri" w:hAnsi="Calibri" w:cs="Times New Roman"/>
          <w:sz w:val="20"/>
          <w:szCs w:val="20"/>
          <w:lang w:val="pl-PL"/>
        </w:rPr>
        <w:t>gnostyce dysmorfologicznej,</w:t>
      </w:r>
      <w:r w:rsidR="00A57081">
        <w:rPr>
          <w:rFonts w:ascii="Calibri" w:eastAsia="Calibri" w:hAnsi="Calibri" w:cs="Times New Roman"/>
          <w:sz w:val="20"/>
          <w:szCs w:val="20"/>
          <w:lang w:val="pl-PL"/>
        </w:rPr>
        <w:t xml:space="preserve"> facial </w:t>
      </w:r>
      <w:r w:rsidR="00A57081">
        <w:rPr>
          <w:rFonts w:ascii="Calibri" w:hAnsi="Calibri" w:cs="Times New Roman"/>
          <w:sz w:val="20"/>
          <w:szCs w:val="20"/>
          <w:lang w:val="pl-PL"/>
        </w:rPr>
        <w:t xml:space="preserve">gestalt, </w:t>
      </w:r>
      <w:r w:rsidR="00A57081">
        <w:rPr>
          <w:rFonts w:ascii="Calibri" w:eastAsia="Calibri" w:hAnsi="Calibri" w:cs="Times New Roman"/>
          <w:sz w:val="20"/>
          <w:szCs w:val="20"/>
          <w:lang w:val="pl-PL"/>
        </w:rPr>
        <w:t>bazy danych,</w:t>
      </w:r>
      <w:r w:rsidR="00A57081">
        <w:rPr>
          <w:rFonts w:ascii="Calibri" w:hAnsi="Calibri" w:cs="Times New Roman"/>
          <w:sz w:val="20"/>
          <w:szCs w:val="20"/>
          <w:lang w:val="pl-PL"/>
        </w:rPr>
        <w:t xml:space="preserve"> </w:t>
      </w:r>
      <w:r w:rsidR="00A57081">
        <w:rPr>
          <w:rFonts w:ascii="Calibri" w:eastAsia="Calibri" w:hAnsi="Calibri" w:cs="Times New Roman"/>
          <w:sz w:val="20"/>
          <w:szCs w:val="20"/>
          <w:lang w:val="pl-PL"/>
        </w:rPr>
        <w:t xml:space="preserve">program badań przesiewowych noworodków, </w:t>
      </w:r>
    </w:p>
    <w:p w14:paraId="28A44624" w14:textId="57BE0561" w:rsidR="006246A6" w:rsidRDefault="00913EDA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="00A57081">
        <w:rPr>
          <w:rFonts w:ascii="Calibri" w:eastAsia="Calibri" w:hAnsi="Calibri" w:cs="Times New Roman"/>
          <w:sz w:val="20"/>
          <w:szCs w:val="20"/>
        </w:rPr>
        <w:t xml:space="preserve">przypadki kliniczne </w:t>
      </w:r>
      <w:r w:rsidR="00A57081">
        <w:rPr>
          <w:rFonts w:ascii="Calibri" w:hAnsi="Calibri" w:cs="Times New Roman"/>
          <w:sz w:val="20"/>
          <w:szCs w:val="20"/>
        </w:rPr>
        <w:t>(</w:t>
      </w:r>
      <w:r w:rsidR="00AF484E">
        <w:rPr>
          <w:rFonts w:ascii="Calibri" w:hAnsi="Calibri" w:cs="Times New Roman"/>
          <w:sz w:val="20"/>
          <w:szCs w:val="20"/>
        </w:rPr>
        <w:t>skierowanie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wywiad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rodowód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badanie fizykalne - dysmorfia</w:t>
      </w:r>
      <w:r w:rsidR="00A57081">
        <w:rPr>
          <w:rFonts w:ascii="Calibri" w:eastAsia="Calibri" w:hAnsi="Calibri" w:cs="Times New Roman"/>
          <w:sz w:val="20"/>
          <w:szCs w:val="20"/>
        </w:rPr>
        <w:t>, propozycja postępowania dia</w:t>
      </w:r>
      <w:r w:rsidR="00A57081">
        <w:rPr>
          <w:rFonts w:ascii="Calibri" w:hAnsi="Calibri" w:cs="Times New Roman"/>
          <w:sz w:val="20"/>
          <w:szCs w:val="20"/>
        </w:rPr>
        <w:t>gnostycznego):</w:t>
      </w:r>
    </w:p>
    <w:p w14:paraId="41238E32" w14:textId="77777777" w:rsidR="006246A6" w:rsidRDefault="00A57081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noworodek z hipotonią</w:t>
      </w:r>
    </w:p>
    <w:p w14:paraId="0C12FA12" w14:textId="77777777" w:rsidR="006246A6" w:rsidRDefault="00A57081" w:rsidP="00A57081">
      <w:pPr>
        <w:pStyle w:val="Akapitzlist"/>
        <w:numPr>
          <w:ilvl w:val="0"/>
          <w:numId w:val="105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noworodek w stanie ciężkim</w:t>
      </w:r>
    </w:p>
    <w:p w14:paraId="4B9B8816" w14:textId="77777777" w:rsidR="000978B5" w:rsidRPr="000978B5" w:rsidRDefault="00A57081" w:rsidP="000978B5">
      <w:pPr>
        <w:pStyle w:val="Akapitzlist"/>
        <w:numPr>
          <w:ilvl w:val="0"/>
          <w:numId w:val="106"/>
        </w:numPr>
        <w:spacing w:after="0"/>
        <w:ind w:left="760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niemowlę z plamami koloru kawy z mlekiem</w:t>
      </w:r>
    </w:p>
    <w:p w14:paraId="4B3B5FA1" w14:textId="341ADC2D" w:rsidR="000978B5" w:rsidRPr="00AF484E" w:rsidRDefault="000978B5" w:rsidP="00AF484E">
      <w:pPr>
        <w:pStyle w:val="Akapitzlist"/>
        <w:numPr>
          <w:ilvl w:val="0"/>
          <w:numId w:val="106"/>
        </w:numPr>
        <w:spacing w:after="0"/>
        <w:ind w:left="760" w:hanging="357"/>
        <w:jc w:val="both"/>
        <w:rPr>
          <w:rFonts w:ascii="Calibri" w:hAnsi="Calibri"/>
          <w:sz w:val="20"/>
          <w:szCs w:val="20"/>
        </w:rPr>
      </w:pPr>
      <w:r w:rsidRPr="000978B5">
        <w:rPr>
          <w:rFonts w:ascii="Calibri" w:eastAsia="Calibri" w:hAnsi="Calibri" w:cs="Times New Roman"/>
          <w:sz w:val="20"/>
          <w:szCs w:val="20"/>
        </w:rPr>
        <w:t>skrócenie kończyn</w:t>
      </w:r>
    </w:p>
    <w:p w14:paraId="057D8AC9" w14:textId="4E4823B2" w:rsidR="00AF484E" w:rsidRPr="00AF484E" w:rsidRDefault="00AF484E" w:rsidP="00AF484E">
      <w:pPr>
        <w:pStyle w:val="Akapitzlist"/>
        <w:numPr>
          <w:ilvl w:val="0"/>
          <w:numId w:val="106"/>
        </w:numPr>
        <w:spacing w:after="0"/>
        <w:ind w:left="760" w:hanging="357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zaburzenia wzrastania, niska/wysoka masa urodzeniowa</w:t>
      </w:r>
    </w:p>
    <w:p w14:paraId="159EEF37" w14:textId="3B1B2AE1" w:rsidR="006246A6" w:rsidRDefault="00A57081">
      <w:pPr>
        <w:pStyle w:val="Standard"/>
        <w:jc w:val="both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  <w:r w:rsidRPr="00480FE1">
        <w:rPr>
          <w:rFonts w:asciiTheme="minorHAnsi" w:hAnsiTheme="minorHAnsi" w:cstheme="minorHAnsi"/>
          <w:color w:val="FF0000"/>
          <w:sz w:val="20"/>
          <w:szCs w:val="20"/>
          <w:u w:val="single"/>
        </w:rPr>
        <w:lastRenderedPageBreak/>
        <w:t>Studenci (przygotowanie):</w:t>
      </w:r>
    </w:p>
    <w:p w14:paraId="2D578F91" w14:textId="1EAF9803" w:rsidR="000978B5" w:rsidRDefault="000978B5" w:rsidP="000978B5">
      <w:pPr>
        <w:pStyle w:val="Standard"/>
        <w:jc w:val="both"/>
        <w:rPr>
          <w:rFonts w:ascii="Calibri" w:hAnsi="Calibri"/>
          <w:sz w:val="20"/>
          <w:szCs w:val="20"/>
        </w:rPr>
      </w:pPr>
      <w:r w:rsidRPr="00567598">
        <w:rPr>
          <w:rFonts w:asciiTheme="minorHAnsi" w:eastAsia="Calibri" w:hAnsiTheme="minorHAnsi" w:cstheme="minorHAnsi"/>
          <w:color w:val="000000"/>
          <w:sz w:val="20"/>
          <w:szCs w:val="20"/>
          <w:u w:val="single"/>
        </w:rPr>
        <w:t>Część lekarska</w:t>
      </w:r>
      <w:r w:rsidRPr="00A85D4E">
        <w:rPr>
          <w:rFonts w:asciiTheme="minorHAnsi" w:eastAsia="Calibri" w:hAnsiTheme="minorHAnsi" w:cstheme="minorHAnsi"/>
          <w:color w:val="000000"/>
          <w:sz w:val="20"/>
          <w:szCs w:val="20"/>
        </w:rPr>
        <w:t>:</w:t>
      </w:r>
      <w:r>
        <w:rPr>
          <w:rFonts w:ascii="Calibri" w:hAnsi="Calibri" w:cs="Times New Roman"/>
          <w:sz w:val="20"/>
          <w:szCs w:val="20"/>
        </w:rPr>
        <w:t xml:space="preserve"> wady wrodzone (przyczyny i mechanizmy powstawania, podstawowe pojęcia: dysrupcja, malformacja, deformacja, dysplazja, sekwencje wad - Potter i Pierre-Robin, zespoły, kompleksy, asocjacje), </w:t>
      </w:r>
      <w:r w:rsidR="00AF484E">
        <w:rPr>
          <w:rFonts w:ascii="Calibri" w:hAnsi="Calibri" w:cs="Times New Roman"/>
          <w:sz w:val="20"/>
          <w:szCs w:val="20"/>
        </w:rPr>
        <w:t xml:space="preserve">wady serca, rozszczep wargi i podniebienia, </w:t>
      </w:r>
      <w:r>
        <w:rPr>
          <w:rFonts w:ascii="Calibri" w:hAnsi="Calibri" w:cs="Times New Roman"/>
          <w:sz w:val="20"/>
          <w:szCs w:val="20"/>
        </w:rPr>
        <w:t xml:space="preserve">cechy dysmorficzne, zespół Silvera-Russella, zespół Beckwitha-Wiedemanna, zespół Downa, zespół Edwardsa, zespół Pataua, </w:t>
      </w:r>
      <w:r w:rsidR="00AF484E">
        <w:rPr>
          <w:rFonts w:ascii="Calibri" w:hAnsi="Calibri" w:cs="Times New Roman"/>
          <w:sz w:val="20"/>
          <w:szCs w:val="20"/>
        </w:rPr>
        <w:t xml:space="preserve">zespół Turnera, zespół Williamsa, </w:t>
      </w:r>
      <w:r>
        <w:rPr>
          <w:rFonts w:ascii="Calibri" w:hAnsi="Calibri" w:cs="Times New Roman"/>
          <w:sz w:val="20"/>
          <w:szCs w:val="20"/>
        </w:rPr>
        <w:t>PWS, SMA, achondroplazja, dysplazja tanatoforyczna, neurofibromatoza typu 1, zespół DiGeorge’a, izolowany niedosłuch, infekcja wrodzona CMV, zespół Treacher-Colins,</w:t>
      </w:r>
      <w:r w:rsidR="00AF484E">
        <w:rPr>
          <w:rFonts w:ascii="Calibri" w:hAnsi="Calibri" w:cs="Times New Roman"/>
          <w:sz w:val="20"/>
          <w:szCs w:val="20"/>
        </w:rPr>
        <w:t xml:space="preserve"> </w:t>
      </w:r>
      <w:r w:rsidR="00AF484E" w:rsidRPr="00C36A52">
        <w:rPr>
          <w:rFonts w:ascii="Calibri" w:hAnsi="Calibri"/>
          <w:sz w:val="20"/>
          <w:szCs w:val="20"/>
        </w:rPr>
        <w:t>zesp</w:t>
      </w:r>
      <w:r w:rsidR="00AF484E">
        <w:rPr>
          <w:rFonts w:ascii="Calibri" w:hAnsi="Calibri"/>
          <w:sz w:val="20"/>
          <w:szCs w:val="20"/>
        </w:rPr>
        <w:t>ół Cornelia de Lange</w:t>
      </w:r>
    </w:p>
    <w:p w14:paraId="0D4BC343" w14:textId="6ABFA105" w:rsidR="006246A6" w:rsidRPr="00480FE1" w:rsidRDefault="00480FE1" w:rsidP="00480FE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13EDA">
        <w:rPr>
          <w:rFonts w:asciiTheme="minorHAnsi" w:hAnsiTheme="minorHAnsi" w:cstheme="minorHAnsi"/>
          <w:sz w:val="20"/>
          <w:szCs w:val="20"/>
          <w:u w:val="single"/>
        </w:rPr>
        <w:t>Część laboratoryjna</w:t>
      </w:r>
      <w:r w:rsidRPr="00480FE1">
        <w:rPr>
          <w:rFonts w:asciiTheme="minorHAnsi" w:hAnsiTheme="minorHAnsi" w:cstheme="minorHAnsi"/>
          <w:sz w:val="20"/>
          <w:szCs w:val="20"/>
        </w:rPr>
        <w:t>: Podstawy teoretyczne techniki MLPA (rozdzielczość, ograniczenia metody, zastosowanie).</w:t>
      </w:r>
    </w:p>
    <w:p w14:paraId="41C24C19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</w:p>
    <w:p w14:paraId="2E408F7D" w14:textId="75FE8F09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shd w:val="clear" w:color="auto" w:fill="44F4F6"/>
          <w:lang w:val="pl-PL"/>
        </w:rPr>
      </w:pPr>
      <w:r w:rsidRPr="00913EDA"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7. Dziecko – okres </w:t>
      </w:r>
      <w:r w:rsidR="00AF484E" w:rsidRPr="00913EDA">
        <w:rPr>
          <w:rFonts w:ascii="Calibri" w:hAnsi="Calibri" w:cs="Times New Roman"/>
          <w:b/>
          <w:bCs/>
          <w:sz w:val="20"/>
          <w:szCs w:val="20"/>
          <w:lang w:val="pl-PL"/>
        </w:rPr>
        <w:t>przedszkolno-szkolny</w:t>
      </w:r>
    </w:p>
    <w:p w14:paraId="42B8A80B" w14:textId="25408F10" w:rsidR="00913EDA" w:rsidRDefault="00913EDA" w:rsidP="00913EDA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algorytm postępowania diagnostycznego w przypadku nieprawidłowego rozwoju fizycznego (brak przyrostu masy ciała, nadmierna masa ciała, małogłowie/wielkogłowie, niskorosłość/nadmierny wzrost, nieprawidłowy c</w:t>
      </w:r>
      <w:r>
        <w:rPr>
          <w:rFonts w:ascii="Calibri" w:eastAsia="Calibri" w:hAnsi="Calibri" w:cs="Times New Roman"/>
          <w:sz w:val="20"/>
          <w:szCs w:val="20"/>
        </w:rPr>
        <w:t>hód, przyspieszone/opóźnione dojrzewanie płciowe - uwz</w:t>
      </w:r>
      <w:r>
        <w:rPr>
          <w:rFonts w:ascii="Calibri" w:hAnsi="Calibri" w:cs="Times New Roman"/>
          <w:sz w:val="20"/>
          <w:szCs w:val="20"/>
        </w:rPr>
        <w:t>ględnienie przykładowyc</w:t>
      </w:r>
      <w:r>
        <w:rPr>
          <w:rFonts w:ascii="Calibri" w:eastAsia="Calibri" w:hAnsi="Calibri" w:cs="Times New Roman"/>
          <w:sz w:val="20"/>
          <w:szCs w:val="20"/>
        </w:rPr>
        <w:t xml:space="preserve">h zespołów </w:t>
      </w:r>
      <w:r>
        <w:rPr>
          <w:rFonts w:ascii="Calibri" w:hAnsi="Calibri" w:cs="Times New Roman"/>
          <w:sz w:val="20"/>
          <w:szCs w:val="20"/>
        </w:rPr>
        <w:t>genetycznyc</w:t>
      </w:r>
      <w:r>
        <w:rPr>
          <w:rFonts w:ascii="Calibri" w:eastAsia="Calibri" w:hAnsi="Calibri" w:cs="Times New Roman"/>
          <w:sz w:val="20"/>
          <w:szCs w:val="20"/>
        </w:rPr>
        <w:t xml:space="preserve">h) i </w:t>
      </w:r>
      <w:r>
        <w:rPr>
          <w:rFonts w:ascii="Calibri" w:hAnsi="Calibri" w:cs="Times New Roman"/>
          <w:sz w:val="20"/>
          <w:szCs w:val="20"/>
        </w:rPr>
        <w:t>podejrzeniu niepełnosprawności intelektualnej i autyzmu</w:t>
      </w:r>
    </w:p>
    <w:p w14:paraId="476DC991" w14:textId="66A21C65" w:rsidR="006246A6" w:rsidRDefault="00913EDA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- </w:t>
      </w:r>
      <w:r w:rsidR="00A57081">
        <w:rPr>
          <w:rFonts w:ascii="Calibri" w:hAnsi="Calibri" w:cs="Times New Roman"/>
          <w:sz w:val="20"/>
          <w:szCs w:val="20"/>
        </w:rPr>
        <w:t>przypadki do analizy (</w:t>
      </w:r>
      <w:r w:rsidR="00AF484E">
        <w:rPr>
          <w:rFonts w:ascii="Calibri" w:hAnsi="Calibri" w:cs="Times New Roman"/>
          <w:sz w:val="20"/>
          <w:szCs w:val="20"/>
        </w:rPr>
        <w:t>skierowanie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wywiad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rodowód</w:t>
      </w:r>
      <w:r w:rsidR="00A57081">
        <w:rPr>
          <w:rFonts w:ascii="Calibri" w:hAnsi="Calibri" w:cs="Times New Roman"/>
          <w:sz w:val="20"/>
          <w:szCs w:val="20"/>
        </w:rPr>
        <w:t xml:space="preserve">, </w:t>
      </w:r>
      <w:r w:rsidR="00AF484E">
        <w:rPr>
          <w:rFonts w:ascii="Calibri" w:hAnsi="Calibri" w:cs="Times New Roman"/>
          <w:sz w:val="20"/>
          <w:szCs w:val="20"/>
        </w:rPr>
        <w:t>badanie fizykalne - dysmorfia</w:t>
      </w:r>
      <w:r w:rsidR="00A57081">
        <w:rPr>
          <w:rFonts w:ascii="Calibri" w:eastAsia="Calibri" w:hAnsi="Calibri" w:cs="Times New Roman"/>
          <w:sz w:val="20"/>
          <w:szCs w:val="20"/>
        </w:rPr>
        <w:t>, propozycja postępowania dia</w:t>
      </w:r>
      <w:r w:rsidR="00A57081">
        <w:rPr>
          <w:rFonts w:ascii="Calibri" w:hAnsi="Calibri" w:cs="Times New Roman"/>
          <w:sz w:val="20"/>
          <w:szCs w:val="20"/>
        </w:rPr>
        <w:t>gnostycznego):</w:t>
      </w:r>
    </w:p>
    <w:p w14:paraId="59DAA0A2" w14:textId="00817121" w:rsidR="006246A6" w:rsidRDefault="00A5708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</w:t>
      </w:r>
      <w:r>
        <w:rPr>
          <w:rFonts w:ascii="Calibri" w:eastAsia="Calibri" w:hAnsi="Calibri" w:cs="Times New Roman"/>
          <w:sz w:val="20"/>
          <w:szCs w:val="20"/>
        </w:rPr>
        <w:t xml:space="preserve">hłopiec z </w:t>
      </w:r>
      <w:r w:rsidR="00AF484E">
        <w:rPr>
          <w:rFonts w:ascii="Calibri" w:eastAsia="Calibri" w:hAnsi="Calibri" w:cs="Times New Roman"/>
          <w:sz w:val="20"/>
          <w:szCs w:val="20"/>
        </w:rPr>
        <w:t>zaburzeniami chodu</w:t>
      </w:r>
    </w:p>
    <w:p w14:paraId="33514257" w14:textId="77777777" w:rsidR="006246A6" w:rsidRDefault="00A57081" w:rsidP="00A57081">
      <w:pPr>
        <w:pStyle w:val="Akapitzlist"/>
        <w:numPr>
          <w:ilvl w:val="0"/>
          <w:numId w:val="107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dziewczynka z hiperfa</w:t>
      </w:r>
      <w:r>
        <w:rPr>
          <w:rFonts w:ascii="Calibri" w:hAnsi="Calibri" w:cs="Times New Roman"/>
          <w:sz w:val="20"/>
          <w:szCs w:val="20"/>
        </w:rPr>
        <w:t>gią</w:t>
      </w:r>
    </w:p>
    <w:p w14:paraId="4F6AD520" w14:textId="6D0CAEB0" w:rsidR="006246A6" w:rsidRDefault="00A57081" w:rsidP="000D0F05">
      <w:pPr>
        <w:pStyle w:val="Akapitzlist"/>
        <w:numPr>
          <w:ilvl w:val="0"/>
          <w:numId w:val="108"/>
        </w:numPr>
        <w:spacing w:after="0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</w:t>
      </w:r>
      <w:r>
        <w:rPr>
          <w:rFonts w:ascii="Calibri" w:eastAsia="Calibri" w:hAnsi="Calibri" w:cs="Times New Roman"/>
          <w:sz w:val="20"/>
          <w:szCs w:val="20"/>
        </w:rPr>
        <w:t xml:space="preserve">hłopiec z </w:t>
      </w:r>
      <w:r w:rsidR="00AF484E">
        <w:rPr>
          <w:rFonts w:ascii="Calibri" w:eastAsia="Calibri" w:hAnsi="Calibri" w:cs="Times New Roman"/>
          <w:sz w:val="20"/>
          <w:szCs w:val="20"/>
        </w:rPr>
        <w:t>NI</w:t>
      </w:r>
    </w:p>
    <w:p w14:paraId="4769F73C" w14:textId="77777777" w:rsidR="006246A6" w:rsidRDefault="00A57081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Dziewczynka z ataksją i brakiem rozwoju mowy</w:t>
      </w:r>
    </w:p>
    <w:p w14:paraId="4578554D" w14:textId="77777777" w:rsidR="006246A6" w:rsidRDefault="00A57081" w:rsidP="00EC3774">
      <w:pPr>
        <w:pStyle w:val="Akapitzlist"/>
        <w:numPr>
          <w:ilvl w:val="0"/>
          <w:numId w:val="110"/>
        </w:numPr>
        <w:spacing w:after="0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Dziewczynka z regresem rozwoju psyc</w:t>
      </w:r>
      <w:r>
        <w:rPr>
          <w:rFonts w:ascii="Calibri" w:eastAsia="Calibri" w:hAnsi="Calibri" w:cs="Times New Roman"/>
          <w:sz w:val="20"/>
          <w:szCs w:val="20"/>
        </w:rPr>
        <w:t>horuchowe</w:t>
      </w:r>
      <w:r>
        <w:rPr>
          <w:rFonts w:ascii="Calibri" w:hAnsi="Calibri" w:cs="Times New Roman"/>
          <w:sz w:val="20"/>
          <w:szCs w:val="20"/>
        </w:rPr>
        <w:t>go</w:t>
      </w:r>
    </w:p>
    <w:p w14:paraId="2DC49B2B" w14:textId="77777777" w:rsidR="009D4BD9" w:rsidRDefault="009D4BD9">
      <w:pPr>
        <w:pStyle w:val="Standard"/>
        <w:jc w:val="both"/>
        <w:rPr>
          <w:rFonts w:ascii="Calibri" w:hAnsi="Calibri"/>
          <w:color w:val="FF0000"/>
          <w:sz w:val="20"/>
          <w:szCs w:val="20"/>
          <w:u w:val="single"/>
        </w:rPr>
      </w:pPr>
    </w:p>
    <w:p w14:paraId="62FABB55" w14:textId="55EE306D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FF0000"/>
          <w:sz w:val="20"/>
          <w:szCs w:val="20"/>
          <w:u w:val="single"/>
        </w:rPr>
        <w:t>Studenci (przygotowanie):</w:t>
      </w:r>
    </w:p>
    <w:p w14:paraId="2FB63D22" w14:textId="798A334B" w:rsidR="00913EDA" w:rsidRPr="00913EDA" w:rsidRDefault="00913EDA" w:rsidP="00913EDA">
      <w:pPr>
        <w:pStyle w:val="Standard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13EDA">
        <w:rPr>
          <w:rFonts w:asciiTheme="minorHAnsi" w:hAnsiTheme="minorHAnsi" w:cstheme="minorHAnsi"/>
          <w:sz w:val="20"/>
          <w:szCs w:val="20"/>
          <w:u w:val="single"/>
        </w:rPr>
        <w:t>Część lekarska</w:t>
      </w:r>
      <w:r w:rsidRPr="00913EDA">
        <w:rPr>
          <w:rFonts w:asciiTheme="minorHAnsi" w:hAnsiTheme="minorHAnsi" w:cstheme="minorHAnsi"/>
          <w:sz w:val="20"/>
          <w:szCs w:val="20"/>
        </w:rPr>
        <w:t xml:space="preserve">: </w:t>
      </w:r>
      <w:r w:rsidR="00A57081" w:rsidRPr="00913EDA">
        <w:rPr>
          <w:rFonts w:asciiTheme="minorHAnsi" w:hAnsiTheme="minorHAnsi" w:cstheme="minorHAnsi"/>
          <w:sz w:val="20"/>
          <w:szCs w:val="20"/>
        </w:rPr>
        <w:t>zakres materiału: mukowiscydoza, zespół Cornelii de Lange, zespół Pradera-Wiliego, zespół Angelmana, zespół łamliwego c</w:t>
      </w:r>
      <w:r w:rsidR="00A57081" w:rsidRPr="00913EDA">
        <w:rPr>
          <w:rFonts w:asciiTheme="minorHAnsi" w:eastAsia="Calibri" w:hAnsiTheme="minorHAnsi" w:cstheme="minorHAnsi"/>
          <w:sz w:val="20"/>
          <w:szCs w:val="20"/>
        </w:rPr>
        <w:t xml:space="preserve">hromosomu X, </w:t>
      </w:r>
      <w:r w:rsidR="00A57081" w:rsidRPr="00913EDA">
        <w:rPr>
          <w:rFonts w:asciiTheme="minorHAnsi" w:hAnsiTheme="minorHAnsi" w:cstheme="minorHAnsi"/>
          <w:sz w:val="20"/>
          <w:szCs w:val="20"/>
        </w:rPr>
        <w:t xml:space="preserve">zespół Williamsa, zespół Retta, </w:t>
      </w:r>
      <w:r w:rsidR="00A57081" w:rsidRPr="00913EDA">
        <w:rPr>
          <w:rFonts w:asciiTheme="minorHAnsi" w:eastAsia="Calibri" w:hAnsiTheme="minorHAnsi" w:cstheme="minorHAnsi"/>
          <w:sz w:val="20"/>
          <w:szCs w:val="20"/>
        </w:rPr>
        <w:t>dystrofia mięśniowa Duchennea i Beckera, płodowy zespół alkoholowy</w:t>
      </w:r>
      <w:r w:rsidRPr="00913EDA">
        <w:rPr>
          <w:rFonts w:asciiTheme="minorHAnsi" w:eastAsia="Calibri" w:hAnsiTheme="minorHAnsi" w:cstheme="minorHAnsi"/>
          <w:sz w:val="20"/>
          <w:szCs w:val="20"/>
        </w:rPr>
        <w:t xml:space="preserve">, pojęcia fenotyp, fenotyp behawioralny, </w:t>
      </w:r>
    </w:p>
    <w:p w14:paraId="55A5234F" w14:textId="1A9EE6C6" w:rsidR="00913EDA" w:rsidRPr="00913EDA" w:rsidRDefault="00913EDA" w:rsidP="00913ED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13EDA"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13EDA">
        <w:rPr>
          <w:rFonts w:asciiTheme="minorHAnsi" w:hAnsiTheme="minorHAnsi" w:cstheme="minorHAnsi"/>
          <w:sz w:val="20"/>
          <w:szCs w:val="20"/>
        </w:rPr>
        <w:t xml:space="preserve">narzędzia oceny rozwoju fizycznego: kamienie milowe rozwoju dziecka, siatki centylowe, wskaźniki proporcji, wiek biologiczny i jego składowe, skala Tannera, </w:t>
      </w:r>
    </w:p>
    <w:p w14:paraId="6D7DE526" w14:textId="67EBFA6F" w:rsidR="00913EDA" w:rsidRPr="00913EDA" w:rsidRDefault="00913EDA" w:rsidP="00913ED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13EDA">
        <w:rPr>
          <w:rFonts w:asciiTheme="minorHAnsi" w:hAnsiTheme="minorHAnsi" w:cstheme="minorHAnsi"/>
          <w:sz w:val="20"/>
          <w:szCs w:val="20"/>
        </w:rPr>
        <w:t xml:space="preserve">- rozwój intelektualny i społeczny: definicja niepełnosprawności intelektualnej (stopniowanie), </w:t>
      </w:r>
    </w:p>
    <w:p w14:paraId="38642BCF" w14:textId="77777777" w:rsidR="00913EDA" w:rsidRPr="00CB4298" w:rsidRDefault="00913EDA" w:rsidP="00913ED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13EDA">
        <w:rPr>
          <w:rFonts w:asciiTheme="minorHAnsi" w:hAnsiTheme="minorHAnsi" w:cstheme="minorHAnsi"/>
          <w:sz w:val="20"/>
          <w:szCs w:val="20"/>
          <w:u w:val="single"/>
        </w:rPr>
        <w:t>Część laboratoryjna:</w:t>
      </w:r>
      <w:r w:rsidRPr="00CB4298">
        <w:rPr>
          <w:rFonts w:asciiTheme="minorHAnsi" w:hAnsiTheme="minorHAnsi" w:cstheme="minorHAnsi"/>
          <w:sz w:val="20"/>
          <w:szCs w:val="20"/>
        </w:rPr>
        <w:t xml:space="preserve"> powtórka wcześniej omawianych technik – zastosowania kliniczne.</w:t>
      </w:r>
    </w:p>
    <w:p w14:paraId="05CDD80C" w14:textId="77777777" w:rsidR="009D4BD9" w:rsidRDefault="009D4BD9">
      <w:pPr>
        <w:jc w:val="both"/>
        <w:rPr>
          <w:rFonts w:ascii="Calibri" w:hAnsi="Calibri" w:cs="Times New Roman"/>
          <w:b/>
          <w:bCs/>
          <w:sz w:val="20"/>
          <w:szCs w:val="20"/>
        </w:rPr>
      </w:pPr>
    </w:p>
    <w:p w14:paraId="5D04C81A" w14:textId="6A8184BB" w:rsidR="006246A6" w:rsidRDefault="00A57081">
      <w:pPr>
        <w:jc w:val="both"/>
        <w:rPr>
          <w:rFonts w:ascii="Calibri" w:hAnsi="Calibri"/>
          <w:sz w:val="20"/>
          <w:szCs w:val="20"/>
          <w:shd w:val="clear" w:color="auto" w:fill="44F4F6"/>
        </w:rPr>
      </w:pPr>
      <w:r w:rsidRPr="00913EDA">
        <w:rPr>
          <w:rFonts w:ascii="Calibri" w:hAnsi="Calibri" w:cs="Times New Roman"/>
          <w:b/>
          <w:bCs/>
          <w:sz w:val="20"/>
          <w:szCs w:val="20"/>
        </w:rPr>
        <w:t>8. Dorosły w poradni genetycznej</w:t>
      </w:r>
    </w:p>
    <w:p w14:paraId="32D2D7F0" w14:textId="49B15782" w:rsidR="006246A6" w:rsidRDefault="000D0F05" w:rsidP="000D0F05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Objawy wieku dorosłego sugerujące chorobę genetycznie uwarunkowaną np. ataksja, </w:t>
      </w:r>
      <w:r w:rsidR="00A57081">
        <w:rPr>
          <w:rFonts w:ascii="Calibri" w:hAnsi="Calibri" w:cs="Times New Roman"/>
          <w:sz w:val="20"/>
          <w:szCs w:val="20"/>
        </w:rPr>
        <w:t>zaburzenia napięcia mięśniowego</w:t>
      </w:r>
      <w:r>
        <w:rPr>
          <w:rFonts w:ascii="Calibri" w:hAnsi="Calibri" w:cs="Times New Roman"/>
          <w:sz w:val="20"/>
          <w:szCs w:val="20"/>
        </w:rPr>
        <w:t>, niedowład, zanik mięśni, hipogonadyzm, niewy</w:t>
      </w:r>
      <w:r w:rsidR="00FE233A">
        <w:rPr>
          <w:rFonts w:ascii="Calibri" w:hAnsi="Calibri" w:cs="Times New Roman"/>
          <w:sz w:val="20"/>
          <w:szCs w:val="20"/>
        </w:rPr>
        <w:t>d</w:t>
      </w:r>
      <w:r>
        <w:rPr>
          <w:rFonts w:ascii="Calibri" w:hAnsi="Calibri" w:cs="Times New Roman"/>
          <w:sz w:val="20"/>
          <w:szCs w:val="20"/>
        </w:rPr>
        <w:t>olność wątroby</w:t>
      </w:r>
      <w:r w:rsidR="00FE233A"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depresja, psychoza</w:t>
      </w:r>
      <w:r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zaburzenia procesów poznawczych</w:t>
      </w:r>
      <w:r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nagła utrata wzroku</w:t>
      </w:r>
      <w:r>
        <w:rPr>
          <w:rFonts w:ascii="Calibri" w:hAnsi="Calibri" w:cs="Times New Roman"/>
          <w:sz w:val="20"/>
          <w:szCs w:val="20"/>
        </w:rPr>
        <w:t>, problemy kardiologiczne</w:t>
      </w:r>
      <w:r w:rsidR="00913EDA">
        <w:rPr>
          <w:rFonts w:ascii="Calibri" w:hAnsi="Calibri" w:cs="Times New Roman"/>
          <w:sz w:val="20"/>
          <w:szCs w:val="20"/>
        </w:rPr>
        <w:t>.</w:t>
      </w:r>
      <w:r>
        <w:rPr>
          <w:rFonts w:ascii="Calibri" w:hAnsi="Calibri" w:cs="Times New Roman"/>
          <w:sz w:val="20"/>
          <w:szCs w:val="20"/>
        </w:rPr>
        <w:t xml:space="preserve"> </w:t>
      </w:r>
    </w:p>
    <w:p w14:paraId="4515BA04" w14:textId="35035283" w:rsidR="000D0F05" w:rsidRDefault="00FE233A" w:rsidP="00FE233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Analiza przypadków: </w:t>
      </w:r>
      <w:r w:rsidR="000D0F05">
        <w:rPr>
          <w:rFonts w:ascii="Calibri" w:hAnsi="Calibri" w:cs="Times New Roman"/>
          <w:sz w:val="20"/>
          <w:szCs w:val="20"/>
        </w:rPr>
        <w:t>skierowanie, wywiad, rodowód, badanie fizykalne - dysmorfia</w:t>
      </w:r>
      <w:r w:rsidR="000D0F05">
        <w:rPr>
          <w:rFonts w:ascii="Calibri" w:eastAsia="Calibri" w:hAnsi="Calibri" w:cs="Times New Roman"/>
          <w:sz w:val="20"/>
          <w:szCs w:val="20"/>
        </w:rPr>
        <w:t>, propozycja postępowania dia</w:t>
      </w:r>
      <w:r w:rsidR="000D0F05">
        <w:rPr>
          <w:rFonts w:ascii="Calibri" w:hAnsi="Calibri" w:cs="Times New Roman"/>
          <w:sz w:val="20"/>
          <w:szCs w:val="20"/>
        </w:rPr>
        <w:t>gnostycznego)</w:t>
      </w:r>
      <w:r>
        <w:rPr>
          <w:rFonts w:ascii="Calibri" w:hAnsi="Calibri" w:cs="Times New Roman"/>
          <w:sz w:val="20"/>
          <w:szCs w:val="20"/>
        </w:rPr>
        <w:t>.</w:t>
      </w:r>
    </w:p>
    <w:p w14:paraId="1C4D3EF6" w14:textId="3376E607" w:rsidR="006246A6" w:rsidRDefault="00A57081" w:rsidP="00FE233A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Diagnostyka przedobjawowa</w:t>
      </w:r>
      <w:r w:rsidR="00913EDA">
        <w:rPr>
          <w:rFonts w:ascii="Calibri" w:hAnsi="Calibri" w:cs="Times New Roman"/>
          <w:color w:val="000000"/>
          <w:sz w:val="20"/>
          <w:szCs w:val="20"/>
        </w:rPr>
        <w:t>.</w:t>
      </w:r>
    </w:p>
    <w:p w14:paraId="4630951A" w14:textId="77777777" w:rsidR="009D4BD9" w:rsidRDefault="009D4BD9">
      <w:pPr>
        <w:pStyle w:val="Standard"/>
        <w:jc w:val="both"/>
        <w:rPr>
          <w:rFonts w:ascii="Calibri" w:hAnsi="Calibri" w:cs="Times New Roman"/>
          <w:color w:val="FF0000"/>
          <w:sz w:val="20"/>
          <w:szCs w:val="20"/>
          <w:u w:val="single"/>
        </w:rPr>
      </w:pPr>
    </w:p>
    <w:p w14:paraId="24A14BF9" w14:textId="44E5FD3B" w:rsidR="006246A6" w:rsidRDefault="00A5708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color w:val="FF0000"/>
          <w:sz w:val="20"/>
          <w:szCs w:val="20"/>
          <w:u w:val="single"/>
        </w:rPr>
        <w:t>Studenci (przygotowanie):</w:t>
      </w:r>
    </w:p>
    <w:p w14:paraId="7D2731CE" w14:textId="31BE8066" w:rsidR="006246A6" w:rsidRDefault="00913EDA">
      <w:pPr>
        <w:pStyle w:val="Standard"/>
        <w:jc w:val="both"/>
        <w:rPr>
          <w:rFonts w:ascii="Calibri" w:hAnsi="Calibri" w:cs="Times New Roman"/>
          <w:sz w:val="20"/>
          <w:szCs w:val="20"/>
        </w:rPr>
      </w:pPr>
      <w:r w:rsidRPr="00913EDA">
        <w:rPr>
          <w:rFonts w:ascii="Calibri" w:hAnsi="Calibri" w:cs="Times New Roman"/>
          <w:sz w:val="20"/>
          <w:szCs w:val="20"/>
          <w:u w:val="single"/>
        </w:rPr>
        <w:t>Część lekarska:</w:t>
      </w:r>
      <w:r>
        <w:rPr>
          <w:rFonts w:ascii="Calibri" w:hAnsi="Calibri" w:cs="Times New Roman"/>
          <w:sz w:val="20"/>
          <w:szCs w:val="20"/>
        </w:rPr>
        <w:t xml:space="preserve"> j</w:t>
      </w:r>
      <w:r w:rsidR="00A57081">
        <w:rPr>
          <w:rFonts w:ascii="Calibri" w:hAnsi="Calibri" w:cs="Times New Roman"/>
          <w:sz w:val="20"/>
          <w:szCs w:val="20"/>
        </w:rPr>
        <w:t>ednostki chorobowe wg. schematu (etiologia, objawy kliniczne, naturalna historia, różnicowanie):</w:t>
      </w:r>
      <w:r w:rsidR="00FE233A">
        <w:rPr>
          <w:rFonts w:ascii="Calibri" w:hAnsi="Calibri" w:cs="Times New Roman"/>
          <w:sz w:val="20"/>
          <w:szCs w:val="20"/>
        </w:rPr>
        <w:t xml:space="preserve"> choroba Huntingtona, choroba Wilsona, zespół Marfana, </w:t>
      </w:r>
      <w:r w:rsidR="00A57081">
        <w:rPr>
          <w:rFonts w:ascii="Calibri" w:hAnsi="Calibri" w:cs="Times New Roman"/>
          <w:sz w:val="20"/>
          <w:szCs w:val="20"/>
        </w:rPr>
        <w:t>hemochromatoza</w:t>
      </w:r>
      <w:r w:rsidR="00FE233A"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zanik nn. wzrokowych Lebera</w:t>
      </w:r>
      <w:r w:rsidR="00FE233A"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ataksje rdzeniowo-móżdżkowe</w:t>
      </w:r>
      <w:r w:rsidR="00FE233A"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dystrofia mięśniowa Beckera</w:t>
      </w:r>
      <w:r w:rsidR="00FE233A">
        <w:rPr>
          <w:rFonts w:ascii="Calibri" w:hAnsi="Calibri" w:cs="Times New Roman"/>
          <w:sz w:val="20"/>
          <w:szCs w:val="20"/>
        </w:rPr>
        <w:t>, Charcot-Marie-Tooth typ 1A</w:t>
      </w:r>
    </w:p>
    <w:p w14:paraId="50372FF1" w14:textId="15BF263C" w:rsidR="000D0F05" w:rsidRPr="000D0F05" w:rsidRDefault="000D0F05" w:rsidP="000D0F05">
      <w:pPr>
        <w:jc w:val="both"/>
        <w:rPr>
          <w:rFonts w:ascii="Calibri" w:hAnsi="Calibri"/>
          <w:sz w:val="20"/>
          <w:szCs w:val="20"/>
        </w:rPr>
      </w:pPr>
      <w:r w:rsidRPr="000D0F05">
        <w:rPr>
          <w:rFonts w:ascii="Calibri" w:hAnsi="Calibri" w:cs="Times New Roman"/>
          <w:sz w:val="20"/>
          <w:szCs w:val="20"/>
        </w:rPr>
        <w:t>mutacje dynamiczne;</w:t>
      </w:r>
      <w:r w:rsidR="00FE233A">
        <w:rPr>
          <w:rFonts w:ascii="Calibri" w:hAnsi="Calibri" w:cs="Times New Roman"/>
          <w:sz w:val="20"/>
          <w:szCs w:val="20"/>
        </w:rPr>
        <w:t xml:space="preserve"> antycypacja</w:t>
      </w:r>
    </w:p>
    <w:p w14:paraId="2E5CC7A7" w14:textId="77777777" w:rsidR="00913EDA" w:rsidRPr="00CB4298" w:rsidRDefault="00913EDA" w:rsidP="00913ED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13EDA">
        <w:rPr>
          <w:rFonts w:asciiTheme="minorHAnsi" w:hAnsiTheme="minorHAnsi" w:cstheme="minorHAnsi"/>
          <w:sz w:val="20"/>
          <w:szCs w:val="20"/>
          <w:u w:val="single"/>
        </w:rPr>
        <w:t>Część laboratoryjna</w:t>
      </w:r>
      <w:r w:rsidRPr="00CB4298">
        <w:rPr>
          <w:rFonts w:asciiTheme="minorHAnsi" w:hAnsiTheme="minorHAnsi" w:cstheme="minorHAnsi"/>
          <w:sz w:val="20"/>
          <w:szCs w:val="20"/>
        </w:rPr>
        <w:t>: powtórka wcześniej omawianych technik – zastosowania kliniczne.</w:t>
      </w:r>
    </w:p>
    <w:p w14:paraId="1322D162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</w:p>
    <w:p w14:paraId="0E8734BF" w14:textId="50D4EA06" w:rsidR="006246A6" w:rsidRPr="00C36A52" w:rsidRDefault="00A57081">
      <w:pPr>
        <w:pStyle w:val="Tre"/>
        <w:jc w:val="both"/>
        <w:rPr>
          <w:rFonts w:ascii="Calibri" w:hAnsi="Calibri"/>
          <w:sz w:val="20"/>
          <w:szCs w:val="20"/>
          <w:shd w:val="clear" w:color="auto" w:fill="44F4F6"/>
          <w:lang w:val="pl-PL"/>
        </w:rPr>
      </w:pPr>
      <w:r w:rsidRPr="00CB4298">
        <w:rPr>
          <w:rFonts w:ascii="Calibri" w:hAnsi="Calibri" w:cs="Times New Roman"/>
          <w:b/>
          <w:bCs/>
          <w:sz w:val="20"/>
          <w:szCs w:val="20"/>
          <w:lang w:val="pl-PL"/>
        </w:rPr>
        <w:t>9. Onkogenetyka</w:t>
      </w:r>
    </w:p>
    <w:p w14:paraId="5038C355" w14:textId="77777777" w:rsidR="00480FE1" w:rsidRDefault="00480FE1">
      <w:pPr>
        <w:pStyle w:val="Standard"/>
        <w:jc w:val="both"/>
        <w:rPr>
          <w:rFonts w:ascii="Calibri" w:hAnsi="Calibri" w:cs="Times New Roman"/>
          <w:sz w:val="20"/>
          <w:szCs w:val="20"/>
        </w:rPr>
      </w:pPr>
      <w:r w:rsidRPr="00480FE1">
        <w:rPr>
          <w:rFonts w:ascii="Calibri" w:hAnsi="Calibri" w:cs="Times New Roman"/>
          <w:b/>
          <w:bCs/>
          <w:sz w:val="20"/>
          <w:szCs w:val="20"/>
        </w:rPr>
        <w:t>a.</w:t>
      </w:r>
      <w:r w:rsidR="00A57081" w:rsidRPr="00480FE1">
        <w:rPr>
          <w:rFonts w:ascii="Calibri" w:hAnsi="Calibri" w:cs="Times New Roman"/>
          <w:b/>
          <w:bCs/>
          <w:sz w:val="20"/>
          <w:szCs w:val="20"/>
        </w:rPr>
        <w:t xml:space="preserve"> Nowotwory sporadyczne a dziedziczne</w:t>
      </w:r>
      <w:r>
        <w:rPr>
          <w:rFonts w:ascii="Calibri" w:hAnsi="Calibri" w:cs="Times New Roman"/>
          <w:b/>
          <w:bCs/>
          <w:sz w:val="20"/>
          <w:szCs w:val="20"/>
        </w:rPr>
        <w:t xml:space="preserve"> predyspozycje do nowotworów</w:t>
      </w:r>
      <w:r w:rsidR="00A57081" w:rsidRPr="00480FE1">
        <w:rPr>
          <w:rFonts w:ascii="Calibri" w:hAnsi="Calibri" w:cs="Times New Roman"/>
          <w:b/>
          <w:bCs/>
          <w:sz w:val="20"/>
          <w:szCs w:val="20"/>
        </w:rPr>
        <w:t>.</w:t>
      </w:r>
      <w:r w:rsidR="00A57081" w:rsidRPr="00480FE1">
        <w:rPr>
          <w:rFonts w:ascii="Calibri" w:hAnsi="Calibri" w:cs="Times New Roman"/>
          <w:sz w:val="20"/>
          <w:szCs w:val="20"/>
        </w:rPr>
        <w:t xml:space="preserve"> </w:t>
      </w:r>
    </w:p>
    <w:p w14:paraId="234432CD" w14:textId="306AD9F8" w:rsidR="006246A6" w:rsidRPr="00480FE1" w:rsidRDefault="00480FE1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m</w:t>
      </w:r>
      <w:r w:rsidR="00A57081" w:rsidRPr="00480FE1">
        <w:rPr>
          <w:rFonts w:ascii="Calibri" w:hAnsi="Calibri" w:cs="Times New Roman"/>
          <w:sz w:val="20"/>
          <w:szCs w:val="20"/>
        </w:rPr>
        <w:t>utacje somatyczne a germinalne. Badania molekularne na DNA wyizolowanym z krwi a z tkanki guza – interpretacja i ograniczenia. Ogólne cechy nowotworów dziedzicznych (młody wiek zachorowania, obustronność, wieloogniskowość: meta/syn chroniczne zachorowania)</w:t>
      </w:r>
    </w:p>
    <w:p w14:paraId="45C6C07F" w14:textId="301C0AE4" w:rsidR="006246A6" w:rsidRPr="00CB4298" w:rsidRDefault="00CB4298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  <w:r w:rsidRPr="00CB4298">
        <w:rPr>
          <w:rFonts w:ascii="Calibri" w:hAnsi="Calibri" w:cs="Times New Roman"/>
          <w:b/>
          <w:bCs/>
          <w:sz w:val="20"/>
          <w:szCs w:val="20"/>
        </w:rPr>
        <w:t>b. z</w:t>
      </w:r>
      <w:r w:rsidR="00A57081" w:rsidRPr="00CB4298">
        <w:rPr>
          <w:rFonts w:ascii="Calibri" w:hAnsi="Calibri" w:cs="Times New Roman"/>
          <w:b/>
          <w:bCs/>
          <w:sz w:val="20"/>
          <w:szCs w:val="20"/>
        </w:rPr>
        <w:t>espoły dziedzicznej predyspozycji do nowotworów:</w:t>
      </w:r>
    </w:p>
    <w:p w14:paraId="79843D01" w14:textId="77777777" w:rsidR="00EC3774" w:rsidRDefault="00A57081" w:rsidP="00EC3774">
      <w:pPr>
        <w:pStyle w:val="Standard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- </w:t>
      </w:r>
      <w:r w:rsidR="00EC3774">
        <w:rPr>
          <w:rFonts w:ascii="Calibri" w:hAnsi="Calibri" w:cs="Times New Roman"/>
          <w:sz w:val="20"/>
          <w:szCs w:val="20"/>
        </w:rPr>
        <w:t xml:space="preserve">AD: </w:t>
      </w:r>
      <w:r>
        <w:rPr>
          <w:rFonts w:ascii="Calibri" w:hAnsi="Calibri" w:cs="Times New Roman"/>
          <w:sz w:val="20"/>
          <w:szCs w:val="20"/>
        </w:rPr>
        <w:t>raka piersi</w:t>
      </w:r>
      <w:r w:rsidR="00913EDA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>jajnika</w:t>
      </w:r>
      <w:r w:rsidR="00913EDA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>jelita grubego</w:t>
      </w:r>
      <w:r w:rsidR="00913EDA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>vHL</w:t>
      </w:r>
      <w:r w:rsidR="00913EDA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>siatkówczak dziedziczny</w:t>
      </w:r>
      <w:r w:rsidR="00913EDA">
        <w:rPr>
          <w:rFonts w:ascii="Calibri" w:hAnsi="Calibri" w:cs="Times New Roman"/>
          <w:sz w:val="20"/>
          <w:szCs w:val="20"/>
        </w:rPr>
        <w:t>.</w:t>
      </w:r>
      <w:r w:rsidR="00EC3774" w:rsidRPr="00EC3774">
        <w:rPr>
          <w:rFonts w:ascii="Calibri" w:hAnsi="Calibri" w:cs="Times New Roman"/>
          <w:sz w:val="20"/>
          <w:szCs w:val="20"/>
        </w:rPr>
        <w:t xml:space="preserve"> </w:t>
      </w:r>
    </w:p>
    <w:p w14:paraId="480E7B4A" w14:textId="38E87E88" w:rsidR="00EC3774" w:rsidRDefault="00EC3774" w:rsidP="00EC3774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- AR: zespoły niestabilności chromosomowej – ataksja-teleangiektazja</w:t>
      </w:r>
    </w:p>
    <w:p w14:paraId="31D97EFB" w14:textId="222120E0" w:rsidR="006246A6" w:rsidRDefault="00913EDA">
      <w:pPr>
        <w:pStyle w:val="Standard"/>
        <w:jc w:val="both"/>
        <w:rPr>
          <w:rFonts w:ascii="Calibri" w:hAnsi="Calibri"/>
          <w:sz w:val="20"/>
          <w:szCs w:val="20"/>
        </w:rPr>
      </w:pPr>
      <w:r w:rsidRPr="00EC3774">
        <w:rPr>
          <w:rFonts w:ascii="Calibri" w:hAnsi="Calibri" w:cs="Times New Roman"/>
          <w:b/>
          <w:bCs/>
          <w:sz w:val="20"/>
          <w:szCs w:val="20"/>
        </w:rPr>
        <w:t xml:space="preserve">c. </w:t>
      </w:r>
      <w:r w:rsidR="00A57081" w:rsidRPr="00EC3774">
        <w:rPr>
          <w:rFonts w:ascii="Calibri" w:hAnsi="Calibri" w:cs="Times New Roman"/>
          <w:b/>
          <w:bCs/>
          <w:sz w:val="20"/>
          <w:szCs w:val="20"/>
        </w:rPr>
        <w:t>Inne zespoły o podłożu genetycznym powiązane  ze zwiększonym ryzykiem rozwoju nowotworów</w:t>
      </w:r>
      <w:r w:rsidR="000D0F05" w:rsidRPr="00EC3774">
        <w:rPr>
          <w:rFonts w:ascii="Calibri" w:hAnsi="Calibri" w:cs="Times New Roman"/>
          <w:b/>
          <w:bCs/>
          <w:sz w:val="20"/>
          <w:szCs w:val="20"/>
        </w:rPr>
        <w:t>:</w:t>
      </w:r>
      <w:r w:rsidR="000D0F05">
        <w:rPr>
          <w:rFonts w:ascii="Calibri" w:hAnsi="Calibri" w:cs="Times New Roman"/>
          <w:sz w:val="20"/>
          <w:szCs w:val="20"/>
        </w:rPr>
        <w:t xml:space="preserve"> </w:t>
      </w:r>
      <w:r w:rsidR="00A57081">
        <w:rPr>
          <w:rFonts w:ascii="Calibri" w:hAnsi="Calibri" w:cs="Times New Roman"/>
          <w:sz w:val="20"/>
          <w:szCs w:val="20"/>
        </w:rPr>
        <w:t xml:space="preserve">z. Downa, BWS, </w:t>
      </w:r>
      <w:r w:rsidR="000D0F05">
        <w:rPr>
          <w:rFonts w:ascii="Calibri" w:hAnsi="Calibri" w:cs="Times New Roman"/>
          <w:sz w:val="20"/>
          <w:szCs w:val="20"/>
        </w:rPr>
        <w:t>NF1</w:t>
      </w:r>
    </w:p>
    <w:p w14:paraId="2E7A5F63" w14:textId="77777777" w:rsidR="009D4BD9" w:rsidRDefault="009D4BD9" w:rsidP="00EC3774">
      <w:pPr>
        <w:pStyle w:val="Standard"/>
        <w:jc w:val="both"/>
        <w:rPr>
          <w:rFonts w:ascii="Calibri" w:hAnsi="Calibri" w:cs="Times New Roman"/>
          <w:color w:val="FF0000"/>
          <w:sz w:val="20"/>
          <w:szCs w:val="20"/>
          <w:u w:val="single"/>
        </w:rPr>
      </w:pPr>
    </w:p>
    <w:p w14:paraId="16C05610" w14:textId="39C750FA" w:rsidR="00EC3774" w:rsidRDefault="00EC3774" w:rsidP="00EC3774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color w:val="FF0000"/>
          <w:sz w:val="20"/>
          <w:szCs w:val="20"/>
          <w:u w:val="single"/>
        </w:rPr>
        <w:t>Studenci (przygotowanie):</w:t>
      </w:r>
    </w:p>
    <w:p w14:paraId="33DC9B29" w14:textId="54ED4DA7" w:rsidR="006246A6" w:rsidRDefault="00EC3774" w:rsidP="00EC3774">
      <w:pPr>
        <w:pStyle w:val="Standard"/>
        <w:jc w:val="both"/>
        <w:rPr>
          <w:rFonts w:ascii="Calibri" w:hAnsi="Calibri"/>
          <w:sz w:val="20"/>
          <w:szCs w:val="20"/>
        </w:rPr>
      </w:pPr>
      <w:r w:rsidRPr="00913EDA">
        <w:rPr>
          <w:rFonts w:ascii="Calibri" w:hAnsi="Calibri" w:cs="Times New Roman"/>
          <w:sz w:val="20"/>
          <w:szCs w:val="20"/>
          <w:u w:val="single"/>
        </w:rPr>
        <w:lastRenderedPageBreak/>
        <w:t>Część lekarska:</w:t>
      </w:r>
      <w:r>
        <w:rPr>
          <w:rFonts w:ascii="Calibri" w:hAnsi="Calibri" w:cs="Times New Roman"/>
          <w:sz w:val="20"/>
          <w:szCs w:val="20"/>
        </w:rPr>
        <w:t xml:space="preserve"> d</w:t>
      </w:r>
      <w:r w:rsidR="00A57081">
        <w:rPr>
          <w:rFonts w:ascii="Calibri" w:hAnsi="Calibri" w:cs="Times New Roman"/>
          <w:sz w:val="20"/>
          <w:szCs w:val="20"/>
        </w:rPr>
        <w:t xml:space="preserve">efinicje: </w:t>
      </w:r>
      <w:r>
        <w:rPr>
          <w:rFonts w:ascii="Calibri" w:hAnsi="Calibri" w:cs="Times New Roman"/>
          <w:sz w:val="20"/>
          <w:szCs w:val="20"/>
        </w:rPr>
        <w:t>n</w:t>
      </w:r>
      <w:r w:rsidR="00A57081">
        <w:rPr>
          <w:rFonts w:ascii="Calibri" w:hAnsi="Calibri" w:cs="Times New Roman"/>
          <w:sz w:val="20"/>
          <w:szCs w:val="20"/>
        </w:rPr>
        <w:t>owotwory sporadyczne</w:t>
      </w:r>
      <w:r>
        <w:rPr>
          <w:rFonts w:ascii="Calibri" w:hAnsi="Calibri" w:cs="Times New Roman"/>
          <w:sz w:val="20"/>
          <w:szCs w:val="20"/>
        </w:rPr>
        <w:t>, dz</w:t>
      </w:r>
      <w:r w:rsidR="00A57081">
        <w:rPr>
          <w:rFonts w:ascii="Calibri" w:hAnsi="Calibri" w:cs="Times New Roman"/>
          <w:sz w:val="20"/>
          <w:szCs w:val="20"/>
        </w:rPr>
        <w:t>iedziczna predyspozycja do nowotworów</w:t>
      </w:r>
      <w:r>
        <w:rPr>
          <w:rFonts w:ascii="Calibri" w:hAnsi="Calibri" w:cs="Times New Roman"/>
          <w:sz w:val="20"/>
          <w:szCs w:val="20"/>
        </w:rPr>
        <w:t>, m</w:t>
      </w:r>
      <w:r w:rsidR="00A57081">
        <w:rPr>
          <w:rFonts w:ascii="Calibri" w:hAnsi="Calibri" w:cs="Times New Roman"/>
          <w:sz w:val="20"/>
          <w:szCs w:val="20"/>
        </w:rPr>
        <w:t>utacja germinalna</w:t>
      </w:r>
      <w:r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 xml:space="preserve"> somatyczna</w:t>
      </w:r>
      <w:r>
        <w:rPr>
          <w:rFonts w:ascii="Calibri" w:hAnsi="Calibri" w:cs="Times New Roman"/>
          <w:sz w:val="20"/>
          <w:szCs w:val="20"/>
        </w:rPr>
        <w:t>, z</w:t>
      </w:r>
      <w:r w:rsidR="00A57081">
        <w:rPr>
          <w:rFonts w:ascii="Calibri" w:hAnsi="Calibri" w:cs="Times New Roman"/>
          <w:sz w:val="20"/>
          <w:szCs w:val="20"/>
        </w:rPr>
        <w:t>achorowanie synchroniczne</w:t>
      </w:r>
      <w:r>
        <w:rPr>
          <w:rFonts w:ascii="Calibri" w:hAnsi="Calibri" w:cs="Times New Roman"/>
          <w:sz w:val="20"/>
          <w:szCs w:val="20"/>
        </w:rPr>
        <w:t>/</w:t>
      </w:r>
      <w:r w:rsidR="00A57081">
        <w:rPr>
          <w:rFonts w:ascii="Calibri" w:hAnsi="Calibri" w:cs="Times New Roman"/>
          <w:sz w:val="20"/>
          <w:szCs w:val="20"/>
        </w:rPr>
        <w:t>metachroniczne</w:t>
      </w:r>
      <w:r w:rsidR="000D0F05">
        <w:rPr>
          <w:rFonts w:ascii="Calibri" w:hAnsi="Calibri" w:cs="Times New Roman"/>
          <w:sz w:val="20"/>
          <w:szCs w:val="20"/>
        </w:rPr>
        <w:t xml:space="preserve">, </w:t>
      </w:r>
      <w:r w:rsidR="00A57081">
        <w:rPr>
          <w:rFonts w:ascii="Calibri" w:hAnsi="Calibri" w:cs="Times New Roman"/>
          <w:sz w:val="20"/>
          <w:szCs w:val="20"/>
        </w:rPr>
        <w:t>HBC, HOC, HBOC, z. Li-Fraumeni, HNPCC, FAP, vHL, siatkówczak dziedziczny, zespoły niestabilności chromosomowej</w:t>
      </w:r>
      <w:r w:rsidR="000D0F05">
        <w:rPr>
          <w:rFonts w:ascii="Calibri" w:hAnsi="Calibri" w:cs="Times New Roman"/>
          <w:sz w:val="20"/>
          <w:szCs w:val="20"/>
        </w:rPr>
        <w:t xml:space="preserve"> na przykładzie ataksji-teleangiektazji</w:t>
      </w:r>
    </w:p>
    <w:p w14:paraId="4A31FE22" w14:textId="329832B1" w:rsidR="006246A6" w:rsidRPr="00CB4298" w:rsidRDefault="00CB429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EC3774">
        <w:rPr>
          <w:rFonts w:asciiTheme="minorHAnsi" w:hAnsiTheme="minorHAnsi" w:cstheme="minorHAnsi"/>
          <w:sz w:val="20"/>
          <w:szCs w:val="20"/>
          <w:u w:val="single"/>
        </w:rPr>
        <w:t>Część laboratoryjna</w:t>
      </w:r>
      <w:r w:rsidRPr="00CB4298">
        <w:rPr>
          <w:rFonts w:asciiTheme="minorHAnsi" w:hAnsiTheme="minorHAnsi" w:cstheme="minorHAnsi"/>
          <w:sz w:val="20"/>
          <w:szCs w:val="20"/>
        </w:rPr>
        <w:t>: powtórka wcześniej omawianych technik – zastosowania kliniczne.</w:t>
      </w:r>
    </w:p>
    <w:p w14:paraId="45B12E6D" w14:textId="77777777" w:rsidR="009D4BD9" w:rsidRDefault="009D4BD9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</w:p>
    <w:p w14:paraId="0EF4E0D5" w14:textId="2CD4CA25" w:rsidR="009D4BD9" w:rsidRPr="009D4BD9" w:rsidRDefault="00A57081">
      <w:pPr>
        <w:pStyle w:val="Tre"/>
        <w:jc w:val="both"/>
        <w:rPr>
          <w:rFonts w:ascii="Calibri" w:hAnsi="Calibri" w:cs="Times New Roman"/>
          <w:b/>
          <w:bCs/>
          <w:sz w:val="20"/>
          <w:szCs w:val="20"/>
          <w:lang w:val="pl-PL"/>
        </w:rPr>
      </w:pPr>
      <w:r w:rsidRPr="009D4BD9"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10. </w:t>
      </w:r>
      <w:r w:rsidR="009D4BD9" w:rsidRPr="009D4BD9">
        <w:rPr>
          <w:rFonts w:ascii="Calibri" w:hAnsi="Calibri" w:cs="Times New Roman"/>
          <w:b/>
          <w:bCs/>
          <w:sz w:val="20"/>
          <w:szCs w:val="20"/>
          <w:lang w:val="pl-PL"/>
        </w:rPr>
        <w:t>Algorytmy</w:t>
      </w:r>
      <w:r w:rsidR="009D4BD9" w:rsidRPr="009D4BD9"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 postępowania na przykładach konkretnych przypadków klinicznych</w:t>
      </w:r>
      <w:r w:rsidR="009D4BD9" w:rsidRPr="009D4BD9">
        <w:rPr>
          <w:rFonts w:ascii="Calibri" w:hAnsi="Calibri" w:cs="Times New Roman"/>
          <w:b/>
          <w:bCs/>
          <w:sz w:val="20"/>
          <w:szCs w:val="20"/>
          <w:lang w:val="pl-PL"/>
        </w:rPr>
        <w:t xml:space="preserve"> </w:t>
      </w:r>
    </w:p>
    <w:p w14:paraId="6C06C34A" w14:textId="77777777" w:rsidR="009D4BD9" w:rsidRDefault="009D4BD9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9D4BD9">
        <w:rPr>
          <w:rFonts w:ascii="Calibri" w:hAnsi="Calibri" w:cs="Times New Roman"/>
          <w:sz w:val="20"/>
          <w:szCs w:val="20"/>
          <w:lang w:val="pl-PL"/>
        </w:rPr>
        <w:t xml:space="preserve">- przypadki kliniczne, </w:t>
      </w:r>
    </w:p>
    <w:p w14:paraId="2AD6EAE9" w14:textId="570671BF" w:rsidR="009D4BD9" w:rsidRDefault="009D4BD9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 xml:space="preserve">- </w:t>
      </w:r>
      <w:r w:rsidRPr="009D4BD9">
        <w:rPr>
          <w:rFonts w:ascii="Calibri" w:hAnsi="Calibri" w:cs="Times New Roman"/>
          <w:sz w:val="20"/>
          <w:szCs w:val="20"/>
          <w:lang w:val="pl-PL"/>
        </w:rPr>
        <w:t>powtórzenie materiału,</w:t>
      </w:r>
    </w:p>
    <w:p w14:paraId="2D46925E" w14:textId="0BF8AB68" w:rsidR="009D4BD9" w:rsidRPr="009D4BD9" w:rsidRDefault="009D4BD9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podsumowanie ćwiczeń</w:t>
      </w:r>
    </w:p>
    <w:p w14:paraId="08B1C003" w14:textId="315FA836" w:rsidR="00CB4298" w:rsidRPr="009D4BD9" w:rsidRDefault="00CB4298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9D4BD9">
        <w:rPr>
          <w:rFonts w:ascii="Calibri" w:hAnsi="Calibri" w:cs="Times New Roman"/>
          <w:sz w:val="20"/>
          <w:szCs w:val="20"/>
          <w:lang w:val="pl-PL"/>
        </w:rPr>
        <w:t xml:space="preserve">- odrabianie </w:t>
      </w:r>
      <w:r w:rsidR="009D4BD9">
        <w:rPr>
          <w:rFonts w:ascii="Calibri" w:hAnsi="Calibri" w:cs="Times New Roman"/>
          <w:sz w:val="20"/>
          <w:szCs w:val="20"/>
          <w:lang w:val="pl-PL"/>
        </w:rPr>
        <w:t>ćwiczeń</w:t>
      </w:r>
    </w:p>
    <w:p w14:paraId="2D6DEA04" w14:textId="706EB5C4" w:rsidR="00CB4298" w:rsidRPr="009D4BD9" w:rsidRDefault="00CB4298">
      <w:pPr>
        <w:pStyle w:val="Tre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9D4BD9">
        <w:rPr>
          <w:rFonts w:ascii="Calibri" w:hAnsi="Calibri" w:cs="Times New Roman"/>
          <w:sz w:val="20"/>
          <w:szCs w:val="20"/>
          <w:lang w:val="pl-PL"/>
        </w:rPr>
        <w:t xml:space="preserve">- zaliczenie </w:t>
      </w:r>
      <w:r w:rsidR="009D4BD9">
        <w:rPr>
          <w:rFonts w:ascii="Calibri" w:hAnsi="Calibri" w:cs="Times New Roman"/>
          <w:sz w:val="20"/>
          <w:szCs w:val="20"/>
          <w:lang w:val="pl-PL"/>
        </w:rPr>
        <w:t>ćwiczeń</w:t>
      </w:r>
    </w:p>
    <w:p w14:paraId="0EE45036" w14:textId="175B02CD" w:rsidR="006246A6" w:rsidRPr="00C36A52" w:rsidRDefault="00CB4298">
      <w:pPr>
        <w:pStyle w:val="Tre"/>
        <w:jc w:val="both"/>
        <w:rPr>
          <w:rFonts w:ascii="Calibri" w:hAnsi="Calibri"/>
          <w:sz w:val="20"/>
          <w:szCs w:val="20"/>
          <w:shd w:val="clear" w:color="auto" w:fill="44F4F6"/>
          <w:lang w:val="pl-PL"/>
        </w:rPr>
      </w:pPr>
      <w:r>
        <w:rPr>
          <w:rFonts w:ascii="Calibri" w:hAnsi="Calibri" w:cs="Times New Roman"/>
          <w:sz w:val="20"/>
          <w:szCs w:val="20"/>
          <w:lang w:val="pl-PL"/>
        </w:rPr>
        <w:t>- powtórne kolokwium dla osób, które nie zaliczyły I terminu kolokwium.</w:t>
      </w:r>
    </w:p>
    <w:sectPr w:rsidR="006246A6" w:rsidRPr="00C36A52" w:rsidSect="006E09DC">
      <w:pgSz w:w="11906" w:h="16838" w:code="9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520"/>
    <w:multiLevelType w:val="multilevel"/>
    <w:tmpl w:val="99D050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4241B09"/>
    <w:multiLevelType w:val="multilevel"/>
    <w:tmpl w:val="E2C09C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52D4C7C"/>
    <w:multiLevelType w:val="multilevel"/>
    <w:tmpl w:val="0602CC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54A1F80"/>
    <w:multiLevelType w:val="multilevel"/>
    <w:tmpl w:val="516C29F4"/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5581F33"/>
    <w:multiLevelType w:val="multilevel"/>
    <w:tmpl w:val="4D7CDCC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7030A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05E66ABB"/>
    <w:multiLevelType w:val="multilevel"/>
    <w:tmpl w:val="9BBC22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063C50D6"/>
    <w:multiLevelType w:val="multilevel"/>
    <w:tmpl w:val="D46245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094D791C"/>
    <w:multiLevelType w:val="multilevel"/>
    <w:tmpl w:val="0DBAD6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09FE0504"/>
    <w:multiLevelType w:val="multilevel"/>
    <w:tmpl w:val="4014D1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A10474C"/>
    <w:multiLevelType w:val="multilevel"/>
    <w:tmpl w:val="D5BE7A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0A754A35"/>
    <w:multiLevelType w:val="multilevel"/>
    <w:tmpl w:val="246A59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0A83043B"/>
    <w:multiLevelType w:val="multilevel"/>
    <w:tmpl w:val="0E02E7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0B322F11"/>
    <w:multiLevelType w:val="multilevel"/>
    <w:tmpl w:val="C6BEE5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0DCC05EB"/>
    <w:multiLevelType w:val="multilevel"/>
    <w:tmpl w:val="91E8F0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0E0F01F2"/>
    <w:multiLevelType w:val="multilevel"/>
    <w:tmpl w:val="A8205EC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15" w15:restartNumberingAfterBreak="0">
    <w:nsid w:val="10F24C7D"/>
    <w:multiLevelType w:val="multilevel"/>
    <w:tmpl w:val="1C9E2F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114B0C6D"/>
    <w:multiLevelType w:val="multilevel"/>
    <w:tmpl w:val="D52804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11AD5AF8"/>
    <w:multiLevelType w:val="multilevel"/>
    <w:tmpl w:val="5AD039BA"/>
    <w:lvl w:ilvl="0"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1C42F97"/>
    <w:multiLevelType w:val="multilevel"/>
    <w:tmpl w:val="D02A644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1FC2C3D"/>
    <w:multiLevelType w:val="multilevel"/>
    <w:tmpl w:val="B82613B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2CD7A53"/>
    <w:multiLevelType w:val="multilevel"/>
    <w:tmpl w:val="35346F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13D05330"/>
    <w:multiLevelType w:val="multilevel"/>
    <w:tmpl w:val="4E7EC8C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15DE078A"/>
    <w:multiLevelType w:val="multilevel"/>
    <w:tmpl w:val="CF1AD6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18CA37BD"/>
    <w:multiLevelType w:val="multilevel"/>
    <w:tmpl w:val="2258CCC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194E7313"/>
    <w:multiLevelType w:val="multilevel"/>
    <w:tmpl w:val="FF70F6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199A6C3E"/>
    <w:multiLevelType w:val="multilevel"/>
    <w:tmpl w:val="8B92E6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19A868E3"/>
    <w:multiLevelType w:val="multilevel"/>
    <w:tmpl w:val="1BE2171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1BA95FAB"/>
    <w:multiLevelType w:val="multilevel"/>
    <w:tmpl w:val="D73EE83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1DD95033"/>
    <w:multiLevelType w:val="multilevel"/>
    <w:tmpl w:val="DECCB1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1E474195"/>
    <w:multiLevelType w:val="multilevel"/>
    <w:tmpl w:val="7854C8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 w15:restartNumberingAfterBreak="0">
    <w:nsid w:val="1E4B5169"/>
    <w:multiLevelType w:val="multilevel"/>
    <w:tmpl w:val="C51C4B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1F314939"/>
    <w:multiLevelType w:val="multilevel"/>
    <w:tmpl w:val="ABF455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1FB21E40"/>
    <w:multiLevelType w:val="multilevel"/>
    <w:tmpl w:val="64CA2E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21143958"/>
    <w:multiLevelType w:val="multilevel"/>
    <w:tmpl w:val="3D58B2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4" w15:restartNumberingAfterBreak="0">
    <w:nsid w:val="218D574F"/>
    <w:multiLevelType w:val="multilevel"/>
    <w:tmpl w:val="6598D2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5" w15:restartNumberingAfterBreak="0">
    <w:nsid w:val="23E0141D"/>
    <w:multiLevelType w:val="multilevel"/>
    <w:tmpl w:val="B7967C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 w15:restartNumberingAfterBreak="0">
    <w:nsid w:val="24BA1D85"/>
    <w:multiLevelType w:val="multilevel"/>
    <w:tmpl w:val="5E5435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 w15:restartNumberingAfterBreak="0">
    <w:nsid w:val="24FB5BCC"/>
    <w:multiLevelType w:val="multilevel"/>
    <w:tmpl w:val="B4A008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8" w15:restartNumberingAfterBreak="0">
    <w:nsid w:val="25B719CD"/>
    <w:multiLevelType w:val="multilevel"/>
    <w:tmpl w:val="23C45B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9" w15:restartNumberingAfterBreak="0">
    <w:nsid w:val="2AB23BE7"/>
    <w:multiLevelType w:val="multilevel"/>
    <w:tmpl w:val="9372F6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0" w15:restartNumberingAfterBreak="0">
    <w:nsid w:val="2B0A4A0B"/>
    <w:multiLevelType w:val="multilevel"/>
    <w:tmpl w:val="B2784B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 w15:restartNumberingAfterBreak="0">
    <w:nsid w:val="2BAB061E"/>
    <w:multiLevelType w:val="multilevel"/>
    <w:tmpl w:val="BF107A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2" w15:restartNumberingAfterBreak="0">
    <w:nsid w:val="2CA15A98"/>
    <w:multiLevelType w:val="multilevel"/>
    <w:tmpl w:val="94702AA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3" w15:restartNumberingAfterBreak="0">
    <w:nsid w:val="2D2356F9"/>
    <w:multiLevelType w:val="multilevel"/>
    <w:tmpl w:val="95E879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4" w15:restartNumberingAfterBreak="0">
    <w:nsid w:val="2E4B3586"/>
    <w:multiLevelType w:val="multilevel"/>
    <w:tmpl w:val="3CB8D7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5" w15:restartNumberingAfterBreak="0">
    <w:nsid w:val="2E646954"/>
    <w:multiLevelType w:val="multilevel"/>
    <w:tmpl w:val="0C60062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6" w15:restartNumberingAfterBreak="0">
    <w:nsid w:val="2F2C5806"/>
    <w:multiLevelType w:val="multilevel"/>
    <w:tmpl w:val="4E0A262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7" w15:restartNumberingAfterBreak="0">
    <w:nsid w:val="30AE522C"/>
    <w:multiLevelType w:val="multilevel"/>
    <w:tmpl w:val="5DBEBA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8" w15:restartNumberingAfterBreak="0">
    <w:nsid w:val="30B259A2"/>
    <w:multiLevelType w:val="multilevel"/>
    <w:tmpl w:val="A920B0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9" w15:restartNumberingAfterBreak="0">
    <w:nsid w:val="32B22629"/>
    <w:multiLevelType w:val="multilevel"/>
    <w:tmpl w:val="7A7668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0" w15:restartNumberingAfterBreak="0">
    <w:nsid w:val="33643727"/>
    <w:multiLevelType w:val="multilevel"/>
    <w:tmpl w:val="05BC7A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1" w15:restartNumberingAfterBreak="0">
    <w:nsid w:val="33D12036"/>
    <w:multiLevelType w:val="multilevel"/>
    <w:tmpl w:val="F7422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2" w15:restartNumberingAfterBreak="0">
    <w:nsid w:val="341B334D"/>
    <w:multiLevelType w:val="multilevel"/>
    <w:tmpl w:val="9EA6D6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3" w15:restartNumberingAfterBreak="0">
    <w:nsid w:val="38C51204"/>
    <w:multiLevelType w:val="multilevel"/>
    <w:tmpl w:val="BA9A4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4" w15:restartNumberingAfterBreak="0">
    <w:nsid w:val="3B334DB8"/>
    <w:multiLevelType w:val="multilevel"/>
    <w:tmpl w:val="A7FCED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5" w15:restartNumberingAfterBreak="0">
    <w:nsid w:val="3E4A5E3B"/>
    <w:multiLevelType w:val="multilevel"/>
    <w:tmpl w:val="B1F824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6" w15:restartNumberingAfterBreak="0">
    <w:nsid w:val="3F6C4D2F"/>
    <w:multiLevelType w:val="multilevel"/>
    <w:tmpl w:val="79264B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7" w15:restartNumberingAfterBreak="0">
    <w:nsid w:val="3F9A4606"/>
    <w:multiLevelType w:val="multilevel"/>
    <w:tmpl w:val="4A6693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8" w15:restartNumberingAfterBreak="0">
    <w:nsid w:val="41034F18"/>
    <w:multiLevelType w:val="multilevel"/>
    <w:tmpl w:val="117886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9" w15:restartNumberingAfterBreak="0">
    <w:nsid w:val="42102AA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0" w15:restartNumberingAfterBreak="0">
    <w:nsid w:val="47293D44"/>
    <w:multiLevelType w:val="multilevel"/>
    <w:tmpl w:val="113A5CD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1" w15:restartNumberingAfterBreak="0">
    <w:nsid w:val="47B35144"/>
    <w:multiLevelType w:val="multilevel"/>
    <w:tmpl w:val="D132F5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2" w15:restartNumberingAfterBreak="0">
    <w:nsid w:val="48C029F3"/>
    <w:multiLevelType w:val="multilevel"/>
    <w:tmpl w:val="02CEF4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3" w15:restartNumberingAfterBreak="0">
    <w:nsid w:val="49EA5899"/>
    <w:multiLevelType w:val="multilevel"/>
    <w:tmpl w:val="48DA41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4" w15:restartNumberingAfterBreak="0">
    <w:nsid w:val="49F21E7E"/>
    <w:multiLevelType w:val="multilevel"/>
    <w:tmpl w:val="F4CA8F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5" w15:restartNumberingAfterBreak="0">
    <w:nsid w:val="4C022C6A"/>
    <w:multiLevelType w:val="multilevel"/>
    <w:tmpl w:val="453210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6" w15:restartNumberingAfterBreak="0">
    <w:nsid w:val="4C4B1077"/>
    <w:multiLevelType w:val="multilevel"/>
    <w:tmpl w:val="A35A44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67" w15:restartNumberingAfterBreak="0">
    <w:nsid w:val="4DD073BD"/>
    <w:multiLevelType w:val="multilevel"/>
    <w:tmpl w:val="BB540F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8" w15:restartNumberingAfterBreak="0">
    <w:nsid w:val="4E612E9F"/>
    <w:multiLevelType w:val="multilevel"/>
    <w:tmpl w:val="83142F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9" w15:restartNumberingAfterBreak="0">
    <w:nsid w:val="4E875475"/>
    <w:multiLevelType w:val="multilevel"/>
    <w:tmpl w:val="C33C47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0" w15:restartNumberingAfterBreak="0">
    <w:nsid w:val="500B7D2B"/>
    <w:multiLevelType w:val="multilevel"/>
    <w:tmpl w:val="3BE8B0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1" w15:restartNumberingAfterBreak="0">
    <w:nsid w:val="508B3C1F"/>
    <w:multiLevelType w:val="multilevel"/>
    <w:tmpl w:val="4B709A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72" w15:restartNumberingAfterBreak="0">
    <w:nsid w:val="510504A2"/>
    <w:multiLevelType w:val="multilevel"/>
    <w:tmpl w:val="F8EC2D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7030A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73" w15:restartNumberingAfterBreak="0">
    <w:nsid w:val="51DA61CA"/>
    <w:multiLevelType w:val="multilevel"/>
    <w:tmpl w:val="AA9EF1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4" w15:restartNumberingAfterBreak="0">
    <w:nsid w:val="565F337B"/>
    <w:multiLevelType w:val="multilevel"/>
    <w:tmpl w:val="8C54D3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75" w15:restartNumberingAfterBreak="0">
    <w:nsid w:val="5665183E"/>
    <w:multiLevelType w:val="multilevel"/>
    <w:tmpl w:val="95D69F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color w:val="1276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color w:val="12762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color w:val="12762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color w:val="127622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color w:val="127622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color w:val="127622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color w:val="127622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color w:val="127622"/>
        <w:sz w:val="20"/>
        <w:szCs w:val="20"/>
      </w:rPr>
    </w:lvl>
  </w:abstractNum>
  <w:abstractNum w:abstractNumId="76" w15:restartNumberingAfterBreak="0">
    <w:nsid w:val="57D956E4"/>
    <w:multiLevelType w:val="multilevel"/>
    <w:tmpl w:val="615696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7" w15:restartNumberingAfterBreak="0">
    <w:nsid w:val="592C449E"/>
    <w:multiLevelType w:val="multilevel"/>
    <w:tmpl w:val="474462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8" w15:restartNumberingAfterBreak="0">
    <w:nsid w:val="5A2F0474"/>
    <w:multiLevelType w:val="multilevel"/>
    <w:tmpl w:val="0B1EBB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9" w15:restartNumberingAfterBreak="0">
    <w:nsid w:val="5B035B17"/>
    <w:multiLevelType w:val="multilevel"/>
    <w:tmpl w:val="A1C447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127622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0" w15:restartNumberingAfterBreak="0">
    <w:nsid w:val="5CD517AC"/>
    <w:multiLevelType w:val="multilevel"/>
    <w:tmpl w:val="BB94A76E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DAB33E6"/>
    <w:multiLevelType w:val="multilevel"/>
    <w:tmpl w:val="871827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2" w15:restartNumberingAfterBreak="0">
    <w:nsid w:val="5EA34ADF"/>
    <w:multiLevelType w:val="multilevel"/>
    <w:tmpl w:val="085C18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3" w15:restartNumberingAfterBreak="0">
    <w:nsid w:val="607061FF"/>
    <w:multiLevelType w:val="multilevel"/>
    <w:tmpl w:val="A3A0A3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4" w15:restartNumberingAfterBreak="0">
    <w:nsid w:val="619A2B8B"/>
    <w:multiLevelType w:val="multilevel"/>
    <w:tmpl w:val="4162C0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5" w15:restartNumberingAfterBreak="0">
    <w:nsid w:val="63255B07"/>
    <w:multiLevelType w:val="multilevel"/>
    <w:tmpl w:val="A992FA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6" w15:restartNumberingAfterBreak="0">
    <w:nsid w:val="6B9A41B0"/>
    <w:multiLevelType w:val="multilevel"/>
    <w:tmpl w:val="78DE7C6A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788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48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08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868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228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948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308" w:hanging="360"/>
      </w:pPr>
      <w:rPr>
        <w:rFonts w:ascii="OpenSymbol" w:hAnsi="OpenSymbol" w:cs="OpenSymbol" w:hint="default"/>
      </w:rPr>
    </w:lvl>
  </w:abstractNum>
  <w:abstractNum w:abstractNumId="87" w15:restartNumberingAfterBreak="0">
    <w:nsid w:val="6CA3773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8" w15:restartNumberingAfterBreak="0">
    <w:nsid w:val="6CC76F0F"/>
    <w:multiLevelType w:val="multilevel"/>
    <w:tmpl w:val="C2A84B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9" w15:restartNumberingAfterBreak="0">
    <w:nsid w:val="6D9070D6"/>
    <w:multiLevelType w:val="multilevel"/>
    <w:tmpl w:val="33CEB4F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0" w15:restartNumberingAfterBreak="0">
    <w:nsid w:val="6F2540FF"/>
    <w:multiLevelType w:val="multilevel"/>
    <w:tmpl w:val="77D6C5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1" w15:restartNumberingAfterBreak="0">
    <w:nsid w:val="6F9755C7"/>
    <w:multiLevelType w:val="multilevel"/>
    <w:tmpl w:val="04AC9A1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2" w15:restartNumberingAfterBreak="0">
    <w:nsid w:val="6FFD7C05"/>
    <w:multiLevelType w:val="multilevel"/>
    <w:tmpl w:val="5A6074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3" w15:restartNumberingAfterBreak="0">
    <w:nsid w:val="700A0124"/>
    <w:multiLevelType w:val="multilevel"/>
    <w:tmpl w:val="DFF8CAD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4" w15:restartNumberingAfterBreak="0">
    <w:nsid w:val="71AB750D"/>
    <w:multiLevelType w:val="hybridMultilevel"/>
    <w:tmpl w:val="B2C82C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6E429F"/>
    <w:multiLevelType w:val="multilevel"/>
    <w:tmpl w:val="20B876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6" w15:restartNumberingAfterBreak="0">
    <w:nsid w:val="775428DF"/>
    <w:multiLevelType w:val="multilevel"/>
    <w:tmpl w:val="601695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7" w15:restartNumberingAfterBreak="0">
    <w:nsid w:val="78517DC2"/>
    <w:multiLevelType w:val="multilevel"/>
    <w:tmpl w:val="A0D44C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8" w15:restartNumberingAfterBreak="0">
    <w:nsid w:val="7B2E55FE"/>
    <w:multiLevelType w:val="multilevel"/>
    <w:tmpl w:val="5D365B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9" w15:restartNumberingAfterBreak="0">
    <w:nsid w:val="7BA1324D"/>
    <w:multiLevelType w:val="multilevel"/>
    <w:tmpl w:val="FDBEF4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0" w15:restartNumberingAfterBreak="0">
    <w:nsid w:val="7CC4321F"/>
    <w:multiLevelType w:val="multilevel"/>
    <w:tmpl w:val="F79E1C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1" w15:restartNumberingAfterBreak="0">
    <w:nsid w:val="7DF203A5"/>
    <w:multiLevelType w:val="multilevel"/>
    <w:tmpl w:val="FD38F7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2" w15:restartNumberingAfterBreak="0">
    <w:nsid w:val="7E0E2C47"/>
    <w:multiLevelType w:val="multilevel"/>
    <w:tmpl w:val="DC124C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3" w15:restartNumberingAfterBreak="0">
    <w:nsid w:val="7F3976F7"/>
    <w:multiLevelType w:val="multilevel"/>
    <w:tmpl w:val="71A8CF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4" w15:restartNumberingAfterBreak="0">
    <w:nsid w:val="7F717566"/>
    <w:multiLevelType w:val="multilevel"/>
    <w:tmpl w:val="28B65BB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87"/>
  </w:num>
  <w:num w:numId="2">
    <w:abstractNumId w:val="3"/>
  </w:num>
  <w:num w:numId="3">
    <w:abstractNumId w:val="86"/>
  </w:num>
  <w:num w:numId="4">
    <w:abstractNumId w:val="43"/>
  </w:num>
  <w:num w:numId="5">
    <w:abstractNumId w:val="17"/>
  </w:num>
  <w:num w:numId="6">
    <w:abstractNumId w:val="8"/>
  </w:num>
  <w:num w:numId="7">
    <w:abstractNumId w:val="18"/>
  </w:num>
  <w:num w:numId="8">
    <w:abstractNumId w:val="19"/>
  </w:num>
  <w:num w:numId="9">
    <w:abstractNumId w:val="59"/>
  </w:num>
  <w:num w:numId="10">
    <w:abstractNumId w:val="80"/>
  </w:num>
  <w:num w:numId="11">
    <w:abstractNumId w:val="93"/>
  </w:num>
  <w:num w:numId="12">
    <w:abstractNumId w:val="15"/>
  </w:num>
  <w:num w:numId="13">
    <w:abstractNumId w:val="68"/>
  </w:num>
  <w:num w:numId="14">
    <w:abstractNumId w:val="76"/>
  </w:num>
  <w:num w:numId="15">
    <w:abstractNumId w:val="11"/>
  </w:num>
  <w:num w:numId="16">
    <w:abstractNumId w:val="64"/>
  </w:num>
  <w:num w:numId="17">
    <w:abstractNumId w:val="49"/>
  </w:num>
  <w:num w:numId="18">
    <w:abstractNumId w:val="27"/>
  </w:num>
  <w:num w:numId="19">
    <w:abstractNumId w:val="99"/>
  </w:num>
  <w:num w:numId="20">
    <w:abstractNumId w:val="41"/>
  </w:num>
  <w:num w:numId="21">
    <w:abstractNumId w:val="91"/>
  </w:num>
  <w:num w:numId="22">
    <w:abstractNumId w:val="58"/>
  </w:num>
  <w:num w:numId="23">
    <w:abstractNumId w:val="88"/>
  </w:num>
  <w:num w:numId="24">
    <w:abstractNumId w:val="34"/>
  </w:num>
  <w:num w:numId="25">
    <w:abstractNumId w:val="22"/>
  </w:num>
  <w:num w:numId="26">
    <w:abstractNumId w:val="69"/>
  </w:num>
  <w:num w:numId="27">
    <w:abstractNumId w:val="29"/>
  </w:num>
  <w:num w:numId="28">
    <w:abstractNumId w:val="23"/>
  </w:num>
  <w:num w:numId="29">
    <w:abstractNumId w:val="46"/>
  </w:num>
  <w:num w:numId="30">
    <w:abstractNumId w:val="90"/>
  </w:num>
  <w:num w:numId="31">
    <w:abstractNumId w:val="7"/>
  </w:num>
  <w:num w:numId="32">
    <w:abstractNumId w:val="20"/>
  </w:num>
  <w:num w:numId="33">
    <w:abstractNumId w:val="65"/>
  </w:num>
  <w:num w:numId="34">
    <w:abstractNumId w:val="47"/>
  </w:num>
  <w:num w:numId="35">
    <w:abstractNumId w:val="100"/>
  </w:num>
  <w:num w:numId="36">
    <w:abstractNumId w:val="72"/>
  </w:num>
  <w:num w:numId="37">
    <w:abstractNumId w:val="103"/>
  </w:num>
  <w:num w:numId="38">
    <w:abstractNumId w:val="42"/>
  </w:num>
  <w:num w:numId="39">
    <w:abstractNumId w:val="92"/>
  </w:num>
  <w:num w:numId="40">
    <w:abstractNumId w:val="95"/>
  </w:num>
  <w:num w:numId="41">
    <w:abstractNumId w:val="33"/>
  </w:num>
  <w:num w:numId="42">
    <w:abstractNumId w:val="35"/>
  </w:num>
  <w:num w:numId="43">
    <w:abstractNumId w:val="52"/>
  </w:num>
  <w:num w:numId="44">
    <w:abstractNumId w:val="71"/>
  </w:num>
  <w:num w:numId="45">
    <w:abstractNumId w:val="2"/>
  </w:num>
  <w:num w:numId="46">
    <w:abstractNumId w:val="104"/>
  </w:num>
  <w:num w:numId="47">
    <w:abstractNumId w:val="38"/>
  </w:num>
  <w:num w:numId="48">
    <w:abstractNumId w:val="12"/>
  </w:num>
  <w:num w:numId="49">
    <w:abstractNumId w:val="101"/>
  </w:num>
  <w:num w:numId="50">
    <w:abstractNumId w:val="75"/>
  </w:num>
  <w:num w:numId="51">
    <w:abstractNumId w:val="89"/>
  </w:num>
  <w:num w:numId="52">
    <w:abstractNumId w:val="97"/>
  </w:num>
  <w:num w:numId="53">
    <w:abstractNumId w:val="25"/>
  </w:num>
  <w:num w:numId="54">
    <w:abstractNumId w:val="98"/>
  </w:num>
  <w:num w:numId="55">
    <w:abstractNumId w:val="14"/>
  </w:num>
  <w:num w:numId="56">
    <w:abstractNumId w:val="4"/>
  </w:num>
  <w:num w:numId="57">
    <w:abstractNumId w:val="61"/>
  </w:num>
  <w:num w:numId="58">
    <w:abstractNumId w:val="51"/>
  </w:num>
  <w:num w:numId="59">
    <w:abstractNumId w:val="13"/>
  </w:num>
  <w:num w:numId="60">
    <w:abstractNumId w:val="24"/>
  </w:num>
  <w:num w:numId="61">
    <w:abstractNumId w:val="32"/>
  </w:num>
  <w:num w:numId="62">
    <w:abstractNumId w:val="57"/>
  </w:num>
  <w:num w:numId="63">
    <w:abstractNumId w:val="81"/>
  </w:num>
  <w:num w:numId="64">
    <w:abstractNumId w:val="5"/>
  </w:num>
  <w:num w:numId="65">
    <w:abstractNumId w:val="48"/>
  </w:num>
  <w:num w:numId="66">
    <w:abstractNumId w:val="79"/>
  </w:num>
  <w:num w:numId="67">
    <w:abstractNumId w:val="66"/>
  </w:num>
  <w:num w:numId="68">
    <w:abstractNumId w:val="54"/>
  </w:num>
  <w:num w:numId="69">
    <w:abstractNumId w:val="36"/>
  </w:num>
  <w:num w:numId="70">
    <w:abstractNumId w:val="67"/>
  </w:num>
  <w:num w:numId="71">
    <w:abstractNumId w:val="45"/>
  </w:num>
  <w:num w:numId="72">
    <w:abstractNumId w:val="28"/>
  </w:num>
  <w:num w:numId="73">
    <w:abstractNumId w:val="1"/>
  </w:num>
  <w:num w:numId="74">
    <w:abstractNumId w:val="9"/>
  </w:num>
  <w:num w:numId="75">
    <w:abstractNumId w:val="102"/>
  </w:num>
  <w:num w:numId="76">
    <w:abstractNumId w:val="30"/>
  </w:num>
  <w:num w:numId="77">
    <w:abstractNumId w:val="56"/>
  </w:num>
  <w:num w:numId="78">
    <w:abstractNumId w:val="73"/>
  </w:num>
  <w:num w:numId="79">
    <w:abstractNumId w:val="50"/>
  </w:num>
  <w:num w:numId="80">
    <w:abstractNumId w:val="37"/>
  </w:num>
  <w:num w:numId="81">
    <w:abstractNumId w:val="16"/>
  </w:num>
  <w:num w:numId="82">
    <w:abstractNumId w:val="62"/>
  </w:num>
  <w:num w:numId="83">
    <w:abstractNumId w:val="0"/>
  </w:num>
  <w:num w:numId="84">
    <w:abstractNumId w:val="55"/>
  </w:num>
  <w:num w:numId="85">
    <w:abstractNumId w:val="78"/>
  </w:num>
  <w:num w:numId="86">
    <w:abstractNumId w:val="96"/>
  </w:num>
  <w:num w:numId="87">
    <w:abstractNumId w:val="39"/>
  </w:num>
  <w:num w:numId="88">
    <w:abstractNumId w:val="83"/>
  </w:num>
  <w:num w:numId="89">
    <w:abstractNumId w:val="21"/>
  </w:num>
  <w:num w:numId="90">
    <w:abstractNumId w:val="82"/>
  </w:num>
  <w:num w:numId="91">
    <w:abstractNumId w:val="63"/>
  </w:num>
  <w:num w:numId="92">
    <w:abstractNumId w:val="26"/>
  </w:num>
  <w:num w:numId="93">
    <w:abstractNumId w:val="70"/>
  </w:num>
  <w:num w:numId="94">
    <w:abstractNumId w:val="40"/>
  </w:num>
  <w:num w:numId="95">
    <w:abstractNumId w:val="10"/>
  </w:num>
  <w:num w:numId="96">
    <w:abstractNumId w:val="74"/>
  </w:num>
  <w:num w:numId="97">
    <w:abstractNumId w:val="77"/>
  </w:num>
  <w:num w:numId="98">
    <w:abstractNumId w:val="44"/>
  </w:num>
  <w:num w:numId="99">
    <w:abstractNumId w:val="6"/>
  </w:num>
  <w:num w:numId="100">
    <w:abstractNumId w:val="53"/>
  </w:num>
  <w:num w:numId="101">
    <w:abstractNumId w:val="85"/>
  </w:num>
  <w:num w:numId="102">
    <w:abstractNumId w:val="60"/>
  </w:num>
  <w:num w:numId="103">
    <w:abstractNumId w:val="31"/>
  </w:num>
  <w:num w:numId="104">
    <w:abstractNumId w:val="84"/>
  </w:num>
  <w:num w:numId="105">
    <w:abstractNumId w:val="17"/>
  </w:num>
  <w:num w:numId="106">
    <w:abstractNumId w:val="17"/>
  </w:num>
  <w:num w:numId="107">
    <w:abstractNumId w:val="18"/>
  </w:num>
  <w:num w:numId="108">
    <w:abstractNumId w:val="18"/>
  </w:num>
  <w:num w:numId="109">
    <w:abstractNumId w:val="19"/>
  </w:num>
  <w:num w:numId="110">
    <w:abstractNumId w:val="19"/>
  </w:num>
  <w:num w:numId="111">
    <w:abstractNumId w:val="9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A6"/>
    <w:rsid w:val="00023778"/>
    <w:rsid w:val="000978B5"/>
    <w:rsid w:val="000C00A2"/>
    <w:rsid w:val="000D0F05"/>
    <w:rsid w:val="001848B6"/>
    <w:rsid w:val="001940E6"/>
    <w:rsid w:val="001A4579"/>
    <w:rsid w:val="00434200"/>
    <w:rsid w:val="00480FE1"/>
    <w:rsid w:val="004B008F"/>
    <w:rsid w:val="00560782"/>
    <w:rsid w:val="00567598"/>
    <w:rsid w:val="005A5633"/>
    <w:rsid w:val="006246A6"/>
    <w:rsid w:val="006B2637"/>
    <w:rsid w:val="006E09DC"/>
    <w:rsid w:val="00847014"/>
    <w:rsid w:val="00913EDA"/>
    <w:rsid w:val="009D4BD9"/>
    <w:rsid w:val="009F5B57"/>
    <w:rsid w:val="00A55996"/>
    <w:rsid w:val="00A57081"/>
    <w:rsid w:val="00A85D4E"/>
    <w:rsid w:val="00AF484E"/>
    <w:rsid w:val="00B31F4A"/>
    <w:rsid w:val="00C36A52"/>
    <w:rsid w:val="00C471F0"/>
    <w:rsid w:val="00C8626B"/>
    <w:rsid w:val="00CB0125"/>
    <w:rsid w:val="00CB4298"/>
    <w:rsid w:val="00CF5968"/>
    <w:rsid w:val="00D73808"/>
    <w:rsid w:val="00DB782E"/>
    <w:rsid w:val="00E946EC"/>
    <w:rsid w:val="00EA3616"/>
    <w:rsid w:val="00EB5987"/>
    <w:rsid w:val="00EC3774"/>
    <w:rsid w:val="00F03E30"/>
    <w:rsid w:val="00F81BB7"/>
    <w:rsid w:val="00FB5AF7"/>
    <w:rsid w:val="00FD314F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6731"/>
  <w15:docId w15:val="{5B90455E-0877-431E-871C-EFAC06D8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ormalny"/>
    <w:uiPriority w:val="9"/>
    <w:qFormat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 w:bidi="ar-SA"/>
    </w:rPr>
  </w:style>
  <w:style w:type="paragraph" w:styleId="Nagwek2">
    <w:name w:val="heading 2"/>
    <w:basedOn w:val="Nagwek10"/>
    <w:next w:val="Tekstpodstawowy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color w:val="127622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Standard"/>
    <w:qFormat/>
    <w:pPr>
      <w:spacing w:after="200"/>
      <w:ind w:left="720"/>
    </w:pPr>
  </w:style>
  <w:style w:type="paragraph" w:customStyle="1" w:styleId="Tre">
    <w:name w:val="Treść"/>
    <w:qFormat/>
    <w:pPr>
      <w:textAlignment w:val="baseline"/>
    </w:pPr>
    <w:rPr>
      <w:rFonts w:ascii="Helvetica Neue" w:eastAsia="Helvetica Neue" w:hAnsi="Helvetica Neue" w:cs="Arial Unicode MS"/>
      <w:color w:val="000000"/>
      <w:sz w:val="22"/>
      <w:szCs w:val="22"/>
      <w:lang w:val="en-US"/>
    </w:rPr>
  </w:style>
  <w:style w:type="paragraph" w:styleId="Bezodstpw">
    <w:name w:val="No Spacing"/>
    <w:qFormat/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Standard1">
    <w:name w:val="Standard1"/>
    <w:qFormat/>
    <w:pPr>
      <w:textAlignment w:val="baseline"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ytatblokowy">
    <w:name w:val="Cytat blokowy"/>
    <w:basedOn w:val="Normalny"/>
    <w:qFormat/>
    <w:pPr>
      <w:spacing w:after="283"/>
      <w:ind w:left="567" w:right="567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2251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dc:description/>
  <cp:lastModifiedBy>UMW</cp:lastModifiedBy>
  <cp:revision>16</cp:revision>
  <cp:lastPrinted>2026-02-27T09:54:00Z</cp:lastPrinted>
  <dcterms:created xsi:type="dcterms:W3CDTF">2026-02-24T10:35:00Z</dcterms:created>
  <dcterms:modified xsi:type="dcterms:W3CDTF">2026-02-27T18:19:00Z</dcterms:modified>
  <dc:language>pl-PL</dc:language>
</cp:coreProperties>
</file>