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012A6" w14:textId="77777777" w:rsidR="00337C7A" w:rsidRPr="00B05CAD" w:rsidRDefault="00337C7A" w:rsidP="00337C7A">
      <w:pPr>
        <w:keepNext/>
        <w:spacing w:after="240" w:line="240" w:lineRule="auto"/>
        <w:ind w:left="4962"/>
        <w:contextualSpacing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bookmarkStart w:id="0" w:name="_GoBack"/>
      <w:r w:rsidRPr="00B05CAD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Załącznik nr 1 </w:t>
      </w:r>
    </w:p>
    <w:p w14:paraId="37782B45" w14:textId="04FABB5E" w:rsidR="00337C7A" w:rsidRPr="00B05CAD" w:rsidRDefault="00337C7A" w:rsidP="00337C7A">
      <w:pPr>
        <w:keepNext/>
        <w:spacing w:after="240" w:line="240" w:lineRule="auto"/>
        <w:ind w:left="4962"/>
        <w:contextualSpacing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B05CAD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do Uchwały nr </w:t>
      </w:r>
      <w:r w:rsidR="004B0A70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2889</w:t>
      </w:r>
    </w:p>
    <w:p w14:paraId="1820BC0D" w14:textId="77777777" w:rsidR="00337C7A" w:rsidRPr="00B05CAD" w:rsidRDefault="00337C7A" w:rsidP="00337C7A">
      <w:pPr>
        <w:keepNext/>
        <w:spacing w:after="240" w:line="240" w:lineRule="auto"/>
        <w:ind w:left="4962"/>
        <w:contextualSpacing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B05CAD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Senatu Uniwersytetu Medycznego we Wrocławiu </w:t>
      </w:r>
    </w:p>
    <w:p w14:paraId="3ADB0B3A" w14:textId="77777777" w:rsidR="00337C7A" w:rsidRPr="00B05CAD" w:rsidRDefault="00337C7A" w:rsidP="00337C7A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B05CAD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z dnia 22 kwietnia 2026 r.</w:t>
      </w:r>
    </w:p>
    <w:bookmarkEnd w:id="0"/>
    <w:p w14:paraId="16F1031A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3710C8CC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Cs/>
          <w:i/>
          <w:iCs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bCs/>
          <w:i/>
          <w:iCs/>
          <w:kern w:val="0"/>
          <w:sz w:val="24"/>
          <w:szCs w:val="20"/>
          <w14:ligatures w14:val="none"/>
        </w:rPr>
        <w:t>WZÓR</w:t>
      </w: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48"/>
        <w:gridCol w:w="7258"/>
      </w:tblGrid>
      <w:tr w:rsidR="00FB18A6" w:rsidRPr="00FB18A6" w14:paraId="496D0E87" w14:textId="77777777" w:rsidTr="002726B5">
        <w:trPr>
          <w:trHeight w:val="72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353CD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WNIOSEK O PRZYZNANIE NAGRODY PREZESA RADY MINISTRÓW</w:t>
            </w:r>
          </w:p>
        </w:tc>
      </w:tr>
      <w:tr w:rsidR="00FB18A6" w:rsidRPr="00FB18A6" w14:paraId="7C06E76D" w14:textId="77777777" w:rsidTr="002726B5">
        <w:trPr>
          <w:trHeight w:val="41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D330E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WNIOSKODAWCA</w:t>
            </w:r>
          </w:p>
        </w:tc>
      </w:tr>
      <w:tr w:rsidR="00FB18A6" w:rsidRPr="00FB18A6" w14:paraId="560E4060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929B9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nazwa podmiotu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2720E" w14:textId="7D7585B4" w:rsidR="00FB18A6" w:rsidRPr="00FB18A6" w:rsidRDefault="008053EA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Uniwersytet Medyczny</w:t>
            </w:r>
            <w:r w:rsidR="00E7146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im. Piastów Śląskich we Wrocławiu</w:t>
            </w:r>
          </w:p>
        </w:tc>
      </w:tr>
      <w:tr w:rsidR="00FB18A6" w:rsidRPr="00FB18A6" w14:paraId="07D1D6FB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8930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imię i nazwisko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E39D" w14:textId="4CCD3651" w:rsidR="00FB18A6" w:rsidRPr="00FB18A6" w:rsidRDefault="0045305B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635805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val="en-GB"/>
                <w14:ligatures w14:val="none"/>
              </w:rPr>
              <w:t xml:space="preserve">Prof. dr hab. n. med.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Piotr Ponikowski</w:t>
            </w:r>
          </w:p>
        </w:tc>
      </w:tr>
      <w:tr w:rsidR="00FB18A6" w:rsidRPr="00FB18A6" w14:paraId="33F9B08B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0FF9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pełniona funkcja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A7510" w14:textId="6F7A2A86" w:rsidR="00FB18A6" w:rsidRPr="00FB18A6" w:rsidRDefault="0045305B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Rektor</w:t>
            </w:r>
          </w:p>
        </w:tc>
      </w:tr>
      <w:tr w:rsidR="00FB18A6" w:rsidRPr="00FB18A6" w14:paraId="511E1B44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6942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adres do korespondencji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E2C80" w14:textId="370CC1F1" w:rsidR="00FB18A6" w:rsidRPr="00FB18A6" w:rsidRDefault="0045305B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45305B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wyb. Ludwika Pasteura 1, 50-367 Wrocław</w:t>
            </w:r>
          </w:p>
        </w:tc>
      </w:tr>
      <w:tr w:rsidR="00FB18A6" w:rsidRPr="00FB18A6" w14:paraId="78142758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8E7B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numer telefonu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DC2B9" w14:textId="2E9897DF" w:rsidR="00FB18A6" w:rsidRPr="00FB18A6" w:rsidRDefault="0045305B" w:rsidP="007073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45305B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71 784 1</w:t>
            </w:r>
            <w:r w:rsidR="0070731C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0</w:t>
            </w:r>
            <w:r w:rsidRPr="0045305B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70731C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1</w:t>
            </w:r>
            <w:r w:rsidRPr="0045305B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2</w:t>
            </w:r>
          </w:p>
        </w:tc>
      </w:tr>
      <w:tr w:rsidR="00FB18A6" w:rsidRPr="00FB18A6" w14:paraId="0BD887A9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649C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adres poczty elektronicznej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996BD" w14:textId="14CFC8C5" w:rsidR="00FB18A6" w:rsidRPr="00FB18A6" w:rsidRDefault="00A1733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hyperlink r:id="rId7" w:history="1">
              <w:r w:rsidR="0070731C">
                <w:rPr>
                  <w:rStyle w:val="Hipercze"/>
                  <w:rFonts w:ascii="Times New Roman" w:eastAsia="Times New Roman" w:hAnsi="Times New Roman" w:cs="Arial"/>
                  <w:kern w:val="0"/>
                  <w:sz w:val="24"/>
                  <w:szCs w:val="20"/>
                  <w14:ligatures w14:val="none"/>
                </w:rPr>
                <w:t>RN</w:t>
              </w:r>
              <w:r w:rsidR="0045305B" w:rsidRPr="0045305B">
                <w:rPr>
                  <w:rStyle w:val="Hipercze"/>
                  <w:rFonts w:ascii="Times New Roman" w:eastAsia="Times New Roman" w:hAnsi="Times New Roman" w:cs="Arial"/>
                  <w:kern w:val="0"/>
                  <w:sz w:val="24"/>
                  <w:szCs w:val="20"/>
                  <w14:ligatures w14:val="none"/>
                </w:rPr>
                <w:t>@umw.edu.pl</w:t>
              </w:r>
            </w:hyperlink>
          </w:p>
        </w:tc>
      </w:tr>
      <w:tr w:rsidR="00FB18A6" w:rsidRPr="00FB18A6" w14:paraId="006C9438" w14:textId="77777777" w:rsidTr="002726B5">
        <w:trPr>
          <w:trHeight w:val="43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91E5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Wnioskuję o przyznanie nagrody Prezesa Rady Ministrów za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1)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:</w:t>
            </w:r>
          </w:p>
        </w:tc>
      </w:tr>
      <w:tr w:rsidR="00FB18A6" w:rsidRPr="00FB18A6" w14:paraId="640A7349" w14:textId="77777777" w:rsidTr="002726B5">
        <w:trPr>
          <w:trHeight w:val="64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EE1D0" w14:textId="10CE454C" w:rsidR="00FB18A6" w:rsidRPr="00FB18A6" w:rsidRDefault="0045305B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X</w:t>
            </w:r>
            <w:r w:rsidR="00FB18A6"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wyróżniającą się rozprawę doktorską</w:t>
            </w:r>
          </w:p>
          <w:p w14:paraId="7EA9CE9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□ wysoko ocenione osiągnięcia będące podstawą nadania stopnia doktora habilitowanego</w:t>
            </w:r>
          </w:p>
          <w:p w14:paraId="53685179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□ osiągnięcia w zakresie działalności naukowej, w tym twórczości artystycznej, lub działalności wdrożeniowej</w:t>
            </w:r>
          </w:p>
        </w:tc>
      </w:tr>
      <w:tr w:rsidR="00FB18A6" w:rsidRPr="00FB18A6" w14:paraId="0C1559BE" w14:textId="77777777" w:rsidTr="002726B5">
        <w:trPr>
          <w:trHeight w:val="37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599A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KANDYDAT DO NAGRODY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2)</w:t>
            </w:r>
          </w:p>
        </w:tc>
      </w:tr>
      <w:tr w:rsidR="00FB18A6" w:rsidRPr="00FB18A6" w14:paraId="2CCFCAA8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0840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imiona i nazwisko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698C6" w14:textId="75005E4D" w:rsidR="00FB18A6" w:rsidRPr="00FB18A6" w:rsidRDefault="008053EA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Dominika Borselle</w:t>
            </w:r>
          </w:p>
        </w:tc>
      </w:tr>
      <w:tr w:rsidR="00FB18A6" w:rsidRPr="00FB18A6" w14:paraId="5F22BB52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E69F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tytuł zawodowy, stopień naukowy, stopień w zakresie sztuki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>,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tytuł profesora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522BE" w14:textId="1B94E623" w:rsidR="00FB18A6" w:rsidRPr="00FB18A6" w:rsidRDefault="008053EA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lekarz, specjalista chirurgii dziecięcej, dr n. med.</w:t>
            </w:r>
          </w:p>
        </w:tc>
      </w:tr>
      <w:tr w:rsidR="00FB18A6" w:rsidRPr="00FB18A6" w14:paraId="1B96BB0E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932F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dziedzina nauki albo sztuki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6444B" w14:textId="20C507DA" w:rsidR="00FB18A6" w:rsidRPr="00FB18A6" w:rsidRDefault="008053EA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Nauki medyczne</w:t>
            </w:r>
          </w:p>
        </w:tc>
      </w:tr>
      <w:tr w:rsidR="00FB18A6" w:rsidRPr="00FB18A6" w14:paraId="581F57A3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2B858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dyscyplina naukowa albo artystyczna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6BA8C" w14:textId="4BB12C51" w:rsidR="00FB18A6" w:rsidRPr="00FB18A6" w:rsidRDefault="008053EA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Nauki medyczne – chirurgia dziecięca</w:t>
            </w:r>
          </w:p>
        </w:tc>
      </w:tr>
      <w:tr w:rsidR="00FB18A6" w:rsidRPr="00FB18A6" w14:paraId="28DE0A7E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1F83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miejsce zatrudnienia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B6E94" w14:textId="153DF65D" w:rsidR="00FB18A6" w:rsidRPr="00FB18A6" w:rsidRDefault="008053EA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Katedra i Klinika Kardiochirurgii, Chirurgii i Urologii Dziecięcej we Wrocławiu, Uniwersytet Medyczny im. Piastów Śląskich we Wrocławiu – adiunkt, Uniwersytecki Szpital Kliniczny im. Jana Mikulicza-Radeckiego we Wrocławiu – starszy asystent – specjalista chirurgii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lastRenderedPageBreak/>
              <w:t>dziecięcej</w:t>
            </w:r>
          </w:p>
        </w:tc>
      </w:tr>
      <w:tr w:rsidR="00FB18A6" w:rsidRPr="00FB18A6" w14:paraId="12AB2A82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55EB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lastRenderedPageBreak/>
              <w:t>określenie procentowego udziału w powstaniu osiągnięcia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03FC5" w14:textId="1453CD17" w:rsidR="00FB18A6" w:rsidRPr="00FB18A6" w:rsidRDefault="008053EA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Nie dotyczy </w:t>
            </w:r>
          </w:p>
        </w:tc>
      </w:tr>
      <w:tr w:rsidR="00FB18A6" w:rsidRPr="00FB18A6" w14:paraId="182C8569" w14:textId="77777777" w:rsidTr="002726B5">
        <w:trPr>
          <w:trHeight w:val="45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8A6AB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TYTUŁ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 xml:space="preserve"> (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NAZWA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>)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I OPIS OSIĄGNIĘCIA KANDYDATA DO NAGRODY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 xml:space="preserve"> 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4),5),6)</w:t>
            </w:r>
          </w:p>
        </w:tc>
      </w:tr>
      <w:tr w:rsidR="00FB18A6" w:rsidRPr="00FB18A6" w14:paraId="0EF23D78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C7AE5" w14:textId="77777777" w:rsidR="008053EA" w:rsidRPr="00D643B4" w:rsidRDefault="008053EA" w:rsidP="00D643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</w:pPr>
            <w:r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Zastosowanie torakoskopii w leczeniu wrodzonego zarośnięcia przełyku</w:t>
            </w:r>
          </w:p>
          <w:p w14:paraId="18EB33AD" w14:textId="77777777" w:rsidR="008053EA" w:rsidRDefault="008053EA" w:rsidP="008053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65FF227B" w14:textId="11931D29" w:rsidR="005962B1" w:rsidRDefault="005962B1" w:rsidP="00CC6D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5962B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Rozprawa doktorska stanowi cykl trzech oryginalnych publikacji w </w:t>
            </w:r>
            <w:r w:rsidR="00D643B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renomowanych </w:t>
            </w:r>
            <w:r w:rsidRPr="005962B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czasopismach anglojęzycznych o uznanym Impact Factor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.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Celem rozprawy doktorskiej jest analiza i ocena zastosowania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torakoskopii w leczeniu wrodzonego zarośnięcia przełyku w kontekście wyników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leczenia oraz postępowania w szczególnych grupach pacjentów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. </w:t>
            </w:r>
            <w:r w:rsidR="00D91AFD"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Praca ma charakter</w:t>
            </w:r>
            <w:r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 </w:t>
            </w:r>
            <w:r w:rsidR="00D643B4"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wieloośrodkowego </w:t>
            </w:r>
            <w:r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badani</w:t>
            </w:r>
            <w:r w:rsidR="00D91AFD"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a</w:t>
            </w:r>
            <w:r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 obserwacyjn</w:t>
            </w:r>
            <w:r w:rsidR="00D91AFD"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ego</w:t>
            </w:r>
            <w:r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,</w:t>
            </w:r>
            <w:r w:rsidR="00E7146D"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 </w:t>
            </w:r>
            <w:r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retrospektywn</w:t>
            </w:r>
            <w:r w:rsidR="00D91AFD"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ego</w:t>
            </w:r>
            <w:r w:rsidR="00D643B4"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, obejmującego </w:t>
            </w:r>
            <w:r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pacjentów </w:t>
            </w:r>
            <w:r w:rsidR="00D643B4"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wiodących ośrodków chirurgii dziecięcej w Polsce (Wrocław, Warszawa) oraz Great </w:t>
            </w:r>
            <w:proofErr w:type="spellStart"/>
            <w:r w:rsidR="00D643B4"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Ormond</w:t>
            </w:r>
            <w:proofErr w:type="spellEnd"/>
            <w:r w:rsidR="00D643B4"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 </w:t>
            </w:r>
            <w:proofErr w:type="spellStart"/>
            <w:r w:rsidR="00D643B4"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Street</w:t>
            </w:r>
            <w:proofErr w:type="spellEnd"/>
            <w:r w:rsidR="00D643B4"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 </w:t>
            </w:r>
            <w:proofErr w:type="spellStart"/>
            <w:r w:rsidR="00D643B4"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Hospital</w:t>
            </w:r>
            <w:proofErr w:type="spellEnd"/>
            <w:r w:rsidR="00D643B4" w:rsidRP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 w Londynie, uznawanym za jeden z najlepszych ośrodków chirurgii dziecięcej na świecie.</w:t>
            </w:r>
            <w:r w:rsidR="00D643B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</w:p>
          <w:p w14:paraId="777CF9D9" w14:textId="77777777" w:rsidR="00D91AFD" w:rsidRDefault="00D91AFD" w:rsidP="005962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14DB70AB" w14:textId="719BAE22" w:rsidR="008053EA" w:rsidRPr="008053EA" w:rsidRDefault="008053EA" w:rsidP="00CC6D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Celem pierwszej pracy</w:t>
            </w:r>
            <w:r w:rsidR="005962B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jest porównanie dostępu </w:t>
            </w:r>
            <w:proofErr w:type="spellStart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torakoskopowego</w:t>
            </w:r>
            <w:proofErr w:type="spellEnd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i klasycznego pod względem występowania i</w:t>
            </w:r>
            <w:r w:rsidR="005962B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stopnia nasilenia późnych powikłań operacji zarośnięcia przełyku - deformacji klatki</w:t>
            </w:r>
          </w:p>
          <w:p w14:paraId="04D52745" w14:textId="4D0B5CE1" w:rsidR="00D91AFD" w:rsidRPr="008053EA" w:rsidRDefault="008053EA" w:rsidP="00CC6D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piersiowej i kręgosłupa. 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Porównano wyniki leczenia pacjentów operowanych </w:t>
            </w:r>
            <w:proofErr w:type="spellStart"/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torakoskopowo</w:t>
            </w:r>
            <w:proofErr w:type="spellEnd"/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i klasycznie. </w:t>
            </w:r>
            <w:r w:rsidR="00D91AFD"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Stwierdzono istotne zmniejszenie częstości występowania analizowanych</w:t>
            </w:r>
            <w:r w:rsidR="00CC6D7E"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 </w:t>
            </w:r>
            <w:r w:rsidR="00D91AFD"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łącznie deformacji klatki piersiowej i kręgosłupa po torakoskopii (1,5% vs 34,1%), jak i występowania skoliozy (1,5% vs 13,6%). </w:t>
            </w:r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Po torakoskopii nie obserwowano </w:t>
            </w:r>
            <w:proofErr w:type="spellStart"/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żebrozrostu</w:t>
            </w:r>
            <w:proofErr w:type="spellEnd"/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(0% vs 37,1%), ani skoliozy ≥ 20° (0% vs 6,8%). Współwystępowanie </w:t>
            </w:r>
            <w:proofErr w:type="spellStart"/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żebrozrostu</w:t>
            </w:r>
            <w:proofErr w:type="spellEnd"/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oraz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skoliozy po torakotomii było istotne statystycznie (9,1%). W grupie torakotomii leczenie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wieloetapowe oraz powikłane leczenie chirurgiczne wymagające reoperacji było istotnie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związane z większą częstością deformacji klatki piersiowej i kręgosłupa.</w:t>
            </w:r>
          </w:p>
          <w:p w14:paraId="150B4278" w14:textId="00502AFB" w:rsidR="00D91AFD" w:rsidRDefault="00D91AFD" w:rsidP="008053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7BAE10E0" w14:textId="02EBD591" w:rsidR="00D91AFD" w:rsidRDefault="008053EA" w:rsidP="00CC6D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Przedmiotem drugiej pracy jest analiza wyników leczenia,</w:t>
            </w:r>
            <w:r w:rsidR="005962B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zastosowania i bezpieczeństwa dostępu </w:t>
            </w:r>
            <w:proofErr w:type="spellStart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torakoskopowego</w:t>
            </w:r>
            <w:proofErr w:type="spellEnd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u pacjentów z zarośnięciem</w:t>
            </w:r>
            <w:r w:rsidR="005962B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przełyku z przetoką </w:t>
            </w:r>
            <w:proofErr w:type="spellStart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tchawiczo</w:t>
            </w:r>
            <w:proofErr w:type="spellEnd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-przełykową dystalną w zależności od masy urodzeniowej.</w:t>
            </w:r>
            <w:r w:rsidR="005962B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</w:t>
            </w:r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rzeanalizowano pacjentów operowanych z powodu zarośnięcia przełyku typu C lub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D, których podzielono na trzy grupy, w zależności od urodzeniowej masy ciała – A (&lt; 1500 g), B (≥ 1500, ale &lt; 2000 g) oraz C (≥ 2000 g). </w:t>
            </w:r>
            <w:r w:rsidR="00D91AFD"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Pierwotne jednoetapowe zespolenie przełyku wykonano u: 91,7% pacjentów – grupa A, 82,6% – grupa B i 100% – grupa C.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Nie stwierdzono</w:t>
            </w:r>
            <w:r w:rsidR="00CC6D7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lastRenderedPageBreak/>
              <w:t>istotnych różnic w czasie operacyjnym i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następujących powikłaniach: nieszczelność zespolenia,</w:t>
            </w:r>
            <w:r w:rsidR="00CC6D7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nawrotowa przetoka </w:t>
            </w:r>
            <w:proofErr w:type="spellStart"/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tchawiczo</w:t>
            </w:r>
            <w:proofErr w:type="spellEnd"/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–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przełykowa, zwężenia przełyku i </w:t>
            </w:r>
            <w:proofErr w:type="spellStart"/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chłonkotok</w:t>
            </w:r>
            <w:proofErr w:type="spellEnd"/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. </w:t>
            </w:r>
            <w:r w:rsidR="00D91AFD"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Nie było żadnej konwersji do torakotomii.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proofErr w:type="spellStart"/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Fundoplikacja</w:t>
            </w:r>
            <w:proofErr w:type="spellEnd"/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i implantacja gastrostomii były istotnie częściej konieczne u pacjentów z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D91AFD"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masą urodzeniową &lt; 2000 g.</w:t>
            </w:r>
          </w:p>
          <w:p w14:paraId="7213FC40" w14:textId="77777777" w:rsidR="00D91AFD" w:rsidRDefault="00D91AFD" w:rsidP="008053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63D3E7F1" w14:textId="6D2E775B" w:rsidR="008053EA" w:rsidRDefault="008053EA" w:rsidP="00CC6D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Celem trzeciej pracy jest ocena zastosowania </w:t>
            </w:r>
            <w:proofErr w:type="spellStart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torakoskopowego</w:t>
            </w:r>
            <w:proofErr w:type="spellEnd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etapowego wydłużania</w:t>
            </w:r>
            <w:r w:rsidR="005962B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przełyku techniką wewnętrznej trakcji na podstawie porównania sposobu postępowania</w:t>
            </w:r>
            <w:r w:rsidR="005962B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operacyjnego i wyników leczenia </w:t>
            </w:r>
            <w:proofErr w:type="spellStart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długoodcinkowego</w:t>
            </w:r>
            <w:proofErr w:type="spellEnd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zarośnięcia przełyku w dwóch</w:t>
            </w:r>
            <w:r w:rsidR="005962B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doświadczonych ośrodkach chirurgii dziecięcej</w:t>
            </w:r>
            <w:r w:rsidR="00CC6D7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– </w:t>
            </w:r>
            <w:r w:rsidR="00CC6D7E"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w Klinice Chirurgii i Urologii Dziecięcej we Wrocławiu (ośrodek A) oraz w Great </w:t>
            </w:r>
            <w:proofErr w:type="spellStart"/>
            <w:r w:rsidR="00CC6D7E"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Ormond</w:t>
            </w:r>
            <w:proofErr w:type="spellEnd"/>
            <w:r w:rsidR="00CC6D7E"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 </w:t>
            </w:r>
            <w:proofErr w:type="spellStart"/>
            <w:r w:rsidR="00CC6D7E"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Street</w:t>
            </w:r>
            <w:proofErr w:type="spellEnd"/>
            <w:r w:rsidR="00CC6D7E"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 </w:t>
            </w:r>
            <w:proofErr w:type="spellStart"/>
            <w:r w:rsidR="00CC6D7E"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Hospital</w:t>
            </w:r>
            <w:proofErr w:type="spellEnd"/>
            <w:r w:rsidR="00CC6D7E"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 w Londynie</w:t>
            </w:r>
            <w:r w:rsid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 (ośrodek B)</w:t>
            </w:r>
            <w:r w:rsidR="00D643B4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.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Oba ośrodki różniły się pod względem dostępu i techniki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operacyjnej: w ośrodku A stosowano głównie metodę </w:t>
            </w:r>
            <w:proofErr w:type="spellStart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torakoskopowego</w:t>
            </w:r>
            <w:proofErr w:type="spellEnd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etapowego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wydłużania przełyku techniką wewnętrznej trakcji, a w ośrodku B 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głównie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odroczone pierwotne zespolenie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przełyku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. Dostęp operacyjny był </w:t>
            </w:r>
            <w:proofErr w:type="spellStart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torakoskopowy</w:t>
            </w:r>
            <w:proofErr w:type="spellEnd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w ośrodku A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.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W ośrodku B dostęp operacyjny był </w:t>
            </w:r>
            <w:proofErr w:type="spellStart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torakoskop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ow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y</w:t>
            </w:r>
            <w:proofErr w:type="spellEnd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(20,8% pacjentów, z czego</w:t>
            </w:r>
            <w:r w:rsidR="00D91AF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40% wymagało konwersji) lub klasyczny (79,2%). Analizowane powikłania</w:t>
            </w:r>
            <w:r w:rsidR="00BF02F2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pooperacyjne nie różniły się istotnie pomiędzy ośrodkami. Mediana wieku pacjenta w</w:t>
            </w:r>
            <w:r w:rsidR="00BF02F2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chwili zespolenia przełyku wynosiła </w:t>
            </w:r>
            <w:r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31 dni w ośrodku A i 110 dni w ośrodku B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. Mediana</w:t>
            </w:r>
            <w:r w:rsidR="00BF02F2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czasu między pierwszym zabiegiem i zespoleniem przełyku wynosiła </w:t>
            </w:r>
            <w:r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11 dni w</w:t>
            </w:r>
            <w:r w:rsidR="00BF02F2"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 </w:t>
            </w:r>
            <w:r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ośrodku A i 92 dni w ośrodku B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.</w:t>
            </w:r>
          </w:p>
          <w:p w14:paraId="0D4A1671" w14:textId="77777777" w:rsidR="00D91AFD" w:rsidRPr="008053EA" w:rsidRDefault="00D91AFD" w:rsidP="008053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7E3ADC0C" w14:textId="426FB10D" w:rsidR="008053EA" w:rsidRPr="008053EA" w:rsidRDefault="008053EA" w:rsidP="00CC6D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Wnioski: Stwierdzono istotną zależność między </w:t>
            </w:r>
            <w:proofErr w:type="spellStart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torakoskopowym</w:t>
            </w:r>
            <w:proofErr w:type="spellEnd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leczeniem zarośnięcia</w:t>
            </w:r>
            <w:r w:rsidR="00BF02F2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przełyku, a zmniejszeniem częstości i nasilenia deformacji klatki piersiowej i kręgosłupa</w:t>
            </w:r>
            <w:r w:rsidR="00BF02F2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 badanym materiale, ale z uwagi na czas rozwoju deformacji i potencjalną wrodzoną</w:t>
            </w:r>
            <w:r w:rsidR="00BF02F2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predyspozycję wymagana jest</w:t>
            </w:r>
            <w:r w:rsidR="00BF02F2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długoterminowa, regularna obserwacja pacjentów.</w:t>
            </w:r>
            <w:r w:rsidR="00BF02F2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Torakoskopia może być uznana za bezpieczną technikę operacyjną, możliwą do</w:t>
            </w:r>
            <w:r w:rsidR="00BF02F2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przeprowadzenia w rękach doświadczonego chirurga nawet u najmniejszych</w:t>
            </w:r>
            <w:r w:rsidR="00BF02F2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noworodków z masą urodzeniową &lt; 2000 g oraz u pacjentów z istotną wrodzoną wadą</w:t>
            </w:r>
          </w:p>
          <w:p w14:paraId="473FAABC" w14:textId="48BCD2F5" w:rsidR="008053EA" w:rsidRDefault="008053EA" w:rsidP="00CC6D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</w:pP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serca. W oparciu o doświadczenia ośrodka, masa urodzeniowa noworodka nie wydaje się</w:t>
            </w:r>
            <w:r w:rsidR="00BF02F2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stanowić bezpośredniego przeciwwskazania do </w:t>
            </w:r>
            <w:proofErr w:type="spellStart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torakoskopowego</w:t>
            </w:r>
            <w:proofErr w:type="spellEnd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leczenia zarośnięcia</w:t>
            </w:r>
            <w:r w:rsidR="00BF02F2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przełyku. </w:t>
            </w:r>
            <w:proofErr w:type="spellStart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Torakoskopowe</w:t>
            </w:r>
            <w:proofErr w:type="spellEnd"/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etapowe zespolenie przełyku techniką</w:t>
            </w:r>
            <w:r w:rsidR="00BF02F2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wewnętrznej trakcji istotnie redukuje czas do odtworzenia ciągłości przełyku oraz</w:t>
            </w:r>
            <w:r w:rsidR="00BF02F2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konieczność substytucji przełyku.</w:t>
            </w:r>
            <w:r w:rsidR="00CC6D7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CC6D7E"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 xml:space="preserve">Torakoskopia może być korzystnym i preferowanym dostępem operacyjnym w leczeniu wszystkich typów zarośnięcia przełyku, szczególnie postaci </w:t>
            </w:r>
            <w:proofErr w:type="spellStart"/>
            <w:r w:rsidR="00CC6D7E"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długoodcinkowych</w:t>
            </w:r>
            <w:proofErr w:type="spellEnd"/>
            <w:r w:rsidR="00CC6D7E" w:rsidRPr="00CC6D7E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, wymagających leczenia etapowego, jednak wymagane są dalsze randomizowane, kontrolowane badania kliniczne.</w:t>
            </w:r>
          </w:p>
          <w:p w14:paraId="25E9F662" w14:textId="77777777" w:rsidR="00D643B4" w:rsidRDefault="00D643B4" w:rsidP="00CC6D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</w:pPr>
          </w:p>
          <w:p w14:paraId="18B7E9C1" w14:textId="7AB88E9D" w:rsidR="00D643B4" w:rsidRPr="00613A8D" w:rsidRDefault="00D643B4" w:rsidP="00CC6D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13A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Rozprawa doktorska wnosi istotny, oryginalny wkład do chirurgii dziecięcej, dostarczając jednych </w:t>
            </w:r>
            <w:r w:rsidRPr="00613A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 xml:space="preserve">z najbardziej kompleksowych danych dotyczących </w:t>
            </w:r>
            <w:proofErr w:type="spellStart"/>
            <w:r w:rsidRPr="00613A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torakoskopowego</w:t>
            </w:r>
            <w:proofErr w:type="spellEnd"/>
            <w:r w:rsidRPr="00613A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leczenia zarośnięcia przełyku</w:t>
            </w:r>
            <w:r w:rsidR="00613A8D" w:rsidRPr="00613A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- </w:t>
            </w:r>
            <w:r w:rsidR="00613A8D" w:rsidRPr="00613A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wady wymagającej wyjątkowo wysokiego doświadczenia i zaawansowanych umiejętności chirurgicznych.</w:t>
            </w:r>
            <w:r w:rsidR="00613A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Uzyskane wyniki – istotne zmniejszenie odległych powikłań, potwierdzenie bezpieczeństwa dostępu </w:t>
            </w:r>
            <w:proofErr w:type="spellStart"/>
            <w:r w:rsidR="00613A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torakoskopowego</w:t>
            </w:r>
            <w:proofErr w:type="spellEnd"/>
            <w:r w:rsidR="00613A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skrócenie i optymalizacja leczenia </w:t>
            </w:r>
            <w:proofErr w:type="spellStart"/>
            <w:r w:rsidR="00613A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długoodcinkowego</w:t>
            </w:r>
            <w:proofErr w:type="spellEnd"/>
            <w:r w:rsidR="00613A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zarośnięcia przełyku – mają bezpośrednie przełożenie na praktykę kliniczną oraz potencjał zmiany standardów postępowania klinicznego w skali międzynarodowej. </w:t>
            </w:r>
          </w:p>
          <w:p w14:paraId="5533D137" w14:textId="77777777" w:rsidR="008053EA" w:rsidRDefault="008053EA" w:rsidP="008053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15E2018B" w14:textId="519C0884" w:rsidR="008053EA" w:rsidRDefault="00E7146D" w:rsidP="008053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Data </w:t>
            </w:r>
            <w:r w:rsidR="008053EA"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obrony rozprawy doktorskiej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– 21.02.2025</w:t>
            </w:r>
          </w:p>
          <w:p w14:paraId="1A61E80C" w14:textId="05EBDE0F" w:rsidR="008053EA" w:rsidRPr="00FB18A6" w:rsidRDefault="00E7146D" w:rsidP="008053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Data </w:t>
            </w:r>
            <w:r w:rsidR="008053EA"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nadania stopnia naukowego doktora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– 27.03.2025</w:t>
            </w:r>
          </w:p>
          <w:p w14:paraId="390FD0D4" w14:textId="6D35F4E7" w:rsidR="008053EA" w:rsidRPr="00FB18A6" w:rsidRDefault="00E7146D" w:rsidP="008053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Nazwa </w:t>
            </w:r>
            <w:r w:rsidR="008053EA"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podmiotu doktoryzującego, w którym zostało przeprowadzone postępowanie w sprawie nadania stopnia doktora albo przewód doktorski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-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Uniwersytet Medyczny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im. Piastów Śląskich we Wrocławiu</w:t>
            </w:r>
          </w:p>
          <w:p w14:paraId="25AD9322" w14:textId="3C6B086A" w:rsidR="00FB18A6" w:rsidRPr="00FB18A6" w:rsidRDefault="00E7146D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Informacja </w:t>
            </w:r>
            <w:r w:rsidR="008053EA"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 trybie przygotowania rozprawy doktorskiej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– </w:t>
            </w:r>
            <w:r w:rsidR="00CC6D7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kształcenie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w Szkole Doktorskiej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Uniwersytet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u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Medyczn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ego </w:t>
            </w:r>
            <w:r w:rsidRPr="008053E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im. Piastów Śląskich we Wrocławiu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, zakończone publiczną obroną rozprawy doktorskiej i nadaniem stopnia doktora nauk medycznych. </w:t>
            </w:r>
          </w:p>
        </w:tc>
      </w:tr>
      <w:tr w:rsidR="00FB18A6" w:rsidRPr="00FB18A6" w14:paraId="183D700C" w14:textId="77777777" w:rsidTr="002726B5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CEE5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lastRenderedPageBreak/>
              <w:t>Miejscowość, data,</w:t>
            </w:r>
          </w:p>
          <w:p w14:paraId="1CBFB5C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7F60F" w14:textId="77777777" w:rsid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358D62AB" w14:textId="77777777" w:rsidR="00CC6D7E" w:rsidRDefault="00CC6D7E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01AE569D" w14:textId="77777777" w:rsidR="00CC6D7E" w:rsidRPr="00FB18A6" w:rsidRDefault="00CC6D7E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BB93C17" w14:textId="77777777" w:rsidTr="002726B5">
        <w:trPr>
          <w:trHeight w:val="36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039E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DOKUMENTY PRZEDKŁADANE WRAZ Z WNIOSKIEM</w:t>
            </w:r>
          </w:p>
        </w:tc>
      </w:tr>
      <w:tr w:rsidR="00FB18A6" w:rsidRPr="00FB18A6" w14:paraId="3C62651E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2FF8B" w14:textId="62F7506F" w:rsidR="00FB18A6" w:rsidRPr="00CC6D7E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1)</w:t>
            </w:r>
            <w:r w:rsidR="00E7146D" w:rsidRPr="00CC6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Wykaz publikacji potwierdzony przez Bibliotekę UM we Wrocławiu</w:t>
            </w:r>
          </w:p>
          <w:p w14:paraId="11525263" w14:textId="7A81CD2F" w:rsidR="00FB18A6" w:rsidRPr="00CC6D7E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2)</w:t>
            </w:r>
            <w:r w:rsidR="00E7146D" w:rsidRPr="00CC6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E7146D" w:rsidRPr="00CC6D7E">
              <w:rPr>
                <w:rFonts w:ascii="Times New Roman" w:hAnsi="Times New Roman" w:cs="Times New Roman"/>
                <w:sz w:val="24"/>
                <w:szCs w:val="24"/>
              </w:rPr>
              <w:t>Rozprawa doktorska wraz z recenzjami uzyskanymi w postępowaniu o nadanie stopnia doktora i uchwałą o wyróżnieniu</w:t>
            </w:r>
          </w:p>
          <w:p w14:paraId="1E2F601B" w14:textId="2FB3371B" w:rsidR="00FB18A6" w:rsidRPr="00CC6D7E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3)</w:t>
            </w:r>
            <w:r w:rsidR="00E7146D" w:rsidRPr="00CC6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E7146D" w:rsidRPr="00CC6D7E">
              <w:rPr>
                <w:rFonts w:ascii="Times New Roman" w:hAnsi="Times New Roman" w:cs="Times New Roman"/>
                <w:bCs/>
                <w:sz w:val="24"/>
                <w:szCs w:val="24"/>
              </w:rPr>
              <w:t>Dwie rekomendacje sporządzone w związku z wnioskiem</w:t>
            </w:r>
          </w:p>
          <w:p w14:paraId="3F10CC8C" w14:textId="6CD0BD00" w:rsidR="00E7146D" w:rsidRPr="00CC6D7E" w:rsidRDefault="00E7146D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D7E">
              <w:rPr>
                <w:rFonts w:ascii="Times New Roman" w:hAnsi="Times New Roman" w:cs="Times New Roman"/>
                <w:bCs/>
                <w:sz w:val="24"/>
                <w:szCs w:val="24"/>
              </w:rPr>
              <w:t>4) Oświadczenie kandydata o niekaralności za przestępstwo umyślne lub umyślne przestępstwo skarbowe lub karą dyscyplinarną</w:t>
            </w:r>
          </w:p>
          <w:p w14:paraId="1A86B1DF" w14:textId="6173EADA" w:rsidR="00E7146D" w:rsidRPr="00CC6D7E" w:rsidRDefault="00E7146D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C6D7E">
              <w:rPr>
                <w:rFonts w:ascii="Times New Roman" w:hAnsi="Times New Roman" w:cs="Times New Roman"/>
                <w:bCs/>
                <w:sz w:val="24"/>
                <w:szCs w:val="24"/>
              </w:rPr>
              <w:t>5) Inne dokumenty istotne z punktu widzenia uzasadnienia przyznania nagrody – informacja o uzyskanym grancie na staż w zagranicznym ośrodku naukowym i udział w zespole badawczym; certyfikaty poświadczające udział w szkoleniach chirurgicznych.</w:t>
            </w:r>
          </w:p>
        </w:tc>
      </w:tr>
      <w:tr w:rsidR="00FB18A6" w:rsidRPr="00FB18A6" w14:paraId="6E58124F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E1714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Oświadczam, że informacje zawarte we wniosku są zgodne ze stanem faktycznym i prawnym.</w:t>
            </w:r>
          </w:p>
        </w:tc>
      </w:tr>
      <w:tr w:rsidR="00FB18A6" w:rsidRPr="00FB18A6" w14:paraId="4D6DEC8D" w14:textId="77777777" w:rsidTr="002726B5">
        <w:trPr>
          <w:trHeight w:val="43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35BC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Miejscowość, data, 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EA655" w14:textId="77777777" w:rsid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13DE1BBC" w14:textId="77777777" w:rsidR="00C633F5" w:rsidRDefault="00C633F5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38A5D876" w14:textId="77777777" w:rsidR="00C633F5" w:rsidRPr="00FB18A6" w:rsidRDefault="00C633F5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7C67767" w14:textId="77777777" w:rsidTr="002726B5">
        <w:trPr>
          <w:trHeight w:val="43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8B438" w14:textId="0825DB20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Wyrażam zgodę na przesyłanie korespondencji za pomocą środków komunikacji elektronicznej,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br/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lastRenderedPageBreak/>
              <w:t>o których mowa w ustawie z dnia 18 lipca 2002 r. o świadczeniu usług drogą elektroniczną (Dz. U. z 2020 r. poz. 344).</w:t>
            </w:r>
          </w:p>
        </w:tc>
      </w:tr>
      <w:tr w:rsidR="00FB18A6" w:rsidRPr="00FB18A6" w14:paraId="615F405F" w14:textId="77777777" w:rsidTr="002726B5">
        <w:trPr>
          <w:trHeight w:val="43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F6097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lastRenderedPageBreak/>
              <w:t>Miejscowość, data,</w:t>
            </w:r>
          </w:p>
          <w:p w14:paraId="0B89673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93AB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1E3562F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012176A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Objaśnienia:</w:t>
      </w:r>
    </w:p>
    <w:p w14:paraId="7BD1492A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26F0DD6D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1)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zaznaczyć właściwy kwadrat.</w:t>
      </w:r>
    </w:p>
    <w:p w14:paraId="016B65B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2)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W przypadku wniosku o przyznanie nagrody zespołow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ej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wpisać dane członków zespołu, rozpoczynając od danych osoby kierującej pracami zespołu.</w:t>
      </w:r>
    </w:p>
    <w:p w14:paraId="102992B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3)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wypełnić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jeżeli wniosek dotyczy nagrody zespołowej.</w:t>
      </w:r>
    </w:p>
    <w:p w14:paraId="25ED6426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4)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wpisać odpowiednio do rodzaju nagrody:</w:t>
      </w:r>
    </w:p>
    <w:p w14:paraId="0C2F83B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a) w przypadku nagrody za wyróżniającą się rozprawę doktorską:</w:t>
      </w:r>
    </w:p>
    <w:p w14:paraId="15DBFB44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tytuł rozprawy doktorskiej,</w:t>
      </w:r>
    </w:p>
    <w:p w14:paraId="33430AA3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zwięzły opis przedmiotu rozprawy doktorskiej,</w:t>
      </w:r>
    </w:p>
    <w:p w14:paraId="3C66D462" w14:textId="77777777" w:rsid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obrony rozprawy doktorskiej,</w:t>
      </w:r>
    </w:p>
    <w:p w14:paraId="760C7305" w14:textId="349E6A75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nadania stopnia naukowego doktora albo doktora w zakresie sztuki,</w:t>
      </w:r>
    </w:p>
    <w:p w14:paraId="56A582AC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nazwę podmiotu doktoryzującego, w którym zostało przeprowadzone postępowanie w sprawie nadania stopnia doktora albo przewód doktorski,</w:t>
      </w:r>
    </w:p>
    <w:p w14:paraId="2692E41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informację o trybie przygotowania rozprawy doktorskiej,</w:t>
      </w:r>
    </w:p>
    <w:p w14:paraId="6C44230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b) w przypadku nagrody za wysoko ocenione osiągnięcia będące podstawą nadania stopnia doktora habilitowanego:</w:t>
      </w:r>
    </w:p>
    <w:p w14:paraId="0D0004D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nadania stopnia naukowego doktora habilitowanego albo doktora habilitowanego w zakresie sztuki,</w:t>
      </w:r>
    </w:p>
    <w:p w14:paraId="54C611A8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nazwę podmiotu habilitującego, w którym zostało przeprowadzone postępowanie w sprawie nadania stopnia doktora habilitowanego albo postępowanie habilitacyjne,</w:t>
      </w:r>
    </w:p>
    <w:p w14:paraId="4DA02F4D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zwięzły opis wyróżniających się osiągnięć będących podstawą nadania stopnia doktora habilitowanego,</w:t>
      </w:r>
    </w:p>
    <w:p w14:paraId="15436B93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c) w przypadku nagrody za osiągnięcia w zakresie działalności naukowej, w tym twórczości artystycznej, lub działalności wdrożeniowej, stosownie do zakresu osiągnięcia zwięzłą informację o:</w:t>
      </w:r>
    </w:p>
    <w:p w14:paraId="5682AEA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publikacjach naukowych kandydata do nagrody,</w:t>
      </w:r>
    </w:p>
    <w:p w14:paraId="6E725A96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przebiegu badań naukowych lub prac rozwojowych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 działań artystycznych, w wyniku 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lastRenderedPageBreak/>
        <w:t>których zostało uzyskane osiągnięcie objęte wnioskiem,</w:t>
      </w:r>
    </w:p>
    <w:p w14:paraId="340A0F40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w przypadku wniosku o przyznanie nagrody zespołow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ej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– zwięzłą informację o składzie zespołu, utworzeniu, celach zespołu oraz wskazanie zasięgu jego działania,</w:t>
      </w:r>
    </w:p>
    <w:p w14:paraId="00F7CD5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sposobie wykorzystania wyników badań naukowych lub prac rozwojowych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 działań artystycznych, wraz ze wskazaniem podmiotu, który je wykorzystał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</w:t>
      </w:r>
    </w:p>
    <w:p w14:paraId="3D8C3F58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działaniach podjętych przez kandydata do nagrody, zmierzających do komercjalizacji wyników działalności naukowej oraz know-how związanego z tymi wynikami lub o wynikach komercjalizacji przeprowadzonej przez kandydata.</w:t>
      </w:r>
    </w:p>
    <w:p w14:paraId="4866DF2C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5)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Wskazanie osiągnięcia kandydata do nagrody nie powinno przekraczać 5000 znaków. W przypadku, gdy wskazanie osiągnięcia kandydata do nagrody przekracza dopuszczalną liczbę znaków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je sporządzić w formie odrębnego dokumentu i przedłożyć wraz z wnioskiem.</w:t>
      </w:r>
    </w:p>
    <w:p w14:paraId="2D8C75E0" w14:textId="693C85F1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6)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 szczególności wykazać spełnienie kryteriów określonych w § 3-5 lub § 21 rozporządzenia Prezesa Rady Ministrów z dnia </w:t>
      </w:r>
      <w:r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15 lipca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2024 r. w sprawie kryteriów i trybu przyznawania nagród Prezesa Rady Ministrów oraz wzoru wniosku o ich przyznanie (Dz. U. </w:t>
      </w:r>
      <w:r w:rsidR="008A61E8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2024 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poz. </w:t>
      </w:r>
      <w:r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1099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).</w:t>
      </w:r>
    </w:p>
    <w:p w14:paraId="0092D28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1A49FF2B" w14:textId="77777777" w:rsidR="007104AF" w:rsidRDefault="007104AF"/>
    <w:sectPr w:rsidR="007104AF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AE394" w14:textId="77777777" w:rsidR="00A17336" w:rsidRDefault="00A17336">
      <w:pPr>
        <w:spacing w:after="0" w:line="240" w:lineRule="auto"/>
      </w:pPr>
      <w:r>
        <w:separator/>
      </w:r>
    </w:p>
  </w:endnote>
  <w:endnote w:type="continuationSeparator" w:id="0">
    <w:p w14:paraId="5D1CF528" w14:textId="77777777" w:rsidR="00A17336" w:rsidRDefault="00A1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49FC5" w14:textId="77777777" w:rsidR="00A17336" w:rsidRDefault="00A17336">
      <w:pPr>
        <w:spacing w:after="0" w:line="240" w:lineRule="auto"/>
      </w:pPr>
      <w:r>
        <w:separator/>
      </w:r>
    </w:p>
  </w:footnote>
  <w:footnote w:type="continuationSeparator" w:id="0">
    <w:p w14:paraId="5D85440A" w14:textId="77777777" w:rsidR="00A17336" w:rsidRDefault="00A1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D803" w14:textId="0A0BB47A" w:rsidR="00CA2110" w:rsidRPr="00B371CC" w:rsidRDefault="00FB18A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35805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F36D7"/>
    <w:multiLevelType w:val="multilevel"/>
    <w:tmpl w:val="0BFA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A6"/>
    <w:rsid w:val="000D452F"/>
    <w:rsid w:val="000F4718"/>
    <w:rsid w:val="0023075E"/>
    <w:rsid w:val="00337C7A"/>
    <w:rsid w:val="0045305B"/>
    <w:rsid w:val="0045522B"/>
    <w:rsid w:val="00492D8B"/>
    <w:rsid w:val="004B0A70"/>
    <w:rsid w:val="005962B1"/>
    <w:rsid w:val="00613A8D"/>
    <w:rsid w:val="00635805"/>
    <w:rsid w:val="0070731C"/>
    <w:rsid w:val="007104AF"/>
    <w:rsid w:val="008053EA"/>
    <w:rsid w:val="008A057A"/>
    <w:rsid w:val="008A61E8"/>
    <w:rsid w:val="00A17336"/>
    <w:rsid w:val="00B10A25"/>
    <w:rsid w:val="00B13B05"/>
    <w:rsid w:val="00B62373"/>
    <w:rsid w:val="00BF02F2"/>
    <w:rsid w:val="00C633F5"/>
    <w:rsid w:val="00CA2110"/>
    <w:rsid w:val="00CC6D7E"/>
    <w:rsid w:val="00CF4677"/>
    <w:rsid w:val="00D643B4"/>
    <w:rsid w:val="00D91AFD"/>
    <w:rsid w:val="00E7146D"/>
    <w:rsid w:val="00F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DB87"/>
  <w15:chartTrackingRefBased/>
  <w15:docId w15:val="{D4D81A00-3029-4567-A3FC-E7CA55F2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643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18A6"/>
  </w:style>
  <w:style w:type="character" w:styleId="Hipercze">
    <w:name w:val="Hyperlink"/>
    <w:basedOn w:val="Domylnaczcionkaakapitu"/>
    <w:uiPriority w:val="99"/>
    <w:unhideWhenUsed/>
    <w:rsid w:val="0045305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305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6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D643B4"/>
  </w:style>
  <w:style w:type="character" w:styleId="Pogrubienie">
    <w:name w:val="Strong"/>
    <w:basedOn w:val="Domylnaczcionkaakapitu"/>
    <w:uiPriority w:val="22"/>
    <w:qFormat/>
    <w:rsid w:val="00D643B4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D643B4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3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3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3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3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3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ktor@um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1595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2889/2026</dc:title>
  <dc:subject/>
  <dc:creator>Tyman-Koc Katarzyna</dc:creator>
  <cp:keywords>nagrody</cp:keywords>
  <dc:description/>
  <cp:lastModifiedBy>MKapera</cp:lastModifiedBy>
  <cp:revision>9</cp:revision>
  <dcterms:created xsi:type="dcterms:W3CDTF">2026-04-15T10:14:00Z</dcterms:created>
  <dcterms:modified xsi:type="dcterms:W3CDTF">2026-04-23T09:25:00Z</dcterms:modified>
</cp:coreProperties>
</file>