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E580" w14:textId="63607E0B" w:rsidR="004E6428" w:rsidRPr="00A6636A" w:rsidRDefault="00463D20" w:rsidP="00435904">
      <w:pPr>
        <w:suppressAutoHyphens/>
        <w:ind w:firstLine="5812"/>
        <w:jc w:val="both"/>
        <w:rPr>
          <w:rFonts w:cs="Calibri"/>
        </w:rPr>
      </w:pPr>
      <w:bookmarkStart w:id="0" w:name="_GoBack"/>
      <w:bookmarkEnd w:id="0"/>
      <w:r>
        <w:rPr>
          <w:rFonts w:cs="Calibri"/>
        </w:rPr>
        <w:t>Załącznik</w:t>
      </w:r>
    </w:p>
    <w:p w14:paraId="29D5692E" w14:textId="291621DE" w:rsidR="00EE42BF" w:rsidRPr="00A6636A" w:rsidRDefault="004E6428" w:rsidP="00435904">
      <w:pPr>
        <w:suppressAutoHyphens/>
        <w:ind w:firstLine="5812"/>
        <w:jc w:val="both"/>
        <w:rPr>
          <w:rFonts w:cs="Calibri"/>
        </w:rPr>
      </w:pPr>
      <w:r w:rsidRPr="00A6636A">
        <w:rPr>
          <w:rFonts w:cs="Calibri"/>
        </w:rPr>
        <w:t xml:space="preserve">do Uchwały </w:t>
      </w:r>
      <w:r w:rsidR="00EE42BF" w:rsidRPr="00A6636A">
        <w:rPr>
          <w:rFonts w:cs="Calibri"/>
        </w:rPr>
        <w:t xml:space="preserve">Nr </w:t>
      </w:r>
      <w:r w:rsidR="00463D20">
        <w:rPr>
          <w:rFonts w:cs="Calibri"/>
        </w:rPr>
        <w:t>2897</w:t>
      </w:r>
    </w:p>
    <w:p w14:paraId="5583098D" w14:textId="65401A46" w:rsidR="004E6428" w:rsidRPr="00A6636A" w:rsidRDefault="004E6428" w:rsidP="00435904">
      <w:pPr>
        <w:suppressAutoHyphens/>
        <w:ind w:firstLine="5812"/>
        <w:jc w:val="both"/>
        <w:rPr>
          <w:rFonts w:cs="Calibri"/>
        </w:rPr>
      </w:pPr>
      <w:r w:rsidRPr="00A6636A">
        <w:rPr>
          <w:rFonts w:cs="Calibri"/>
        </w:rPr>
        <w:t>Senatu Uniwersytetu Medycznego</w:t>
      </w:r>
      <w:r w:rsidR="00435904">
        <w:rPr>
          <w:rFonts w:cs="Calibri"/>
        </w:rPr>
        <w:t xml:space="preserve"> </w:t>
      </w:r>
      <w:r w:rsidRPr="00A6636A">
        <w:rPr>
          <w:rFonts w:cs="Calibri"/>
        </w:rPr>
        <w:t xml:space="preserve">we Wrocławiu </w:t>
      </w:r>
    </w:p>
    <w:p w14:paraId="1F124F80" w14:textId="592F724E" w:rsidR="004E6428" w:rsidRPr="00A6636A" w:rsidRDefault="004E6428" w:rsidP="00435904">
      <w:pPr>
        <w:suppressAutoHyphens/>
        <w:ind w:firstLine="5812"/>
        <w:jc w:val="both"/>
        <w:rPr>
          <w:rFonts w:cs="Calibri"/>
        </w:rPr>
      </w:pPr>
      <w:r w:rsidRPr="00A6636A">
        <w:rPr>
          <w:rFonts w:cs="Calibri"/>
        </w:rPr>
        <w:t>z</w:t>
      </w:r>
      <w:r w:rsidR="00252CEA" w:rsidRPr="00A6636A">
        <w:rPr>
          <w:rFonts w:cs="Calibri"/>
        </w:rPr>
        <w:t xml:space="preserve"> dnia</w:t>
      </w:r>
      <w:r w:rsidR="00D06132" w:rsidRPr="00A6636A">
        <w:rPr>
          <w:rFonts w:cs="Calibri"/>
        </w:rPr>
        <w:t xml:space="preserve"> </w:t>
      </w:r>
      <w:r w:rsidR="00433942">
        <w:rPr>
          <w:rFonts w:cs="Calibri"/>
          <w:sz w:val="24"/>
          <w:szCs w:val="24"/>
        </w:rPr>
        <w:t xml:space="preserve">22 kwietnia 2026 </w:t>
      </w:r>
      <w:r w:rsidRPr="00A6636A">
        <w:rPr>
          <w:rFonts w:cs="Calibri"/>
        </w:rPr>
        <w:t>r.</w:t>
      </w:r>
    </w:p>
    <w:p w14:paraId="2F0C196A" w14:textId="77777777" w:rsidR="00B24CA1" w:rsidRPr="00A6636A" w:rsidRDefault="00B24CA1" w:rsidP="00A6636A">
      <w:pPr>
        <w:suppressAutoHyphens/>
        <w:ind w:firstLine="5670"/>
        <w:jc w:val="center"/>
        <w:rPr>
          <w:rFonts w:cs="Calibri"/>
        </w:rPr>
      </w:pPr>
    </w:p>
    <w:p w14:paraId="333B5B7A" w14:textId="77777777" w:rsidR="00B24CA1" w:rsidRPr="00A6636A" w:rsidRDefault="00B24CA1" w:rsidP="00A6636A">
      <w:pPr>
        <w:suppressAutoHyphens/>
        <w:jc w:val="center"/>
        <w:rPr>
          <w:rFonts w:cs="Calibri"/>
        </w:rPr>
      </w:pPr>
      <w:r w:rsidRPr="00A6636A">
        <w:rPr>
          <w:rFonts w:cs="Calibr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A6636A" w:rsidRDefault="00A46003" w:rsidP="00A6636A">
      <w:pPr>
        <w:suppressAutoHyphens/>
        <w:jc w:val="center"/>
        <w:rPr>
          <w:rFonts w:cs="Calibri"/>
          <w:b/>
          <w:sz w:val="40"/>
          <w:szCs w:val="40"/>
        </w:rPr>
      </w:pPr>
    </w:p>
    <w:p w14:paraId="65C0F28C" w14:textId="77777777" w:rsidR="00A46003" w:rsidRPr="00A6636A" w:rsidRDefault="00A46003" w:rsidP="00A6636A">
      <w:pPr>
        <w:suppressAutoHyphens/>
        <w:jc w:val="center"/>
        <w:rPr>
          <w:rFonts w:cs="Calibri"/>
          <w:b/>
          <w:sz w:val="40"/>
          <w:szCs w:val="40"/>
        </w:rPr>
      </w:pPr>
    </w:p>
    <w:p w14:paraId="02B9A048" w14:textId="1F309F9C" w:rsidR="00B24CA1" w:rsidRPr="00A6636A" w:rsidRDefault="00B24CA1" w:rsidP="00A6636A">
      <w:pPr>
        <w:suppressAutoHyphens/>
        <w:jc w:val="center"/>
        <w:rPr>
          <w:rFonts w:cs="Calibri"/>
          <w:b/>
          <w:sz w:val="40"/>
          <w:szCs w:val="40"/>
        </w:rPr>
      </w:pPr>
      <w:r w:rsidRPr="00A6636A">
        <w:rPr>
          <w:rFonts w:cs="Calibri"/>
          <w:b/>
          <w:sz w:val="40"/>
          <w:szCs w:val="40"/>
        </w:rPr>
        <w:t>Program studiów</w:t>
      </w:r>
    </w:p>
    <w:p w14:paraId="36C5FDF0" w14:textId="77777777" w:rsidR="006E5EBF" w:rsidRPr="00A6636A" w:rsidRDefault="006E5EBF" w:rsidP="00A6636A">
      <w:pPr>
        <w:suppressAutoHyphens/>
        <w:rPr>
          <w:rFonts w:cs="Calibri"/>
          <w:b/>
          <w:sz w:val="24"/>
          <w:szCs w:val="24"/>
        </w:rPr>
      </w:pPr>
    </w:p>
    <w:p w14:paraId="04871BA3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98D0BD2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45C69E8E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54B675A2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7BC4E374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5DFF5529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020E66A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19BC5B8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1C657D28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4895E6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B0269E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9285F7C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1EE04D5B" w14:textId="69C7E676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4E139B3" w14:textId="77777777" w:rsidR="00B81605" w:rsidRPr="00A6636A" w:rsidRDefault="00B81605" w:rsidP="00A6636A">
      <w:pPr>
        <w:suppressAutoHyphens/>
        <w:rPr>
          <w:rFonts w:cs="Calibri"/>
          <w:b/>
          <w:sz w:val="24"/>
          <w:szCs w:val="24"/>
        </w:rPr>
      </w:pPr>
    </w:p>
    <w:p w14:paraId="62F1B51A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1A371EF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01BB79F8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B5F6071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C1EFA5C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89FE53B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74FD3E91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0FB5562" w14:textId="5597CA83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Wydział:</w:t>
      </w:r>
      <w:r w:rsidR="00D05EA4" w:rsidRPr="00A6636A">
        <w:rPr>
          <w:rFonts w:ascii="Calibri" w:hAnsi="Calibri" w:cs="Calibri"/>
        </w:rPr>
        <w:t xml:space="preserve"> </w:t>
      </w:r>
      <w:r w:rsidR="00A6636A" w:rsidRPr="00A6636A">
        <w:rPr>
          <w:rFonts w:ascii="Calibri" w:hAnsi="Calibri" w:cs="Calibri"/>
        </w:rPr>
        <w:t>Wydział Nauk o Zdrowiu</w:t>
      </w:r>
    </w:p>
    <w:p w14:paraId="57283EBE" w14:textId="7BAE0240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Kierunek studiów</w:t>
      </w:r>
      <w:r w:rsidR="00B87965" w:rsidRPr="00A6636A">
        <w:rPr>
          <w:rFonts w:ascii="Calibri" w:hAnsi="Calibri" w:cs="Calibri"/>
        </w:rPr>
        <w:t>:</w:t>
      </w:r>
      <w:r w:rsidR="005109AD" w:rsidRPr="00A6636A">
        <w:rPr>
          <w:rFonts w:ascii="Calibri" w:hAnsi="Calibri" w:cs="Calibri"/>
          <w:bCs/>
        </w:rPr>
        <w:t xml:space="preserve"> </w:t>
      </w:r>
      <w:r w:rsidR="00357103">
        <w:rPr>
          <w:rFonts w:ascii="Calibri" w:hAnsi="Calibri" w:cs="Calibri"/>
          <w:bCs/>
        </w:rPr>
        <w:t>O</w:t>
      </w:r>
      <w:r w:rsidR="00A6636A" w:rsidRPr="00A6636A">
        <w:rPr>
          <w:rFonts w:ascii="Calibri" w:hAnsi="Calibri" w:cs="Calibri"/>
          <w:bCs/>
        </w:rPr>
        <w:t>ptometria</w:t>
      </w:r>
    </w:p>
    <w:p w14:paraId="5D6987C6" w14:textId="2CAFFA00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Poziom studiów</w:t>
      </w:r>
      <w:r w:rsidR="00B87965" w:rsidRPr="00A6636A">
        <w:rPr>
          <w:rFonts w:ascii="Calibri" w:hAnsi="Calibri" w:cs="Calibri"/>
        </w:rPr>
        <w:t>:</w:t>
      </w:r>
      <w:r w:rsidR="00D05EA4" w:rsidRPr="00A6636A">
        <w:rPr>
          <w:rFonts w:ascii="Calibri" w:hAnsi="Calibri" w:cs="Calibri"/>
          <w:bCs/>
        </w:rPr>
        <w:t xml:space="preserve"> </w:t>
      </w:r>
      <w:r w:rsidR="00A6636A" w:rsidRPr="00A6636A">
        <w:rPr>
          <w:rFonts w:ascii="Calibri" w:hAnsi="Calibri" w:cs="Calibri"/>
          <w:bCs/>
        </w:rPr>
        <w:t>studia II stopnia</w:t>
      </w:r>
    </w:p>
    <w:p w14:paraId="37CA237E" w14:textId="59F72063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Forma studiów</w:t>
      </w:r>
      <w:r w:rsidR="00B87965" w:rsidRPr="00A6636A">
        <w:rPr>
          <w:rFonts w:ascii="Calibri" w:hAnsi="Calibri" w:cs="Calibri"/>
        </w:rPr>
        <w:t>:</w:t>
      </w:r>
      <w:r w:rsidR="00D05EA4" w:rsidRPr="00A6636A">
        <w:rPr>
          <w:rFonts w:ascii="Calibri" w:hAnsi="Calibri" w:cs="Calibri"/>
          <w:bCs/>
        </w:rPr>
        <w:t xml:space="preserve"> </w:t>
      </w:r>
      <w:r w:rsidR="00A6636A" w:rsidRPr="00A6636A">
        <w:rPr>
          <w:rFonts w:ascii="Calibri" w:hAnsi="Calibri" w:cs="Calibri"/>
          <w:bCs/>
        </w:rPr>
        <w:t>stacjonarne</w:t>
      </w:r>
    </w:p>
    <w:p w14:paraId="74971FD9" w14:textId="143059B6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Cykl kształcenia:</w:t>
      </w:r>
      <w:r w:rsidR="00250422" w:rsidRPr="00A6636A">
        <w:rPr>
          <w:rFonts w:ascii="Calibri" w:hAnsi="Calibri" w:cs="Calibri"/>
        </w:rPr>
        <w:t xml:space="preserve"> </w:t>
      </w:r>
      <w:r w:rsidR="00A6636A" w:rsidRPr="00A6636A">
        <w:rPr>
          <w:rFonts w:ascii="Calibri" w:hAnsi="Calibri" w:cs="Calibri"/>
        </w:rPr>
        <w:t>2026/2027 – 2027/2028</w:t>
      </w:r>
    </w:p>
    <w:p w14:paraId="13BCDC41" w14:textId="3E05060B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FB66593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DB7EAD0" w14:textId="77777777" w:rsidR="007E7B47" w:rsidRPr="00A6636A" w:rsidRDefault="007E7B47" w:rsidP="00A6636A">
      <w:pPr>
        <w:suppressAutoHyphens/>
        <w:rPr>
          <w:rFonts w:cs="Calibri"/>
          <w:b/>
          <w:sz w:val="24"/>
          <w:szCs w:val="24"/>
        </w:rPr>
      </w:pPr>
    </w:p>
    <w:p w14:paraId="3D92C0AA" w14:textId="77A27037" w:rsidR="000B6C78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Część A. PODSTAWOWE INFORMACJE O KIERUNKU</w:t>
      </w:r>
      <w:r w:rsidR="00606372" w:rsidRPr="00A6636A">
        <w:rPr>
          <w:rFonts w:cs="Calibri"/>
          <w:b/>
          <w:sz w:val="24"/>
          <w:szCs w:val="24"/>
        </w:rPr>
        <w:t>:</w:t>
      </w:r>
    </w:p>
    <w:p w14:paraId="432C2DC4" w14:textId="77777777" w:rsidR="00B268A0" w:rsidRPr="00A6636A" w:rsidRDefault="00B268A0" w:rsidP="00A6636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A6636A" w14:paraId="2ECE66C0" w14:textId="77777777" w:rsidTr="00686FA0">
        <w:tc>
          <w:tcPr>
            <w:tcW w:w="377" w:type="pct"/>
          </w:tcPr>
          <w:p w14:paraId="72E94D8C" w14:textId="01B75862" w:rsidR="001C26D4" w:rsidRPr="00A6636A" w:rsidRDefault="00456032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1</w:t>
            </w:r>
            <w:r w:rsidR="00562224" w:rsidRPr="00A6636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A6636A" w:rsidRDefault="001C26D4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Nazwa kierunku studiów:</w:t>
            </w:r>
          </w:p>
          <w:p w14:paraId="36879BBE" w14:textId="4172BC7D" w:rsidR="001C2AC4" w:rsidRPr="00A6636A" w:rsidRDefault="001C2AC4" w:rsidP="00A6636A">
            <w:pPr>
              <w:suppressAutoHyphens/>
              <w:rPr>
                <w:rFonts w:cs="Calibri"/>
                <w:bCs/>
                <w:sz w:val="18"/>
                <w:szCs w:val="18"/>
              </w:rPr>
            </w:pPr>
            <w:r w:rsidRPr="00A6636A">
              <w:rPr>
                <w:rFonts w:cs="Calibr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vAlign w:val="center"/>
          </w:tcPr>
          <w:p w14:paraId="0B6EA576" w14:textId="6FC35541" w:rsidR="001C26D4" w:rsidRPr="00686FA0" w:rsidRDefault="00686FA0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o</w:t>
            </w:r>
            <w:r w:rsidR="00A6636A" w:rsidRPr="00686FA0">
              <w:rPr>
                <w:rFonts w:ascii="Calibri" w:hAnsi="Calibri" w:cs="Calibri"/>
                <w:bCs/>
                <w:sz w:val="22"/>
              </w:rPr>
              <w:t>ptometria</w:t>
            </w:r>
          </w:p>
        </w:tc>
      </w:tr>
      <w:tr w:rsidR="00DC183C" w:rsidRPr="00A6636A" w14:paraId="190EC0D7" w14:textId="77777777" w:rsidTr="00686FA0">
        <w:tc>
          <w:tcPr>
            <w:tcW w:w="377" w:type="pct"/>
          </w:tcPr>
          <w:p w14:paraId="6BF7CF54" w14:textId="71C6529C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2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1E02065F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Poziom studiów:</w:t>
            </w:r>
            <w:r w:rsidRPr="00A6636A">
              <w:rPr>
                <w:rStyle w:val="Odwoanieprzypisudolnego"/>
                <w:rFonts w:cs="Calibri"/>
                <w:b/>
              </w:rPr>
              <w:t xml:space="preserve"> </w:t>
            </w:r>
            <w:r w:rsidR="00577422" w:rsidRPr="00A6636A">
              <w:rPr>
                <w:rFonts w:cs="Calibri"/>
                <w:b/>
              </w:rPr>
              <w:br/>
            </w:r>
            <w:r w:rsidR="00577422" w:rsidRPr="00A6636A">
              <w:rPr>
                <w:rFonts w:cs="Calibri"/>
              </w:rPr>
              <w:t>S</w:t>
            </w:r>
            <w:r w:rsidR="00577422" w:rsidRPr="00A6636A">
              <w:rPr>
                <w:rFonts w:cs="Calibri"/>
                <w:sz w:val="18"/>
                <w:szCs w:val="18"/>
              </w:rPr>
              <w:t>tudia pierwszego stopia/ Studia drugiego stopnia/ Jednolite studia magisterskie</w:t>
            </w:r>
          </w:p>
        </w:tc>
        <w:tc>
          <w:tcPr>
            <w:tcW w:w="2641" w:type="pct"/>
            <w:vAlign w:val="center"/>
          </w:tcPr>
          <w:p w14:paraId="614116A6" w14:textId="7CDD486F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bCs/>
                <w:sz w:val="22"/>
              </w:rPr>
              <w:t>studia II stopnia</w:t>
            </w:r>
          </w:p>
        </w:tc>
      </w:tr>
      <w:tr w:rsidR="00DC183C" w:rsidRPr="00A6636A" w14:paraId="5CE2ED82" w14:textId="77777777" w:rsidTr="00686FA0">
        <w:tc>
          <w:tcPr>
            <w:tcW w:w="377" w:type="pct"/>
          </w:tcPr>
          <w:p w14:paraId="65CC9B40" w14:textId="605C0E8D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3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A6636A" w:rsidRDefault="001C26D4" w:rsidP="00A6636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A6636A">
              <w:rPr>
                <w:rFonts w:cs="Calibri"/>
                <w:b/>
                <w:bCs/>
                <w:sz w:val="22"/>
                <w:szCs w:val="22"/>
              </w:rPr>
              <w:t>Poziom Polskiej Ramy Kwalifikacji:</w:t>
            </w:r>
            <w:r w:rsidR="00577422" w:rsidRPr="00A6636A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577422" w:rsidRPr="00A6636A">
              <w:rPr>
                <w:rFonts w:cs="Calibri"/>
                <w:b/>
                <w:bCs/>
              </w:rPr>
              <w:br/>
            </w:r>
            <w:r w:rsidR="00577422" w:rsidRPr="00A6636A">
              <w:rPr>
                <w:rFonts w:cs="Calibr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vAlign w:val="center"/>
          </w:tcPr>
          <w:p w14:paraId="445DC888" w14:textId="3B40F050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7</w:t>
            </w:r>
          </w:p>
        </w:tc>
      </w:tr>
      <w:tr w:rsidR="00DC183C" w:rsidRPr="00A6636A" w14:paraId="11711EB6" w14:textId="77777777" w:rsidTr="00686FA0">
        <w:tc>
          <w:tcPr>
            <w:tcW w:w="377" w:type="pct"/>
          </w:tcPr>
          <w:p w14:paraId="6A7C0838" w14:textId="46A72CEF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4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A6636A" w:rsidRDefault="001C26D4" w:rsidP="00A6636A">
            <w:pPr>
              <w:suppressAutoHyphens/>
              <w:rPr>
                <w:rFonts w:cs="Calibri"/>
                <w:sz w:val="20"/>
                <w:szCs w:val="20"/>
              </w:rPr>
            </w:pPr>
            <w:r w:rsidRPr="00A6636A">
              <w:rPr>
                <w:rFonts w:cs="Calibri"/>
                <w:b/>
                <w:bCs/>
                <w:sz w:val="20"/>
                <w:szCs w:val="20"/>
              </w:rPr>
              <w:t>Profil studiów:</w:t>
            </w:r>
          </w:p>
          <w:p w14:paraId="74D96E3D" w14:textId="660FB7BB" w:rsidR="00577422" w:rsidRPr="00A6636A" w:rsidRDefault="00514470" w:rsidP="00A6636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A6636A">
              <w:rPr>
                <w:rFonts w:cs="Calibri"/>
                <w:sz w:val="18"/>
                <w:szCs w:val="18"/>
              </w:rPr>
              <w:t xml:space="preserve">Ogólnoakademicki – ponad połowa punktów ECTS jest przypisana zajęciom związanym z prowadzoną w Uczelni działalnością naukową/ Praktyczny - ponad połowa punktów ECTS jest przypisana zajęciom kształtującym </w:t>
            </w:r>
            <w:r w:rsidRPr="00A6636A">
              <w:rPr>
                <w:rFonts w:cs="Calibri"/>
                <w:b/>
                <w:sz w:val="18"/>
                <w:szCs w:val="18"/>
              </w:rPr>
              <w:t>umiejętności</w:t>
            </w:r>
            <w:r w:rsidRPr="00A6636A">
              <w:rPr>
                <w:rFonts w:cs="Calibri"/>
                <w:sz w:val="18"/>
                <w:szCs w:val="18"/>
              </w:rPr>
              <w:t xml:space="preserve"> praktyczne</w:t>
            </w:r>
          </w:p>
        </w:tc>
        <w:tc>
          <w:tcPr>
            <w:tcW w:w="2641" w:type="pct"/>
            <w:vAlign w:val="center"/>
          </w:tcPr>
          <w:p w14:paraId="546713D8" w14:textId="76168B9E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ogólnoakademicki</w:t>
            </w:r>
          </w:p>
        </w:tc>
      </w:tr>
      <w:tr w:rsidR="00DC183C" w:rsidRPr="00A6636A" w14:paraId="75930E85" w14:textId="77777777" w:rsidTr="00686FA0">
        <w:tc>
          <w:tcPr>
            <w:tcW w:w="377" w:type="pct"/>
          </w:tcPr>
          <w:p w14:paraId="436E2F84" w14:textId="1673B461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5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Forma/formy studiów:</w:t>
            </w:r>
          </w:p>
          <w:p w14:paraId="3BB3EC68" w14:textId="51600142" w:rsidR="00577422" w:rsidRPr="00A6636A" w:rsidRDefault="00994D94" w:rsidP="00A6636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A6636A">
              <w:rPr>
                <w:rFonts w:cs="Calibr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vAlign w:val="center"/>
          </w:tcPr>
          <w:p w14:paraId="008125C8" w14:textId="03E1DEA6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bCs/>
                <w:sz w:val="22"/>
              </w:rPr>
              <w:t>stacjonarne</w:t>
            </w:r>
          </w:p>
        </w:tc>
      </w:tr>
      <w:tr w:rsidR="00DC183C" w:rsidRPr="00A6636A" w14:paraId="03D64D74" w14:textId="77777777" w:rsidTr="00686FA0">
        <w:tc>
          <w:tcPr>
            <w:tcW w:w="377" w:type="pct"/>
          </w:tcPr>
          <w:p w14:paraId="27EB2F63" w14:textId="6FDBA1C3" w:rsidR="001C26D4" w:rsidRPr="00A6636A" w:rsidRDefault="00456032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6</w:t>
            </w:r>
            <w:r w:rsidR="00562224" w:rsidRPr="00A6636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</w:rPr>
              <w:t>Liczba semestrów:</w:t>
            </w:r>
          </w:p>
        </w:tc>
        <w:tc>
          <w:tcPr>
            <w:tcW w:w="2641" w:type="pct"/>
            <w:vAlign w:val="center"/>
          </w:tcPr>
          <w:p w14:paraId="6071ABBD" w14:textId="78A256B2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4</w:t>
            </w:r>
          </w:p>
        </w:tc>
      </w:tr>
      <w:tr w:rsidR="00DC183C" w:rsidRPr="00A6636A" w14:paraId="602A5DA5" w14:textId="77777777" w:rsidTr="00686FA0">
        <w:tc>
          <w:tcPr>
            <w:tcW w:w="377" w:type="pct"/>
          </w:tcPr>
          <w:p w14:paraId="18394569" w14:textId="57D99C57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7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9E0EA4D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Łączna liczba godzin zajęć</w:t>
            </w:r>
            <w:r w:rsidR="00EB60AC" w:rsidRPr="00A6636A">
              <w:rPr>
                <w:rFonts w:cs="Calibri"/>
                <w:b/>
                <w:bCs/>
              </w:rPr>
              <w:t xml:space="preserve"> konieczna do ukończenia studiów</w:t>
            </w:r>
            <w:r w:rsidRPr="00A6636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vAlign w:val="center"/>
          </w:tcPr>
          <w:p w14:paraId="52B761A8" w14:textId="454FF60B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1501</w:t>
            </w:r>
          </w:p>
        </w:tc>
      </w:tr>
      <w:tr w:rsidR="00DC183C" w:rsidRPr="00A6636A" w14:paraId="0F5F8CB6" w14:textId="77777777" w:rsidTr="00686FA0">
        <w:tc>
          <w:tcPr>
            <w:tcW w:w="377" w:type="pct"/>
          </w:tcPr>
          <w:p w14:paraId="76C3CF72" w14:textId="524FA207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8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2228293E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Łączna liczba punktów ECTS</w:t>
            </w:r>
            <w:r w:rsidR="00EB60AC" w:rsidRPr="00A6636A">
              <w:rPr>
                <w:rFonts w:cs="Calibri"/>
                <w:b/>
                <w:bCs/>
              </w:rPr>
              <w:t xml:space="preserve"> konieczna do ukończenia studiów</w:t>
            </w:r>
            <w:r w:rsidRPr="00A6636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vAlign w:val="center"/>
          </w:tcPr>
          <w:p w14:paraId="381EC45A" w14:textId="06E4D79D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120</w:t>
            </w:r>
          </w:p>
        </w:tc>
      </w:tr>
      <w:tr w:rsidR="00DC183C" w:rsidRPr="00A6636A" w14:paraId="3FCC5C17" w14:textId="77777777" w:rsidTr="00686FA0">
        <w:tc>
          <w:tcPr>
            <w:tcW w:w="377" w:type="pct"/>
          </w:tcPr>
          <w:p w14:paraId="5690A430" w14:textId="5407BA03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9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vAlign w:val="center"/>
          </w:tcPr>
          <w:p w14:paraId="5219B89E" w14:textId="5052DB2B" w:rsidR="001C26D4" w:rsidRPr="00686FA0" w:rsidRDefault="00686FA0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</w:t>
            </w:r>
            <w:r w:rsidR="00A6636A" w:rsidRPr="00686FA0">
              <w:rPr>
                <w:rFonts w:ascii="Calibri" w:hAnsi="Calibri" w:cs="Calibri"/>
                <w:sz w:val="22"/>
              </w:rPr>
              <w:t>agister</w:t>
            </w:r>
          </w:p>
        </w:tc>
      </w:tr>
      <w:tr w:rsidR="00DC183C" w:rsidRPr="00A6636A" w14:paraId="10549747" w14:textId="77777777" w:rsidTr="00686FA0">
        <w:tc>
          <w:tcPr>
            <w:tcW w:w="377" w:type="pct"/>
          </w:tcPr>
          <w:p w14:paraId="0A7D77C0" w14:textId="4777EC44" w:rsidR="001C26D4" w:rsidRPr="00A6636A" w:rsidRDefault="00456032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10</w:t>
            </w:r>
            <w:r w:rsidR="00562224" w:rsidRPr="00A6636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A6636A" w:rsidRDefault="001C26D4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Język  wykładowy:</w:t>
            </w:r>
          </w:p>
        </w:tc>
        <w:tc>
          <w:tcPr>
            <w:tcW w:w="2641" w:type="pct"/>
            <w:vAlign w:val="center"/>
          </w:tcPr>
          <w:p w14:paraId="7790FD5C" w14:textId="5A0D919B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język polski</w:t>
            </w:r>
          </w:p>
        </w:tc>
      </w:tr>
      <w:tr w:rsidR="00DC183C" w:rsidRPr="00A6636A" w14:paraId="3600327F" w14:textId="77777777" w:rsidTr="00686FA0">
        <w:tc>
          <w:tcPr>
            <w:tcW w:w="377" w:type="pct"/>
          </w:tcPr>
          <w:p w14:paraId="46631349" w14:textId="12E84A58" w:rsidR="001C26D4" w:rsidRPr="00A6636A" w:rsidRDefault="00456032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11</w:t>
            </w:r>
            <w:r w:rsidR="00562224" w:rsidRPr="00A6636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A6636A" w:rsidRDefault="001C26D4" w:rsidP="00A6636A">
            <w:pPr>
              <w:suppressAutoHyphens/>
              <w:rPr>
                <w:rFonts w:cs="Calibri"/>
                <w:b/>
                <w:bCs/>
                <w:highlight w:val="lightGray"/>
              </w:rPr>
            </w:pPr>
            <w:r w:rsidRPr="00A6636A">
              <w:rPr>
                <w:rFonts w:cs="Calibri"/>
                <w:b/>
              </w:rPr>
              <w:t>Wydział prowadzący kierunek studiów:</w:t>
            </w:r>
          </w:p>
        </w:tc>
        <w:tc>
          <w:tcPr>
            <w:tcW w:w="2641" w:type="pct"/>
            <w:vAlign w:val="center"/>
          </w:tcPr>
          <w:p w14:paraId="5B35B226" w14:textId="1DCAB774" w:rsidR="001C26D4" w:rsidRPr="00686FA0" w:rsidRDefault="00A6636A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Wydział Nauk o Zdrowiu</w:t>
            </w:r>
          </w:p>
        </w:tc>
      </w:tr>
      <w:tr w:rsidR="00DC183C" w:rsidRPr="00A6636A" w14:paraId="6023B2D2" w14:textId="77777777" w:rsidTr="00686FA0">
        <w:trPr>
          <w:trHeight w:val="70"/>
        </w:trPr>
        <w:tc>
          <w:tcPr>
            <w:tcW w:w="377" w:type="pct"/>
          </w:tcPr>
          <w:p w14:paraId="12E4AD11" w14:textId="7478D0AE" w:rsidR="001C26D4" w:rsidRPr="00A6636A" w:rsidRDefault="00456032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12</w:t>
            </w:r>
            <w:r w:rsidR="00562224" w:rsidRPr="00A6636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A6636A" w:rsidRDefault="001C26D4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 xml:space="preserve">Specjalności/ specjalizacje realizowane </w:t>
            </w:r>
          </w:p>
          <w:p w14:paraId="45136852" w14:textId="5C4844AF" w:rsidR="001C26D4" w:rsidRPr="00A6636A" w:rsidRDefault="001C26D4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w ramach kierunku studiów</w:t>
            </w:r>
          </w:p>
          <w:p w14:paraId="3A686000" w14:textId="61E7C104" w:rsidR="00577422" w:rsidRPr="00A6636A" w:rsidRDefault="00577422" w:rsidP="00A6636A">
            <w:pPr>
              <w:suppressAutoHyphens/>
              <w:rPr>
                <w:rFonts w:cs="Calibri"/>
                <w:b/>
                <w:highlight w:val="lightGray"/>
              </w:rPr>
            </w:pPr>
          </w:p>
        </w:tc>
        <w:tc>
          <w:tcPr>
            <w:tcW w:w="2641" w:type="pct"/>
            <w:vAlign w:val="center"/>
          </w:tcPr>
          <w:p w14:paraId="5137AE39" w14:textId="667549C7" w:rsidR="001C26D4" w:rsidRPr="00686FA0" w:rsidRDefault="00686FA0" w:rsidP="00686FA0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86FA0"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67A75212" w14:textId="58A1034E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6F3CB62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0D349CF9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A6636A" w14:paraId="2F93103C" w14:textId="77777777" w:rsidTr="00856A6F">
        <w:tc>
          <w:tcPr>
            <w:tcW w:w="345" w:type="pct"/>
          </w:tcPr>
          <w:p w14:paraId="44520197" w14:textId="77777777" w:rsidR="00A46003" w:rsidRPr="00A6636A" w:rsidRDefault="00A46003" w:rsidP="00A6636A">
            <w:pPr>
              <w:suppressAutoHyphens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13.</w:t>
            </w:r>
          </w:p>
          <w:p w14:paraId="1913DF6A" w14:textId="77777777" w:rsidR="00A46003" w:rsidRPr="00A6636A" w:rsidRDefault="00A46003" w:rsidP="00A6636A">
            <w:pPr>
              <w:suppressAutoHyphens/>
              <w:rPr>
                <w:rFonts w:cs="Calibr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A6636A" w:rsidRDefault="00A46003" w:rsidP="00A6636A">
            <w:pPr>
              <w:suppressAutoHyphens/>
              <w:ind w:left="-248"/>
              <w:jc w:val="center"/>
              <w:rPr>
                <w:rFonts w:cs="Calibri"/>
                <w:sz w:val="20"/>
                <w:szCs w:val="20"/>
              </w:rPr>
            </w:pPr>
            <w:r w:rsidRPr="00A6636A">
              <w:rPr>
                <w:rFonts w:cs="Calibr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A6636A">
              <w:rPr>
                <w:rFonts w:cs="Calibr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A6636A" w:rsidRDefault="00A46003" w:rsidP="00A6636A">
            <w:pPr>
              <w:suppressAutoHyphens/>
              <w:ind w:left="-248"/>
              <w:jc w:val="center"/>
              <w:rPr>
                <w:rFonts w:cs="Calibr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A6636A" w14:paraId="5DFAF2A0" w14:textId="77777777" w:rsidTr="00CD3F5A">
        <w:tc>
          <w:tcPr>
            <w:tcW w:w="3085" w:type="dxa"/>
          </w:tcPr>
          <w:p w14:paraId="37E29B0C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 xml:space="preserve">Dyscyplina wiodąca </w:t>
            </w:r>
          </w:p>
          <w:p w14:paraId="262469C8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 xml:space="preserve">(TAK-ponad 50%; NIE-50% i mniej) </w:t>
            </w:r>
          </w:p>
        </w:tc>
      </w:tr>
      <w:tr w:rsidR="00A46003" w:rsidRPr="00A6636A" w14:paraId="41CF5CA9" w14:textId="77777777" w:rsidTr="00686FA0">
        <w:tc>
          <w:tcPr>
            <w:tcW w:w="3085" w:type="dxa"/>
            <w:vAlign w:val="center"/>
          </w:tcPr>
          <w:p w14:paraId="7F3ABD36" w14:textId="6C92691B" w:rsidR="00A46003" w:rsidRPr="00A6636A" w:rsidRDefault="00686FA0" w:rsidP="00686FA0">
            <w:pPr>
              <w:suppressAutoHyphens/>
              <w:rPr>
                <w:rFonts w:cs="Calibri"/>
              </w:rPr>
            </w:pPr>
            <w:r>
              <w:rPr>
                <w:rFonts w:cs="Calibri"/>
              </w:rPr>
              <w:t>Dziedzina nauk medycznych i nauk o zdrowiu</w:t>
            </w:r>
          </w:p>
        </w:tc>
        <w:tc>
          <w:tcPr>
            <w:tcW w:w="3735" w:type="dxa"/>
            <w:vAlign w:val="center"/>
          </w:tcPr>
          <w:p w14:paraId="0B79BFB3" w14:textId="5ECD3AF2" w:rsidR="00A46003" w:rsidRPr="00A6636A" w:rsidRDefault="00F00E6D" w:rsidP="00686FA0">
            <w:pPr>
              <w:suppressAutoHyphens/>
              <w:rPr>
                <w:rFonts w:cs="Calibri"/>
              </w:rPr>
            </w:pPr>
            <w:r>
              <w:rPr>
                <w:rFonts w:cs="Calibri"/>
              </w:rPr>
              <w:t xml:space="preserve">Nauki medyczne </w:t>
            </w:r>
          </w:p>
        </w:tc>
        <w:tc>
          <w:tcPr>
            <w:tcW w:w="1314" w:type="dxa"/>
            <w:vAlign w:val="center"/>
          </w:tcPr>
          <w:p w14:paraId="58BBEBE6" w14:textId="2F431BA6" w:rsidR="00A46003" w:rsidRPr="00A6636A" w:rsidRDefault="00686FA0" w:rsidP="00686FA0">
            <w:pPr>
              <w:suppressAutoHyphens/>
              <w:jc w:val="center"/>
              <w:rPr>
                <w:rFonts w:cs="Calibri"/>
              </w:rPr>
            </w:pPr>
            <w:r>
              <w:rPr>
                <w:rFonts w:cs="Calibri"/>
              </w:rPr>
              <w:t>70</w:t>
            </w:r>
          </w:p>
        </w:tc>
        <w:tc>
          <w:tcPr>
            <w:tcW w:w="2067" w:type="dxa"/>
            <w:vAlign w:val="center"/>
          </w:tcPr>
          <w:p w14:paraId="3C55C766" w14:textId="56BCDEE1" w:rsidR="00A46003" w:rsidRPr="00A6636A" w:rsidRDefault="00686FA0" w:rsidP="00686FA0">
            <w:pPr>
              <w:suppressAutoHyphens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</w:tr>
      <w:tr w:rsidR="00A46003" w:rsidRPr="00A6636A" w14:paraId="69DEC186" w14:textId="77777777" w:rsidTr="00686FA0">
        <w:tc>
          <w:tcPr>
            <w:tcW w:w="3085" w:type="dxa"/>
            <w:vAlign w:val="center"/>
          </w:tcPr>
          <w:p w14:paraId="4B22999C" w14:textId="301A298E" w:rsidR="00A46003" w:rsidRPr="00A6636A" w:rsidRDefault="00686FA0" w:rsidP="00686FA0">
            <w:pPr>
              <w:suppressAutoHyphens/>
              <w:rPr>
                <w:rFonts w:cs="Calibri"/>
              </w:rPr>
            </w:pPr>
            <w:r>
              <w:rPr>
                <w:rFonts w:cs="Calibri"/>
              </w:rPr>
              <w:t>Dziedzina nauk medycznych i nauk o zdrowiu</w:t>
            </w:r>
          </w:p>
        </w:tc>
        <w:tc>
          <w:tcPr>
            <w:tcW w:w="3735" w:type="dxa"/>
            <w:vAlign w:val="center"/>
          </w:tcPr>
          <w:p w14:paraId="096BC3D3" w14:textId="371A87B1" w:rsidR="00A46003" w:rsidRPr="00A6636A" w:rsidRDefault="00C72272" w:rsidP="00686FA0">
            <w:pPr>
              <w:suppressAutoHyphens/>
              <w:rPr>
                <w:rFonts w:cs="Calibri"/>
              </w:rPr>
            </w:pPr>
            <w:r>
              <w:rPr>
                <w:rFonts w:cs="Calibri"/>
              </w:rPr>
              <w:t xml:space="preserve">Nauki </w:t>
            </w:r>
            <w:r w:rsidR="00C425B4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>zdrowi</w:t>
            </w:r>
            <w:r w:rsidR="00C425B4">
              <w:rPr>
                <w:rFonts w:cs="Calibri"/>
              </w:rPr>
              <w:t>u</w:t>
            </w:r>
          </w:p>
        </w:tc>
        <w:tc>
          <w:tcPr>
            <w:tcW w:w="1314" w:type="dxa"/>
            <w:vAlign w:val="center"/>
          </w:tcPr>
          <w:p w14:paraId="06443A71" w14:textId="5A7B5F36" w:rsidR="00A46003" w:rsidRPr="00A6636A" w:rsidRDefault="00686FA0" w:rsidP="00686FA0">
            <w:pPr>
              <w:suppressAutoHyphens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2067" w:type="dxa"/>
            <w:vAlign w:val="center"/>
          </w:tcPr>
          <w:p w14:paraId="0282AACA" w14:textId="7A2EDCBD" w:rsidR="00A46003" w:rsidRPr="00A6636A" w:rsidRDefault="00686FA0" w:rsidP="00686FA0">
            <w:pPr>
              <w:suppressAutoHyphens/>
              <w:jc w:val="center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</w:tr>
      <w:tr w:rsidR="00A46003" w:rsidRPr="00A6636A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A6636A" w:rsidRDefault="00A46003" w:rsidP="00A6636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100 %</w:t>
            </w:r>
          </w:p>
        </w:tc>
      </w:tr>
    </w:tbl>
    <w:p w14:paraId="59F090B0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7667228D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CD41093" w14:textId="77777777" w:rsidR="003F3356" w:rsidRPr="00A6636A" w:rsidRDefault="003F3356" w:rsidP="00A6636A">
      <w:pPr>
        <w:suppressAutoHyphens/>
        <w:rPr>
          <w:rFonts w:cs="Calibri"/>
          <w:b/>
          <w:sz w:val="24"/>
          <w:szCs w:val="24"/>
        </w:rPr>
      </w:pPr>
    </w:p>
    <w:p w14:paraId="6B72E553" w14:textId="3871A0C2" w:rsidR="0025266E" w:rsidRPr="00A6636A" w:rsidRDefault="00A46003" w:rsidP="00A6636A">
      <w:pPr>
        <w:suppressAutoHyphens/>
        <w:rPr>
          <w:rFonts w:cs="Calibri"/>
          <w:b/>
          <w:strike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A6636A" w:rsidRDefault="0025266E" w:rsidP="00A6636A">
      <w:pPr>
        <w:suppressAutoHyphens/>
        <w:rPr>
          <w:rFonts w:cs="Calibri"/>
          <w:b/>
          <w:sz w:val="24"/>
          <w:szCs w:val="24"/>
        </w:rPr>
      </w:pPr>
    </w:p>
    <w:p w14:paraId="36E60517" w14:textId="4D7CAEDD" w:rsidR="00517101" w:rsidRPr="00A6636A" w:rsidRDefault="001F36F2" w:rsidP="00A6636A">
      <w:pPr>
        <w:suppressAutoHyphens/>
        <w:rPr>
          <w:rFonts w:cs="Calibri"/>
          <w:b/>
          <w:sz w:val="16"/>
          <w:szCs w:val="16"/>
        </w:rPr>
      </w:pPr>
      <w:r w:rsidRPr="00A6636A">
        <w:rPr>
          <w:rFonts w:cs="Calibri"/>
          <w:b/>
          <w:sz w:val="24"/>
          <w:szCs w:val="24"/>
        </w:rPr>
        <w:t>Wskaźniki w zakresie l</w:t>
      </w:r>
      <w:r w:rsidR="001C26D4" w:rsidRPr="00A6636A">
        <w:rPr>
          <w:rFonts w:cs="Calibri"/>
          <w:b/>
          <w:sz w:val="24"/>
          <w:szCs w:val="24"/>
        </w:rPr>
        <w:t>iczby punktów ECTS</w:t>
      </w:r>
      <w:r w:rsidR="008D2EA5" w:rsidRPr="00A6636A">
        <w:rPr>
          <w:rFonts w:cs="Calibr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A6636A" w14:paraId="07C70924" w14:textId="77777777" w:rsidTr="00D06132">
        <w:trPr>
          <w:trHeight w:val="788"/>
        </w:trPr>
        <w:tc>
          <w:tcPr>
            <w:tcW w:w="611" w:type="dxa"/>
            <w:vAlign w:val="center"/>
          </w:tcPr>
          <w:p w14:paraId="5BB7D991" w14:textId="7481EEF0" w:rsidR="00524953" w:rsidRPr="00A6636A" w:rsidRDefault="00EB053F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A6636A" w:rsidRDefault="00524953" w:rsidP="00A6636A">
            <w:pPr>
              <w:suppressAutoHyphens/>
              <w:rPr>
                <w:rFonts w:cs="Calibri"/>
                <w:b/>
                <w:bCs/>
              </w:rPr>
            </w:pPr>
            <w:r w:rsidRPr="00A6636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A6636A" w:rsidRDefault="00524953" w:rsidP="00A6636A">
            <w:pPr>
              <w:suppressAutoHyphens/>
              <w:spacing w:before="240"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Liczba punktów</w:t>
            </w:r>
          </w:p>
        </w:tc>
      </w:tr>
      <w:tr w:rsidR="00D06132" w:rsidRPr="00A6636A" w14:paraId="404BD717" w14:textId="77777777" w:rsidTr="00686FA0">
        <w:tc>
          <w:tcPr>
            <w:tcW w:w="611" w:type="dxa"/>
            <w:vAlign w:val="center"/>
          </w:tcPr>
          <w:p w14:paraId="315E031F" w14:textId="37AD0006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0E791107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 xml:space="preserve">Liczba punktów ECTS konieczna do ukończenia studiów według przepisów powszechnie obowiązujących (ustawy </w:t>
            </w:r>
            <w:r w:rsidRPr="00A6636A">
              <w:rPr>
                <w:rFonts w:cs="Calibri"/>
                <w:szCs w:val="24"/>
              </w:rPr>
              <w:t>Prawo o szkolnictwie wyższym i nauce</w:t>
            </w:r>
            <w:r w:rsidRPr="00A6636A">
              <w:rPr>
                <w:rFonts w:cs="Calibri"/>
              </w:rPr>
              <w:t>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683177B9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120</w:t>
            </w:r>
          </w:p>
        </w:tc>
      </w:tr>
      <w:tr w:rsidR="00D06132" w:rsidRPr="00A6636A" w14:paraId="0D4916D8" w14:textId="77777777" w:rsidTr="00686FA0">
        <w:tc>
          <w:tcPr>
            <w:tcW w:w="611" w:type="dxa"/>
            <w:vAlign w:val="center"/>
          </w:tcPr>
          <w:p w14:paraId="38875E0E" w14:textId="2CC681DD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79EDAB1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60</w:t>
            </w:r>
          </w:p>
        </w:tc>
      </w:tr>
      <w:tr w:rsidR="00D06132" w:rsidRPr="00A6636A" w14:paraId="4E99E6FE" w14:textId="77777777" w:rsidTr="00686FA0">
        <w:tc>
          <w:tcPr>
            <w:tcW w:w="611" w:type="dxa"/>
            <w:vAlign w:val="center"/>
          </w:tcPr>
          <w:p w14:paraId="7487C1B8" w14:textId="4233A6E6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43871D9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36</w:t>
            </w:r>
          </w:p>
        </w:tc>
      </w:tr>
      <w:tr w:rsidR="00D06132" w:rsidRPr="00A6636A" w14:paraId="1B6BA9F7" w14:textId="77777777" w:rsidTr="00686FA0">
        <w:tc>
          <w:tcPr>
            <w:tcW w:w="611" w:type="dxa"/>
            <w:vAlign w:val="center"/>
          </w:tcPr>
          <w:p w14:paraId="47FE0980" w14:textId="16FC9683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5474587D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6</w:t>
            </w:r>
          </w:p>
        </w:tc>
      </w:tr>
      <w:tr w:rsidR="00D06132" w:rsidRPr="00A6636A" w14:paraId="7180E6BF" w14:textId="77777777" w:rsidTr="00686FA0">
        <w:tc>
          <w:tcPr>
            <w:tcW w:w="611" w:type="dxa"/>
            <w:vAlign w:val="center"/>
          </w:tcPr>
          <w:p w14:paraId="0C643769" w14:textId="588F5CC6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E739844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4</w:t>
            </w:r>
          </w:p>
        </w:tc>
      </w:tr>
      <w:tr w:rsidR="00D06132" w:rsidRPr="00A6636A" w14:paraId="5BADEC97" w14:textId="77777777" w:rsidTr="00686FA0">
        <w:tc>
          <w:tcPr>
            <w:tcW w:w="611" w:type="dxa"/>
            <w:vMerge w:val="restart"/>
            <w:vAlign w:val="center"/>
          </w:tcPr>
          <w:p w14:paraId="79211A1B" w14:textId="02D4D2CB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03A52EEA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Nie dotyczy</w:t>
            </w:r>
          </w:p>
        </w:tc>
      </w:tr>
      <w:tr w:rsidR="00D06132" w:rsidRPr="00A6636A" w14:paraId="17ADB28E" w14:textId="77777777" w:rsidTr="00686FA0">
        <w:tc>
          <w:tcPr>
            <w:tcW w:w="611" w:type="dxa"/>
            <w:vMerge/>
            <w:vAlign w:val="center"/>
          </w:tcPr>
          <w:p w14:paraId="4BA2DEAC" w14:textId="77777777" w:rsidR="00D06132" w:rsidRPr="00A6636A" w:rsidRDefault="00D06132" w:rsidP="00A6636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7305820C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37</w:t>
            </w:r>
          </w:p>
        </w:tc>
      </w:tr>
      <w:tr w:rsidR="00D06132" w:rsidRPr="00A6636A" w14:paraId="08C9E6DA" w14:textId="77777777" w:rsidTr="00686FA0">
        <w:trPr>
          <w:trHeight w:val="468"/>
        </w:trPr>
        <w:tc>
          <w:tcPr>
            <w:tcW w:w="611" w:type="dxa"/>
            <w:vAlign w:val="center"/>
          </w:tcPr>
          <w:p w14:paraId="3A5A4621" w14:textId="5ED94D41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ECTS, którą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355B0BA8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4</w:t>
            </w:r>
          </w:p>
        </w:tc>
      </w:tr>
      <w:tr w:rsidR="00D06132" w:rsidRPr="00A6636A" w14:paraId="143DC4F7" w14:textId="77777777" w:rsidTr="00686FA0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00DB0B45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Nie dotyczy</w:t>
            </w:r>
          </w:p>
        </w:tc>
      </w:tr>
      <w:tr w:rsidR="00D06132" w:rsidRPr="00A6636A" w14:paraId="2751A6B8" w14:textId="77777777" w:rsidTr="00686FA0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D06132" w:rsidRPr="00A6636A" w:rsidRDefault="00D06132" w:rsidP="00A6636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</w:tcPr>
          <w:p w14:paraId="227B27CF" w14:textId="00CCBE07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D06132" w:rsidRPr="00A6636A" w:rsidRDefault="00D0613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6E4C045F" w:rsidR="00D06132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91</w:t>
            </w:r>
          </w:p>
        </w:tc>
      </w:tr>
    </w:tbl>
    <w:p w14:paraId="6B9044DF" w14:textId="77777777" w:rsidR="00446BB5" w:rsidRPr="00A6636A" w:rsidRDefault="00446BB5" w:rsidP="00A6636A">
      <w:pPr>
        <w:suppressAutoHyphens/>
        <w:rPr>
          <w:rFonts w:cs="Calibri"/>
        </w:rPr>
      </w:pPr>
    </w:p>
    <w:p w14:paraId="165A21D9" w14:textId="71FBB999" w:rsidR="00BE181F" w:rsidRPr="00A6636A" w:rsidRDefault="001F36F2" w:rsidP="00A6636A">
      <w:pPr>
        <w:suppressAutoHyphens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A6636A" w14:paraId="140782A1" w14:textId="77777777" w:rsidTr="00686FA0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A6636A" w:rsidRDefault="0002557F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A6636A" w:rsidRDefault="001F36F2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A6636A" w:rsidRDefault="001F36F2" w:rsidP="00686FA0">
            <w:pPr>
              <w:suppressAutoHyphens/>
              <w:spacing w:before="240"/>
              <w:jc w:val="center"/>
              <w:rPr>
                <w:rFonts w:cs="Calibri"/>
                <w:b/>
              </w:rPr>
            </w:pPr>
            <w:r w:rsidRPr="00A6636A">
              <w:rPr>
                <w:rFonts w:cs="Calibri"/>
                <w:b/>
              </w:rPr>
              <w:t>Liczba godzin</w:t>
            </w:r>
          </w:p>
        </w:tc>
      </w:tr>
      <w:tr w:rsidR="00DC183C" w:rsidRPr="00A6636A" w14:paraId="4AF7EBFA" w14:textId="77777777" w:rsidTr="00686FA0">
        <w:trPr>
          <w:trHeight w:val="499"/>
        </w:trPr>
        <w:tc>
          <w:tcPr>
            <w:tcW w:w="495" w:type="dxa"/>
            <w:vAlign w:val="center"/>
          </w:tcPr>
          <w:p w14:paraId="67B5E10B" w14:textId="15A56E33" w:rsidR="004F1377" w:rsidRPr="00A6636A" w:rsidRDefault="00683033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A6636A" w:rsidRDefault="001C26D4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 xml:space="preserve">Liczba godzin, </w:t>
            </w:r>
            <w:r w:rsidR="004F1377" w:rsidRPr="00A6636A">
              <w:rPr>
                <w:rFonts w:cs="Calibr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2F4E2B2C" w:rsidR="004F1377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60</w:t>
            </w:r>
          </w:p>
        </w:tc>
      </w:tr>
      <w:tr w:rsidR="00DC183C" w:rsidRPr="00A6636A" w14:paraId="33D119B8" w14:textId="77777777" w:rsidTr="00686FA0">
        <w:trPr>
          <w:trHeight w:val="456"/>
        </w:trPr>
        <w:tc>
          <w:tcPr>
            <w:tcW w:w="495" w:type="dxa"/>
            <w:vAlign w:val="center"/>
          </w:tcPr>
          <w:p w14:paraId="4C593EF5" w14:textId="241FEE1F" w:rsidR="004F1377" w:rsidRPr="00A6636A" w:rsidRDefault="00683033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16BF924" w:rsidR="004F1377" w:rsidRPr="00A6636A" w:rsidRDefault="001C26D4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 xml:space="preserve">Liczba godzin </w:t>
            </w:r>
            <w:r w:rsidR="004F1377" w:rsidRPr="00A6636A">
              <w:rPr>
                <w:rFonts w:cs="Calibri"/>
              </w:rPr>
              <w:t>zajęć wychowania fizycznego</w:t>
            </w:r>
            <w:r w:rsidR="001B1FB8" w:rsidRPr="00A6636A">
              <w:rPr>
                <w:rFonts w:cs="Calibri"/>
              </w:rPr>
              <w:t xml:space="preserve"> </w:t>
            </w:r>
            <w:r w:rsidR="00EF3311" w:rsidRPr="00A6636A">
              <w:rPr>
                <w:rFonts w:cs="Calibri"/>
              </w:rPr>
              <w:t>(</w:t>
            </w:r>
            <w:r w:rsidR="00805455" w:rsidRPr="00A6636A">
              <w:rPr>
                <w:rFonts w:cs="Calibri"/>
                <w:b/>
                <w:bCs/>
              </w:rPr>
              <w:t>obowiązkowo</w:t>
            </w:r>
            <w:r w:rsidR="00805455" w:rsidRPr="00A6636A">
              <w:rPr>
                <w:rFonts w:cs="Calibri"/>
              </w:rPr>
              <w:t xml:space="preserve"> </w:t>
            </w:r>
            <w:r w:rsidR="00805455" w:rsidRPr="00A6636A">
              <w:rPr>
                <w:rFonts w:cs="Calibri"/>
                <w:b/>
                <w:bCs/>
              </w:rPr>
              <w:t>tylko</w:t>
            </w:r>
            <w:r w:rsidR="00805455" w:rsidRPr="00A6636A">
              <w:rPr>
                <w:rFonts w:cs="Calibri"/>
              </w:rPr>
              <w:t xml:space="preserve"> dla kierunku studiów pierwszego stopnia albo jednolitych studiów magisterskich prowadzonych </w:t>
            </w:r>
            <w:r w:rsidR="00805455" w:rsidRPr="00A6636A">
              <w:rPr>
                <w:rFonts w:cs="Calibri"/>
                <w:b/>
                <w:bCs/>
              </w:rPr>
              <w:t>w formie stacjonarnej</w:t>
            </w:r>
            <w:r w:rsidR="00805455" w:rsidRPr="00A6636A">
              <w:rPr>
                <w:rFonts w:cs="Calibr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75509417" w:rsidR="004F1377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Nie dotyczy</w:t>
            </w:r>
          </w:p>
        </w:tc>
      </w:tr>
      <w:tr w:rsidR="00DC183C" w:rsidRPr="00A6636A" w14:paraId="366E0C21" w14:textId="77777777" w:rsidTr="00686FA0">
        <w:trPr>
          <w:trHeight w:val="432"/>
        </w:trPr>
        <w:tc>
          <w:tcPr>
            <w:tcW w:w="495" w:type="dxa"/>
            <w:vAlign w:val="center"/>
          </w:tcPr>
          <w:p w14:paraId="77D46428" w14:textId="3FE19E79" w:rsidR="004F1377" w:rsidRPr="00A6636A" w:rsidRDefault="00683033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A6636A" w:rsidRDefault="001C26D4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>Liczba godzin</w:t>
            </w:r>
            <w:r w:rsidR="009B1F04" w:rsidRPr="00A6636A">
              <w:rPr>
                <w:rFonts w:cs="Calibri"/>
              </w:rPr>
              <w:t>/ wymiar</w:t>
            </w:r>
            <w:r w:rsidRPr="00A6636A">
              <w:rPr>
                <w:rFonts w:cs="Calibri"/>
              </w:rPr>
              <w:t xml:space="preserve"> </w:t>
            </w:r>
            <w:r w:rsidR="004F1377" w:rsidRPr="00A6636A">
              <w:rPr>
                <w:rFonts w:cs="Calibr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64DAF15A" w:rsidR="004F1377" w:rsidRPr="00A6636A" w:rsidRDefault="00A6636A" w:rsidP="00686FA0">
            <w:pPr>
              <w:pStyle w:val="tabelka"/>
              <w:suppressAutoHyphens/>
              <w:rPr>
                <w:rFonts w:ascii="Calibri" w:hAnsi="Calibri" w:cs="Calibri"/>
              </w:rPr>
            </w:pPr>
            <w:r w:rsidRPr="00A6636A">
              <w:rPr>
                <w:rFonts w:ascii="Calibri" w:hAnsi="Calibri" w:cs="Calibri"/>
              </w:rPr>
              <w:t>100</w:t>
            </w:r>
          </w:p>
        </w:tc>
      </w:tr>
    </w:tbl>
    <w:p w14:paraId="1C5B80F7" w14:textId="77777777" w:rsidR="00C5079F" w:rsidRPr="00A6636A" w:rsidRDefault="00C5079F" w:rsidP="00A6636A">
      <w:pPr>
        <w:suppressAutoHyphens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A6636A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A6636A" w:rsidRDefault="00683033" w:rsidP="00A6636A">
            <w:pPr>
              <w:suppressAutoHyphens/>
              <w:rPr>
                <w:rFonts w:cs="Calibri"/>
              </w:rPr>
            </w:pPr>
            <w:r w:rsidRPr="00A6636A">
              <w:rPr>
                <w:rFonts w:cs="Calibri"/>
              </w:rPr>
              <w:t xml:space="preserve">Zasady i forma odbywania praktyk zawodowych </w:t>
            </w:r>
            <w:r w:rsidRPr="00A6636A">
              <w:rPr>
                <w:rFonts w:cs="Calibr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5C0D3721" w:rsidR="00683033" w:rsidRPr="00F06051" w:rsidRDefault="00F06051" w:rsidP="00A6636A">
            <w:pPr>
              <w:suppressAutoHyphens/>
              <w:spacing w:before="240"/>
              <w:rPr>
                <w:rFonts w:cs="Calibri"/>
                <w:bCs/>
              </w:rPr>
            </w:pPr>
            <w:r w:rsidRPr="00F06051">
              <w:rPr>
                <w:rFonts w:cs="Calibri"/>
                <w:bCs/>
              </w:rPr>
              <w:t>Praktyki zawodowe realizowane w poradni oraz na oddziale szpitalnym.  Program praktyk kształtuje umiejętność pracy w środowisku klinicznym, łącząc biegłość technologiczną z etycznym postępowaniem i najwyższymi standardami opieki nad pacjentem.</w:t>
            </w:r>
          </w:p>
        </w:tc>
      </w:tr>
    </w:tbl>
    <w:p w14:paraId="4BBFED27" w14:textId="062F8A0A" w:rsidR="00B3159A" w:rsidRPr="00A6636A" w:rsidRDefault="003F3356" w:rsidP="00A6636A">
      <w:pPr>
        <w:suppressAutoHyphens/>
        <w:rPr>
          <w:rFonts w:cs="Calibri"/>
          <w:bCs/>
          <w:sz w:val="24"/>
          <w:szCs w:val="24"/>
        </w:rPr>
        <w:sectPr w:rsidR="00B3159A" w:rsidRPr="00A6636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A6636A">
        <w:rPr>
          <w:rFonts w:cs="Calibri"/>
          <w:bCs/>
          <w:sz w:val="24"/>
          <w:szCs w:val="24"/>
        </w:rPr>
        <w:t>*należy pozostawić właściwe</w:t>
      </w:r>
    </w:p>
    <w:p w14:paraId="71C09BF8" w14:textId="77777777" w:rsidR="00A6636A" w:rsidRPr="00A6636A" w:rsidRDefault="00A6636A" w:rsidP="00A6636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Część C.1. Tabela zajęć - formy zajęć, godziny, punkty ECTS</w:t>
      </w:r>
    </w:p>
    <w:p w14:paraId="11D7FCBE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PROGRAM STUDIÓW dla cyklu kształcenia 2026/2027 – 2027/2028</w:t>
      </w:r>
    </w:p>
    <w:p w14:paraId="1209EEFE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akademicki 2026/2027</w:t>
      </w:r>
    </w:p>
    <w:p w14:paraId="18221480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1*</w:t>
      </w:r>
    </w:p>
    <w:p w14:paraId="395C51DD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A6636A" w:rsidRPr="00A6636A" w14:paraId="577F0F05" w14:textId="77777777" w:rsidTr="00A6636A">
        <w:trPr>
          <w:cantSplit/>
          <w:trHeight w:val="1200"/>
        </w:trPr>
        <w:tc>
          <w:tcPr>
            <w:tcW w:w="703" w:type="dxa"/>
            <w:noWrap/>
            <w:vAlign w:val="center"/>
            <w:hideMark/>
          </w:tcPr>
          <w:p w14:paraId="64FFBB6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noWrap/>
            <w:vAlign w:val="center"/>
            <w:hideMark/>
          </w:tcPr>
          <w:p w14:paraId="41C507A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noWrap/>
            <w:vAlign w:val="center"/>
            <w:hideMark/>
          </w:tcPr>
          <w:p w14:paraId="3EC3F18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noWrap/>
            <w:vAlign w:val="center"/>
            <w:hideMark/>
          </w:tcPr>
          <w:p w14:paraId="7E16A48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vAlign w:val="center"/>
            <w:hideMark/>
          </w:tcPr>
          <w:p w14:paraId="45B2EE5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pozostałe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vAlign w:val="center"/>
            <w:hideMark/>
          </w:tcPr>
          <w:p w14:paraId="7C6E600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praktyka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vAlign w:val="center"/>
            <w:hideMark/>
          </w:tcPr>
          <w:p w14:paraId="316730B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SUMA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vAlign w:val="center"/>
            <w:hideMark/>
          </w:tcPr>
          <w:p w14:paraId="5EC457E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PUNKTY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vAlign w:val="center"/>
            <w:hideMark/>
          </w:tcPr>
          <w:p w14:paraId="2D6D5C6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Forma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A6636A" w:rsidRPr="00A6636A" w14:paraId="0D8A112D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0701BB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vAlign w:val="center"/>
            <w:hideMark/>
          </w:tcPr>
          <w:p w14:paraId="27E420B6" w14:textId="007B75E3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 xml:space="preserve">anatomia i </w:t>
            </w:r>
            <w:r w:rsidR="002E5AC7" w:rsidRPr="00A6636A">
              <w:rPr>
                <w:rFonts w:cs="Calibri"/>
                <w:color w:val="000000"/>
                <w:sz w:val="20"/>
              </w:rPr>
              <w:t>fizjologia narządu</w:t>
            </w:r>
            <w:r w:rsidRPr="00A6636A">
              <w:rPr>
                <w:rFonts w:cs="Calibri"/>
                <w:color w:val="000000"/>
                <w:sz w:val="20"/>
              </w:rPr>
              <w:t xml:space="preserve"> wzroku</w:t>
            </w:r>
          </w:p>
        </w:tc>
        <w:tc>
          <w:tcPr>
            <w:tcW w:w="1247" w:type="dxa"/>
            <w:noWrap/>
            <w:vAlign w:val="center"/>
            <w:hideMark/>
          </w:tcPr>
          <w:p w14:paraId="75C7A8C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07A3B3A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E2F551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68E0749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E60D9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5A424E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6529BED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2D9BAA21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4C1962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vAlign w:val="center"/>
            <w:hideMark/>
          </w:tcPr>
          <w:p w14:paraId="11A96554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biostatystyka</w:t>
            </w:r>
          </w:p>
        </w:tc>
        <w:tc>
          <w:tcPr>
            <w:tcW w:w="1247" w:type="dxa"/>
            <w:noWrap/>
            <w:vAlign w:val="center"/>
            <w:hideMark/>
          </w:tcPr>
          <w:p w14:paraId="2AA10C3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7F5ED63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44C472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D52A14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601C8E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D84406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75A748A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1222069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7DA7DF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vAlign w:val="center"/>
            <w:hideMark/>
          </w:tcPr>
          <w:p w14:paraId="241E6B1B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język angielski</w:t>
            </w:r>
          </w:p>
        </w:tc>
        <w:tc>
          <w:tcPr>
            <w:tcW w:w="1247" w:type="dxa"/>
            <w:noWrap/>
            <w:vAlign w:val="center"/>
            <w:hideMark/>
          </w:tcPr>
          <w:p w14:paraId="3DFFBB8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6C935C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0200A8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noWrap/>
            <w:vAlign w:val="center"/>
            <w:hideMark/>
          </w:tcPr>
          <w:p w14:paraId="28418A1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5C013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5A7081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noWrap/>
            <w:vAlign w:val="center"/>
            <w:hideMark/>
          </w:tcPr>
          <w:p w14:paraId="53EE899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4AA720A8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1541FD7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vAlign w:val="center"/>
            <w:hideMark/>
          </w:tcPr>
          <w:p w14:paraId="1FA677BC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komunikacja interpersonalna/ mediacje i rozwiązywanie konfliktów</w:t>
            </w:r>
          </w:p>
        </w:tc>
        <w:tc>
          <w:tcPr>
            <w:tcW w:w="1247" w:type="dxa"/>
            <w:noWrap/>
            <w:vAlign w:val="center"/>
            <w:hideMark/>
          </w:tcPr>
          <w:p w14:paraId="504C25A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144E2CC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618EF6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55A4970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643079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87051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7ADB505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3BBB93EA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89CA64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vAlign w:val="center"/>
            <w:hideMark/>
          </w:tcPr>
          <w:p w14:paraId="7CA38BB7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metody diagnostyczne przedniego odcinka oka</w:t>
            </w:r>
          </w:p>
        </w:tc>
        <w:tc>
          <w:tcPr>
            <w:tcW w:w="1247" w:type="dxa"/>
            <w:noWrap/>
            <w:vAlign w:val="center"/>
            <w:hideMark/>
          </w:tcPr>
          <w:p w14:paraId="2933E5D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4705346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DB868A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noWrap/>
            <w:vAlign w:val="center"/>
            <w:hideMark/>
          </w:tcPr>
          <w:p w14:paraId="1694881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B35D2F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EC1EA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noWrap/>
            <w:vAlign w:val="center"/>
            <w:hideMark/>
          </w:tcPr>
          <w:p w14:paraId="0F61F33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6DBA508A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26264E2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vAlign w:val="center"/>
            <w:hideMark/>
          </w:tcPr>
          <w:p w14:paraId="2691E9D8" w14:textId="3AA6EFAF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metody i techniki badań naukowych /</w:t>
            </w:r>
            <w:r w:rsidR="001A7760">
              <w:rPr>
                <w:rFonts w:cs="Calibri"/>
                <w:color w:val="000000"/>
                <w:sz w:val="20"/>
              </w:rPr>
              <w:t>evidence-based (EB)</w:t>
            </w:r>
            <w:r w:rsidRPr="00A6636A">
              <w:rPr>
                <w:rFonts w:cs="Calibri"/>
                <w:color w:val="000000"/>
                <w:sz w:val="20"/>
              </w:rPr>
              <w:t xml:space="preserve"> in healthcare</w:t>
            </w:r>
          </w:p>
        </w:tc>
        <w:tc>
          <w:tcPr>
            <w:tcW w:w="1247" w:type="dxa"/>
            <w:noWrap/>
            <w:vAlign w:val="center"/>
            <w:hideMark/>
          </w:tcPr>
          <w:p w14:paraId="46C4C09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051E02E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6B6236C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1DC487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D58EF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DD9A1D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4122C3B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637D1A63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1FB0A5E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vAlign w:val="center"/>
            <w:hideMark/>
          </w:tcPr>
          <w:p w14:paraId="56D9A526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optyczna aparatura okulistyczno-optometryczna 1</w:t>
            </w:r>
          </w:p>
        </w:tc>
        <w:tc>
          <w:tcPr>
            <w:tcW w:w="1247" w:type="dxa"/>
            <w:noWrap/>
            <w:vAlign w:val="center"/>
            <w:hideMark/>
          </w:tcPr>
          <w:p w14:paraId="76A183E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D4E6B1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46E5AE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08A1D65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A9791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972FE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5E14EAB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427C6A02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16A32B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vAlign w:val="center"/>
            <w:hideMark/>
          </w:tcPr>
          <w:p w14:paraId="72295047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optyczna aparatura okulistyczno-optometryczna 2</w:t>
            </w:r>
          </w:p>
        </w:tc>
        <w:tc>
          <w:tcPr>
            <w:tcW w:w="1247" w:type="dxa"/>
            <w:noWrap/>
            <w:vAlign w:val="center"/>
            <w:hideMark/>
          </w:tcPr>
          <w:p w14:paraId="35F9A8E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45D1A28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654CB2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4E02037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E4BA87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78B054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2B56F83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44CC0C7E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39FBB26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vAlign w:val="center"/>
            <w:hideMark/>
          </w:tcPr>
          <w:p w14:paraId="07F72369" w14:textId="1FD758AE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 xml:space="preserve">optyka fizyczna </w:t>
            </w:r>
            <w:r w:rsidR="005F0462">
              <w:rPr>
                <w:rFonts w:cs="Calibri"/>
                <w:color w:val="000000"/>
                <w:sz w:val="20"/>
              </w:rPr>
              <w:t>i fizjologiczna</w:t>
            </w:r>
          </w:p>
        </w:tc>
        <w:tc>
          <w:tcPr>
            <w:tcW w:w="1247" w:type="dxa"/>
            <w:noWrap/>
            <w:vAlign w:val="center"/>
            <w:hideMark/>
          </w:tcPr>
          <w:p w14:paraId="2F16236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7F58D8F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E89796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4B03BC2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955626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BAC110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6315578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2C3BB020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630822E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vAlign w:val="center"/>
            <w:hideMark/>
          </w:tcPr>
          <w:p w14:paraId="4A30C02E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pierwsza pomoc / bezpieczeństwo i reagowanie w stanach zagrożenia życia</w:t>
            </w:r>
          </w:p>
        </w:tc>
        <w:tc>
          <w:tcPr>
            <w:tcW w:w="1247" w:type="dxa"/>
            <w:noWrap/>
            <w:vAlign w:val="center"/>
            <w:hideMark/>
          </w:tcPr>
          <w:p w14:paraId="4B4975A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5C32A84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E6EC99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1B38943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49B3DE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2A28FA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216EA1A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6B3582F1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8E0812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vAlign w:val="center"/>
            <w:hideMark/>
          </w:tcPr>
          <w:p w14:paraId="27C7CAF4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pomiary refrakcji 1</w:t>
            </w:r>
          </w:p>
        </w:tc>
        <w:tc>
          <w:tcPr>
            <w:tcW w:w="1247" w:type="dxa"/>
            <w:noWrap/>
            <w:vAlign w:val="center"/>
            <w:hideMark/>
          </w:tcPr>
          <w:p w14:paraId="36C1A9F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3EA137F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9ED38D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2CAAE48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30DE70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7641B0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166CE90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78831FBB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7EED54F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vAlign w:val="center"/>
            <w:hideMark/>
          </w:tcPr>
          <w:p w14:paraId="71E1FDB8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pomiary refrakcji 2</w:t>
            </w:r>
          </w:p>
        </w:tc>
        <w:tc>
          <w:tcPr>
            <w:tcW w:w="1247" w:type="dxa"/>
            <w:noWrap/>
            <w:vAlign w:val="center"/>
            <w:hideMark/>
          </w:tcPr>
          <w:p w14:paraId="05CF624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7FF9D69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EAA63C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noWrap/>
            <w:vAlign w:val="center"/>
            <w:hideMark/>
          </w:tcPr>
          <w:p w14:paraId="59C2AC1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C52118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765F7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3F38939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971C283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965504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vAlign w:val="center"/>
            <w:hideMark/>
          </w:tcPr>
          <w:p w14:paraId="1EC4A941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praktyka zawodowa 1</w:t>
            </w:r>
          </w:p>
        </w:tc>
        <w:tc>
          <w:tcPr>
            <w:tcW w:w="1247" w:type="dxa"/>
            <w:noWrap/>
            <w:vAlign w:val="center"/>
            <w:hideMark/>
          </w:tcPr>
          <w:p w14:paraId="799DDBB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802985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69AA5C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5D7C12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118DB0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97F67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6DD7C37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A6636A" w:rsidRPr="00A6636A" w14:paraId="64E9B8AA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6C3FC3D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vAlign w:val="center"/>
            <w:hideMark/>
          </w:tcPr>
          <w:p w14:paraId="6548643F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prawo medyczne i ochrona własności intelektualnej</w:t>
            </w:r>
          </w:p>
        </w:tc>
        <w:tc>
          <w:tcPr>
            <w:tcW w:w="1247" w:type="dxa"/>
            <w:noWrap/>
            <w:vAlign w:val="center"/>
            <w:hideMark/>
          </w:tcPr>
          <w:p w14:paraId="253AA2A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557D908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4D1E013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321EFC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7F879B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263165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1E5CB07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64B0167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755E34E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vAlign w:val="center"/>
            <w:hideMark/>
          </w:tcPr>
          <w:p w14:paraId="3A1FCE38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problematyka zdrowia publicznego / organizacja systemu ochrony zdrowia</w:t>
            </w:r>
          </w:p>
        </w:tc>
        <w:tc>
          <w:tcPr>
            <w:tcW w:w="1247" w:type="dxa"/>
            <w:noWrap/>
            <w:vAlign w:val="center"/>
            <w:hideMark/>
          </w:tcPr>
          <w:p w14:paraId="7137079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672B367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7FD59B4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0B3763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FCA300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A0A06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0F35996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F3189F0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6817EF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vAlign w:val="center"/>
            <w:hideMark/>
          </w:tcPr>
          <w:p w14:paraId="40F1C76A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seminarium dyplomowe 1</w:t>
            </w:r>
          </w:p>
        </w:tc>
        <w:tc>
          <w:tcPr>
            <w:tcW w:w="1247" w:type="dxa"/>
            <w:noWrap/>
            <w:vAlign w:val="center"/>
            <w:hideMark/>
          </w:tcPr>
          <w:p w14:paraId="167C11F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0CAE0A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7218C33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B06652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F6293E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3D0FAD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noWrap/>
            <w:vAlign w:val="center"/>
            <w:hideMark/>
          </w:tcPr>
          <w:p w14:paraId="033479C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A6636A" w:rsidRPr="00A6636A" w14:paraId="7C78C6BE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7A85753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vAlign w:val="center"/>
            <w:hideMark/>
          </w:tcPr>
          <w:p w14:paraId="6CEE6BDC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soczewki kontaktowe</w:t>
            </w:r>
          </w:p>
        </w:tc>
        <w:tc>
          <w:tcPr>
            <w:tcW w:w="1247" w:type="dxa"/>
            <w:noWrap/>
            <w:vAlign w:val="center"/>
            <w:hideMark/>
          </w:tcPr>
          <w:p w14:paraId="11ACCFA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DA6454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EBD97C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2A7584D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975FF1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EC9525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4C693DE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54353B0E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06D629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vAlign w:val="center"/>
            <w:hideMark/>
          </w:tcPr>
          <w:p w14:paraId="3F6BB5D6" w14:textId="3D721267" w:rsidR="00A6636A" w:rsidRPr="00A6636A" w:rsidRDefault="002E5AC7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s</w:t>
            </w:r>
            <w:r w:rsidR="00A6636A" w:rsidRPr="00A6636A">
              <w:rPr>
                <w:rFonts w:cs="Calibri"/>
                <w:color w:val="000000"/>
                <w:sz w:val="20"/>
              </w:rPr>
              <w:t>zkolenie BHP i Ppoż</w:t>
            </w:r>
          </w:p>
        </w:tc>
        <w:tc>
          <w:tcPr>
            <w:tcW w:w="1247" w:type="dxa"/>
            <w:noWrap/>
            <w:vAlign w:val="center"/>
            <w:hideMark/>
          </w:tcPr>
          <w:p w14:paraId="222BA61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F8E8D0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AC6126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3BBBC10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E8B5F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69A3DD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noWrap/>
            <w:vAlign w:val="center"/>
            <w:hideMark/>
          </w:tcPr>
          <w:p w14:paraId="164445C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A6636A" w:rsidRPr="00A6636A" w14:paraId="3C733FDC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1927738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vAlign w:val="center"/>
            <w:hideMark/>
          </w:tcPr>
          <w:p w14:paraId="19881461" w14:textId="0B034D24" w:rsidR="00A6636A" w:rsidRPr="00A6636A" w:rsidRDefault="002E5AC7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s</w:t>
            </w:r>
            <w:r w:rsidR="00A6636A" w:rsidRPr="00A6636A">
              <w:rPr>
                <w:rFonts w:cs="Calibri"/>
                <w:color w:val="000000"/>
                <w:sz w:val="20"/>
              </w:rPr>
              <w:t>zkolenie biblioteczne</w:t>
            </w:r>
          </w:p>
        </w:tc>
        <w:tc>
          <w:tcPr>
            <w:tcW w:w="1247" w:type="dxa"/>
            <w:noWrap/>
            <w:vAlign w:val="center"/>
            <w:hideMark/>
          </w:tcPr>
          <w:p w14:paraId="14829D4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1D7ECE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3A74FE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247" w:type="dxa"/>
            <w:noWrap/>
            <w:vAlign w:val="center"/>
            <w:hideMark/>
          </w:tcPr>
          <w:p w14:paraId="44B1149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86F4C6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0D3E98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noWrap/>
            <w:vAlign w:val="center"/>
            <w:hideMark/>
          </w:tcPr>
          <w:p w14:paraId="1CB3E55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A6636A" w:rsidRPr="00A6636A" w14:paraId="78073822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2C65A64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vAlign w:val="center"/>
            <w:hideMark/>
          </w:tcPr>
          <w:p w14:paraId="52A9A779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telemedycyna i e-zdrowie / wprowadzenie do praktycznego zastosowania sztucznej inteligencji w ochronie zdrowia</w:t>
            </w:r>
          </w:p>
        </w:tc>
        <w:tc>
          <w:tcPr>
            <w:tcW w:w="1247" w:type="dxa"/>
            <w:noWrap/>
            <w:vAlign w:val="center"/>
            <w:hideMark/>
          </w:tcPr>
          <w:p w14:paraId="518A9C1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4D92A44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DB4F8A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72B5109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74A417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6BED03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4147BC1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FEDF3C8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8016DA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21</w:t>
            </w:r>
          </w:p>
        </w:tc>
        <w:tc>
          <w:tcPr>
            <w:tcW w:w="5193" w:type="dxa"/>
            <w:vAlign w:val="center"/>
            <w:hideMark/>
          </w:tcPr>
          <w:p w14:paraId="79D7AE4C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zaburzenia widzenia obuocznego z elementami strabologii 1</w:t>
            </w:r>
          </w:p>
        </w:tc>
        <w:tc>
          <w:tcPr>
            <w:tcW w:w="1247" w:type="dxa"/>
            <w:noWrap/>
            <w:vAlign w:val="center"/>
            <w:hideMark/>
          </w:tcPr>
          <w:p w14:paraId="6246A0A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4A8D269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40F44F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78D612E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79FC07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6A891C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1BEDE16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30D2873F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36AE09B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22</w:t>
            </w:r>
          </w:p>
        </w:tc>
        <w:tc>
          <w:tcPr>
            <w:tcW w:w="5193" w:type="dxa"/>
            <w:vAlign w:val="center"/>
            <w:hideMark/>
          </w:tcPr>
          <w:p w14:paraId="4DB66A19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zaburzenia widzenia obuocznego z elementami strabologii 2</w:t>
            </w:r>
          </w:p>
        </w:tc>
        <w:tc>
          <w:tcPr>
            <w:tcW w:w="1247" w:type="dxa"/>
            <w:noWrap/>
            <w:vAlign w:val="center"/>
            <w:hideMark/>
          </w:tcPr>
          <w:p w14:paraId="6A110DA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B45D84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187B58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3E4BAE5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86B550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8AAEF0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noWrap/>
            <w:vAlign w:val="center"/>
            <w:hideMark/>
          </w:tcPr>
          <w:p w14:paraId="60A18E0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4B4EBEEC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179B5A8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23</w:t>
            </w:r>
          </w:p>
        </w:tc>
        <w:tc>
          <w:tcPr>
            <w:tcW w:w="5193" w:type="dxa"/>
            <w:vAlign w:val="center"/>
            <w:hideMark/>
          </w:tcPr>
          <w:p w14:paraId="3DEC89F7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zdrowie środowiskowe / zagrożenia epidemiologiczne</w:t>
            </w:r>
          </w:p>
        </w:tc>
        <w:tc>
          <w:tcPr>
            <w:tcW w:w="1247" w:type="dxa"/>
            <w:noWrap/>
            <w:vAlign w:val="center"/>
            <w:hideMark/>
          </w:tcPr>
          <w:p w14:paraId="3675A6E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5A91453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1218F92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631BA43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677914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40DD6B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41F4117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92B3C5A" w14:textId="77777777" w:rsidTr="00A6636A">
        <w:trPr>
          <w:cantSplit/>
          <w:trHeight w:val="300"/>
        </w:trPr>
        <w:tc>
          <w:tcPr>
            <w:tcW w:w="5896" w:type="dxa"/>
            <w:gridSpan w:val="2"/>
            <w:noWrap/>
            <w:vAlign w:val="center"/>
            <w:hideMark/>
          </w:tcPr>
          <w:p w14:paraId="29A7B98A" w14:textId="7F9F852A" w:rsidR="00A6636A" w:rsidRPr="00A6636A" w:rsidRDefault="00A6636A" w:rsidP="00A6636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noWrap/>
            <w:vAlign w:val="center"/>
            <w:hideMark/>
          </w:tcPr>
          <w:p w14:paraId="2285B914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265</w:t>
            </w:r>
          </w:p>
        </w:tc>
        <w:tc>
          <w:tcPr>
            <w:tcW w:w="1247" w:type="dxa"/>
            <w:noWrap/>
            <w:vAlign w:val="center"/>
            <w:hideMark/>
          </w:tcPr>
          <w:p w14:paraId="7F19F4DA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95</w:t>
            </w:r>
          </w:p>
        </w:tc>
        <w:tc>
          <w:tcPr>
            <w:tcW w:w="1247" w:type="dxa"/>
            <w:noWrap/>
            <w:vAlign w:val="center"/>
            <w:hideMark/>
          </w:tcPr>
          <w:p w14:paraId="21D33F11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351</w:t>
            </w:r>
          </w:p>
        </w:tc>
        <w:tc>
          <w:tcPr>
            <w:tcW w:w="1247" w:type="dxa"/>
            <w:noWrap/>
            <w:vAlign w:val="center"/>
            <w:hideMark/>
          </w:tcPr>
          <w:p w14:paraId="402729FF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982E5AB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761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DB19647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50DF14BB" w14:textId="77777777" w:rsidR="00A6636A" w:rsidRPr="00A6636A" w:rsidRDefault="00A6636A" w:rsidP="00A6636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62C370BC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*tabelę należy powielić tyle razy ile jest lat w danym cyklu kształcenia</w:t>
      </w:r>
    </w:p>
    <w:p w14:paraId="7848F885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”kod grupy”</w:t>
      </w:r>
    </w:p>
    <w:p w14:paraId="527BE179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*** należy wpisać symbol zgodnie z legendą</w:t>
      </w:r>
    </w:p>
    <w:p w14:paraId="25E6FD98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zal - zaliczenie</w:t>
      </w:r>
    </w:p>
    <w:p w14:paraId="4C20D4BF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zal/o - zaliczenie na ocenę</w:t>
      </w:r>
    </w:p>
    <w:p w14:paraId="4EEE312C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egz - egzamin</w:t>
      </w:r>
    </w:p>
    <w:p w14:paraId="3913D538" w14:textId="77777777" w:rsidR="00A6636A" w:rsidRPr="00A6636A" w:rsidRDefault="00A6636A" w:rsidP="00A6636A">
      <w:pPr>
        <w:suppressAutoHyphens/>
        <w:contextualSpacing/>
        <w:rPr>
          <w:rFonts w:cs="Calibri"/>
          <w:sz w:val="20"/>
          <w:szCs w:val="24"/>
        </w:rPr>
      </w:pPr>
    </w:p>
    <w:p w14:paraId="685163F2" w14:textId="48E78B8D" w:rsidR="00A6636A" w:rsidRPr="00A6636A" w:rsidRDefault="00A6636A" w:rsidP="00A6636A">
      <w:pPr>
        <w:suppressAutoHyphens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br w:type="page"/>
      </w:r>
    </w:p>
    <w:p w14:paraId="3EB2FA78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PROGRAM STUDIÓW dla cyklu kształcenia 2026/2027 – 2027/2028</w:t>
      </w:r>
    </w:p>
    <w:p w14:paraId="6B40C7EB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akademicki 2027/2028</w:t>
      </w:r>
    </w:p>
    <w:p w14:paraId="22287ABA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2*</w:t>
      </w:r>
    </w:p>
    <w:p w14:paraId="38B42C51" w14:textId="77777777" w:rsidR="00A6636A" w:rsidRPr="00A6636A" w:rsidRDefault="00A6636A" w:rsidP="00A6636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A6636A" w:rsidRPr="00A6636A" w14:paraId="3C7F8919" w14:textId="77777777" w:rsidTr="00A6636A">
        <w:trPr>
          <w:cantSplit/>
          <w:trHeight w:val="1200"/>
        </w:trPr>
        <w:tc>
          <w:tcPr>
            <w:tcW w:w="703" w:type="dxa"/>
            <w:noWrap/>
            <w:vAlign w:val="center"/>
            <w:hideMark/>
          </w:tcPr>
          <w:p w14:paraId="2012BC2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noWrap/>
            <w:vAlign w:val="center"/>
            <w:hideMark/>
          </w:tcPr>
          <w:p w14:paraId="09C91BF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noWrap/>
            <w:vAlign w:val="center"/>
            <w:hideMark/>
          </w:tcPr>
          <w:p w14:paraId="034330A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noWrap/>
            <w:vAlign w:val="center"/>
            <w:hideMark/>
          </w:tcPr>
          <w:p w14:paraId="43AEEAB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vAlign w:val="center"/>
            <w:hideMark/>
          </w:tcPr>
          <w:p w14:paraId="286F12C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pozostałe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vAlign w:val="center"/>
            <w:hideMark/>
          </w:tcPr>
          <w:p w14:paraId="482F16E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praktyka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vAlign w:val="center"/>
            <w:hideMark/>
          </w:tcPr>
          <w:p w14:paraId="518F97B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SUMA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vAlign w:val="center"/>
            <w:hideMark/>
          </w:tcPr>
          <w:p w14:paraId="0CBCB0A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PUNKTY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vAlign w:val="center"/>
            <w:hideMark/>
          </w:tcPr>
          <w:p w14:paraId="3DD2011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Forma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A6636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A6636A" w:rsidRPr="00A6636A" w14:paraId="3B7B51CE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3BB461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vAlign w:val="center"/>
            <w:hideMark/>
          </w:tcPr>
          <w:p w14:paraId="427CE188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badanie okulistyczne</w:t>
            </w:r>
          </w:p>
        </w:tc>
        <w:tc>
          <w:tcPr>
            <w:tcW w:w="1247" w:type="dxa"/>
            <w:noWrap/>
            <w:vAlign w:val="center"/>
            <w:hideMark/>
          </w:tcPr>
          <w:p w14:paraId="4BE4FDF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AEED0B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6CA690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noWrap/>
            <w:vAlign w:val="center"/>
            <w:hideMark/>
          </w:tcPr>
          <w:p w14:paraId="3E2C1C3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D44432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ED1E83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55C6822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2C704ACD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4FE248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vAlign w:val="center"/>
            <w:hideMark/>
          </w:tcPr>
          <w:p w14:paraId="24CD1176" w14:textId="2B6B8BE4" w:rsidR="00A6636A" w:rsidRPr="00A6636A" w:rsidRDefault="002E5AC7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bezpieczeństwo</w:t>
            </w:r>
            <w:r w:rsidR="00A6636A" w:rsidRPr="00A6636A">
              <w:rPr>
                <w:rFonts w:cs="Calibri"/>
                <w:color w:val="000000"/>
                <w:sz w:val="20"/>
              </w:rPr>
              <w:t xml:space="preserve"> pacjenta i personelu medycznego / zarządzanie ryzykiem klinicznym</w:t>
            </w:r>
          </w:p>
        </w:tc>
        <w:tc>
          <w:tcPr>
            <w:tcW w:w="1247" w:type="dxa"/>
            <w:noWrap/>
            <w:vAlign w:val="center"/>
            <w:hideMark/>
          </w:tcPr>
          <w:p w14:paraId="6A23A65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74B16CE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55AD0D6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6AE7F69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FEB03D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FE85E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2063B70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92A0247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6AF25F1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vAlign w:val="center"/>
            <w:hideMark/>
          </w:tcPr>
          <w:p w14:paraId="6F377755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choroby oczu u dorosłych</w:t>
            </w:r>
          </w:p>
        </w:tc>
        <w:tc>
          <w:tcPr>
            <w:tcW w:w="1247" w:type="dxa"/>
            <w:noWrap/>
            <w:vAlign w:val="center"/>
            <w:hideMark/>
          </w:tcPr>
          <w:p w14:paraId="3DE9E0B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505E37B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98CA85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342326A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8E1FE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E6B590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3742650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43D785CF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2BA61DA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vAlign w:val="center"/>
            <w:hideMark/>
          </w:tcPr>
          <w:p w14:paraId="1ECBA067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choroby oczu u dzieci</w:t>
            </w:r>
          </w:p>
        </w:tc>
        <w:tc>
          <w:tcPr>
            <w:tcW w:w="1247" w:type="dxa"/>
            <w:noWrap/>
            <w:vAlign w:val="center"/>
            <w:hideMark/>
          </w:tcPr>
          <w:p w14:paraId="04D54D0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05F82B6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CA5FAE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2697BD7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64BA17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E7E576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0FEAF57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050D2F7F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3E353D2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vAlign w:val="center"/>
            <w:hideMark/>
          </w:tcPr>
          <w:p w14:paraId="1B77CAAD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choroby siatkówki - metody diagnostyczne</w:t>
            </w:r>
          </w:p>
        </w:tc>
        <w:tc>
          <w:tcPr>
            <w:tcW w:w="1247" w:type="dxa"/>
            <w:noWrap/>
            <w:vAlign w:val="center"/>
            <w:hideMark/>
          </w:tcPr>
          <w:p w14:paraId="5DA7099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6C27CF4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E47C67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3294830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73F3F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9643D8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059A21B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9DFE3BD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65E3DAD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vAlign w:val="center"/>
            <w:hideMark/>
          </w:tcPr>
          <w:p w14:paraId="714EB9A0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diagnostyka okulistyczna – techniki soczewkowe</w:t>
            </w:r>
          </w:p>
        </w:tc>
        <w:tc>
          <w:tcPr>
            <w:tcW w:w="1247" w:type="dxa"/>
            <w:noWrap/>
            <w:vAlign w:val="center"/>
            <w:hideMark/>
          </w:tcPr>
          <w:p w14:paraId="74341B5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0E08FDB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9FA491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61D301F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6FF88A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29FDF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1A00559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78433A02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3D307C6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vAlign w:val="center"/>
            <w:hideMark/>
          </w:tcPr>
          <w:p w14:paraId="0820BAAF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farmakologia okulistyczna</w:t>
            </w:r>
          </w:p>
        </w:tc>
        <w:tc>
          <w:tcPr>
            <w:tcW w:w="1247" w:type="dxa"/>
            <w:noWrap/>
            <w:vAlign w:val="center"/>
            <w:hideMark/>
          </w:tcPr>
          <w:p w14:paraId="6AA6817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10C0E34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2DB239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3BF0E55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39B2F1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6B7D0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1DA9057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AB3097B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6155D2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vAlign w:val="center"/>
            <w:hideMark/>
          </w:tcPr>
          <w:p w14:paraId="3CA2A550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fizjoprofilaktyka narządu wzroku / profilaktyka zaburzeń wzroku</w:t>
            </w:r>
          </w:p>
        </w:tc>
        <w:tc>
          <w:tcPr>
            <w:tcW w:w="1247" w:type="dxa"/>
            <w:noWrap/>
            <w:vAlign w:val="center"/>
            <w:hideMark/>
          </w:tcPr>
          <w:p w14:paraId="46ACBE3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6C0AEB4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9F0B05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1AA30F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924ECC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9BD2C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4CF2D3C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2733A4E7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617F702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vAlign w:val="center"/>
            <w:hideMark/>
          </w:tcPr>
          <w:p w14:paraId="70FE520B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interdyscyplinarna diagnostyka okulistyczna / ogólnoustrojowe determinanty chorób oczu</w:t>
            </w:r>
          </w:p>
        </w:tc>
        <w:tc>
          <w:tcPr>
            <w:tcW w:w="1247" w:type="dxa"/>
            <w:noWrap/>
            <w:vAlign w:val="center"/>
            <w:hideMark/>
          </w:tcPr>
          <w:p w14:paraId="679E73F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44D2DFC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68E0DA5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152458A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E68CDF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B330E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466837D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4221FF8A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349EB5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vAlign w:val="center"/>
            <w:hideMark/>
          </w:tcPr>
          <w:p w14:paraId="45D53B25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jaskra - metody diagnostyczne i leczenie</w:t>
            </w:r>
          </w:p>
        </w:tc>
        <w:tc>
          <w:tcPr>
            <w:tcW w:w="1247" w:type="dxa"/>
            <w:noWrap/>
            <w:vAlign w:val="center"/>
            <w:hideMark/>
          </w:tcPr>
          <w:p w14:paraId="204AE78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74A1759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129279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52E121A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D3D98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4C16A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1D0E215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7922B082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2D55316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vAlign w:val="center"/>
            <w:hideMark/>
          </w:tcPr>
          <w:p w14:paraId="38559902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neurobiologia procesów widzenia</w:t>
            </w:r>
          </w:p>
        </w:tc>
        <w:tc>
          <w:tcPr>
            <w:tcW w:w="1247" w:type="dxa"/>
            <w:noWrap/>
            <w:vAlign w:val="center"/>
            <w:hideMark/>
          </w:tcPr>
          <w:p w14:paraId="46DBB1F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75478BE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4CEECB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15C138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466F7B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D3A0C1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16EF65D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D496E96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2DA6F6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vAlign w:val="center"/>
            <w:hideMark/>
          </w:tcPr>
          <w:p w14:paraId="50F085C7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podstawy chirurgii refrakcyjnej</w:t>
            </w:r>
          </w:p>
        </w:tc>
        <w:tc>
          <w:tcPr>
            <w:tcW w:w="1247" w:type="dxa"/>
            <w:noWrap/>
            <w:vAlign w:val="center"/>
            <w:hideMark/>
          </w:tcPr>
          <w:p w14:paraId="3649087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2AD5DF7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69EBDC0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18660BE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DE2AE2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C40BC5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7A86B7E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404213FC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2524325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vAlign w:val="center"/>
            <w:hideMark/>
          </w:tcPr>
          <w:p w14:paraId="78AC99EF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pomiary refrakcji 3</w:t>
            </w:r>
          </w:p>
        </w:tc>
        <w:tc>
          <w:tcPr>
            <w:tcW w:w="1247" w:type="dxa"/>
            <w:noWrap/>
            <w:vAlign w:val="center"/>
            <w:hideMark/>
          </w:tcPr>
          <w:p w14:paraId="109A4D9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A9FD67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30F2DAE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247" w:type="dxa"/>
            <w:noWrap/>
            <w:vAlign w:val="center"/>
            <w:hideMark/>
          </w:tcPr>
          <w:p w14:paraId="6FC3F98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48795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63318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5F6EFF3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629A4E8E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4205821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vAlign w:val="center"/>
            <w:hideMark/>
          </w:tcPr>
          <w:p w14:paraId="685B7FA5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pomiary refrakcji 4</w:t>
            </w:r>
          </w:p>
        </w:tc>
        <w:tc>
          <w:tcPr>
            <w:tcW w:w="1247" w:type="dxa"/>
            <w:noWrap/>
            <w:vAlign w:val="center"/>
            <w:hideMark/>
          </w:tcPr>
          <w:p w14:paraId="193CC2F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B11733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77F241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noWrap/>
            <w:vAlign w:val="center"/>
            <w:hideMark/>
          </w:tcPr>
          <w:p w14:paraId="63981E8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DD9213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DDB85C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noWrap/>
            <w:vAlign w:val="center"/>
            <w:hideMark/>
          </w:tcPr>
          <w:p w14:paraId="19A824D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 i egz</w:t>
            </w:r>
          </w:p>
        </w:tc>
      </w:tr>
      <w:tr w:rsidR="00A6636A" w:rsidRPr="00A6636A" w14:paraId="2448026D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4C4807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vAlign w:val="center"/>
            <w:hideMark/>
          </w:tcPr>
          <w:p w14:paraId="118232A0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pomoce wzrokowe dla osób słabowidzących / wspomaganie funkcjonowania osób słabowidzących</w:t>
            </w:r>
          </w:p>
        </w:tc>
        <w:tc>
          <w:tcPr>
            <w:tcW w:w="1247" w:type="dxa"/>
            <w:noWrap/>
            <w:vAlign w:val="center"/>
            <w:hideMark/>
          </w:tcPr>
          <w:p w14:paraId="4ADCD73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1539A14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EEC755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305E309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87B149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4D1580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3E2B758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F782543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7991CF4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vAlign w:val="center"/>
            <w:hideMark/>
          </w:tcPr>
          <w:p w14:paraId="69CA0C7E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praktyka zawodowa 2</w:t>
            </w:r>
          </w:p>
        </w:tc>
        <w:tc>
          <w:tcPr>
            <w:tcW w:w="1247" w:type="dxa"/>
            <w:noWrap/>
            <w:vAlign w:val="center"/>
            <w:hideMark/>
          </w:tcPr>
          <w:p w14:paraId="074E2A0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CAFD3E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6060C13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7AE26B8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B44B5A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F9686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7C276C7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4F63B77B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0F3A38B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vAlign w:val="center"/>
            <w:hideMark/>
          </w:tcPr>
          <w:p w14:paraId="479E4887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psychologia poznawcza</w:t>
            </w:r>
          </w:p>
        </w:tc>
        <w:tc>
          <w:tcPr>
            <w:tcW w:w="1247" w:type="dxa"/>
            <w:noWrap/>
            <w:vAlign w:val="center"/>
            <w:hideMark/>
          </w:tcPr>
          <w:p w14:paraId="1E51358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2C7FC87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3D39AB09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6863482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D37F0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3BDAD6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3EB20B2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08F1B72D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3F82C65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vAlign w:val="center"/>
            <w:hideMark/>
          </w:tcPr>
          <w:p w14:paraId="1700F871" w14:textId="27B9CA9B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 xml:space="preserve">rehabilitacja wzrokowa u dzieci i </w:t>
            </w:r>
            <w:r w:rsidR="002E5AC7" w:rsidRPr="00A6636A">
              <w:rPr>
                <w:rFonts w:cs="Calibri"/>
                <w:color w:val="000000"/>
                <w:sz w:val="20"/>
              </w:rPr>
              <w:t>dorosłych</w:t>
            </w:r>
            <w:r w:rsidRPr="00A6636A">
              <w:rPr>
                <w:rFonts w:cs="Calibri"/>
                <w:color w:val="000000"/>
                <w:sz w:val="20"/>
              </w:rPr>
              <w:t xml:space="preserve"> / terapeutyczny dobór korekcji</w:t>
            </w:r>
          </w:p>
        </w:tc>
        <w:tc>
          <w:tcPr>
            <w:tcW w:w="1247" w:type="dxa"/>
            <w:noWrap/>
            <w:vAlign w:val="center"/>
            <w:hideMark/>
          </w:tcPr>
          <w:p w14:paraId="1B47B6E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2941A4E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660D11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noWrap/>
            <w:vAlign w:val="center"/>
            <w:hideMark/>
          </w:tcPr>
          <w:p w14:paraId="5B434E8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027863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7543C7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05A0E80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68A9CEBD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3C0CE50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vAlign w:val="center"/>
            <w:hideMark/>
          </w:tcPr>
          <w:p w14:paraId="55BB39C6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seminarium dyplomowe 2</w:t>
            </w:r>
          </w:p>
        </w:tc>
        <w:tc>
          <w:tcPr>
            <w:tcW w:w="1247" w:type="dxa"/>
            <w:noWrap/>
            <w:vAlign w:val="center"/>
            <w:hideMark/>
          </w:tcPr>
          <w:p w14:paraId="0AA440E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5A5B1EA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74B30D95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141CFA1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6B288F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3C377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noWrap/>
            <w:vAlign w:val="center"/>
            <w:hideMark/>
          </w:tcPr>
          <w:p w14:paraId="732835EE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066E9AC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56D1C6C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vAlign w:val="center"/>
            <w:hideMark/>
          </w:tcPr>
          <w:p w14:paraId="55E84D6D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seminarium dyplomowe 3</w:t>
            </w:r>
          </w:p>
        </w:tc>
        <w:tc>
          <w:tcPr>
            <w:tcW w:w="1247" w:type="dxa"/>
            <w:noWrap/>
            <w:vAlign w:val="center"/>
            <w:hideMark/>
          </w:tcPr>
          <w:p w14:paraId="4BEF218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FE6AE4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noWrap/>
            <w:vAlign w:val="center"/>
            <w:hideMark/>
          </w:tcPr>
          <w:p w14:paraId="3FB7EED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0E53B32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C0BFC30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2D6994D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noWrap/>
            <w:vAlign w:val="center"/>
            <w:hideMark/>
          </w:tcPr>
          <w:p w14:paraId="6DC3ECF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A6636A" w:rsidRPr="00A6636A" w14:paraId="6932A11C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71F1D76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21</w:t>
            </w:r>
          </w:p>
        </w:tc>
        <w:tc>
          <w:tcPr>
            <w:tcW w:w="5193" w:type="dxa"/>
            <w:vAlign w:val="center"/>
            <w:hideMark/>
          </w:tcPr>
          <w:p w14:paraId="5FBA17A0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zaburzenia widzenia obuocznego</w:t>
            </w:r>
          </w:p>
        </w:tc>
        <w:tc>
          <w:tcPr>
            <w:tcW w:w="1247" w:type="dxa"/>
            <w:noWrap/>
            <w:vAlign w:val="center"/>
            <w:hideMark/>
          </w:tcPr>
          <w:p w14:paraId="0129343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24C4C25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2B60BC28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noWrap/>
            <w:vAlign w:val="center"/>
            <w:hideMark/>
          </w:tcPr>
          <w:p w14:paraId="391F181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8ED275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D0A9D61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5B446063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72CC8AA3" w14:textId="77777777" w:rsidTr="00A6636A">
        <w:trPr>
          <w:cantSplit/>
          <w:trHeight w:val="300"/>
        </w:trPr>
        <w:tc>
          <w:tcPr>
            <w:tcW w:w="703" w:type="dxa"/>
            <w:noWrap/>
            <w:vAlign w:val="center"/>
            <w:hideMark/>
          </w:tcPr>
          <w:p w14:paraId="565BA5A2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22</w:t>
            </w:r>
          </w:p>
        </w:tc>
        <w:tc>
          <w:tcPr>
            <w:tcW w:w="5193" w:type="dxa"/>
            <w:vAlign w:val="center"/>
            <w:hideMark/>
          </w:tcPr>
          <w:p w14:paraId="14EE185D" w14:textId="77777777" w:rsidR="00A6636A" w:rsidRPr="00A6636A" w:rsidRDefault="00A6636A" w:rsidP="00A6636A">
            <w:pPr>
              <w:suppressAutoHyphens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zaćma - diagnostyka i leczenie</w:t>
            </w:r>
          </w:p>
        </w:tc>
        <w:tc>
          <w:tcPr>
            <w:tcW w:w="1247" w:type="dxa"/>
            <w:noWrap/>
            <w:vAlign w:val="center"/>
            <w:hideMark/>
          </w:tcPr>
          <w:p w14:paraId="0D295977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noWrap/>
            <w:vAlign w:val="center"/>
            <w:hideMark/>
          </w:tcPr>
          <w:p w14:paraId="0659EE1F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noWrap/>
            <w:vAlign w:val="center"/>
            <w:hideMark/>
          </w:tcPr>
          <w:p w14:paraId="4310BE1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noWrap/>
            <w:vAlign w:val="center"/>
            <w:hideMark/>
          </w:tcPr>
          <w:p w14:paraId="7459D70A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59B948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9E605B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noWrap/>
            <w:vAlign w:val="center"/>
            <w:hideMark/>
          </w:tcPr>
          <w:p w14:paraId="52E33DF4" w14:textId="77777777" w:rsidR="00A6636A" w:rsidRPr="00A6636A" w:rsidRDefault="00A6636A" w:rsidP="00A6636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A6636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A6636A" w:rsidRPr="00A6636A" w14:paraId="13EA9EFB" w14:textId="77777777" w:rsidTr="00A6636A">
        <w:trPr>
          <w:cantSplit/>
          <w:trHeight w:val="300"/>
        </w:trPr>
        <w:tc>
          <w:tcPr>
            <w:tcW w:w="5896" w:type="dxa"/>
            <w:gridSpan w:val="2"/>
            <w:noWrap/>
            <w:vAlign w:val="center"/>
            <w:hideMark/>
          </w:tcPr>
          <w:p w14:paraId="1CA6585A" w14:textId="5C21B679" w:rsidR="00A6636A" w:rsidRPr="00A6636A" w:rsidRDefault="00A6636A" w:rsidP="00A6636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noWrap/>
            <w:vAlign w:val="center"/>
            <w:hideMark/>
          </w:tcPr>
          <w:p w14:paraId="34983D14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205</w:t>
            </w:r>
          </w:p>
        </w:tc>
        <w:tc>
          <w:tcPr>
            <w:tcW w:w="1247" w:type="dxa"/>
            <w:noWrap/>
            <w:vAlign w:val="center"/>
            <w:hideMark/>
          </w:tcPr>
          <w:p w14:paraId="4F6BED93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85</w:t>
            </w:r>
          </w:p>
        </w:tc>
        <w:tc>
          <w:tcPr>
            <w:tcW w:w="1247" w:type="dxa"/>
            <w:noWrap/>
            <w:vAlign w:val="center"/>
            <w:hideMark/>
          </w:tcPr>
          <w:p w14:paraId="7A85FAEA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400</w:t>
            </w:r>
          </w:p>
        </w:tc>
        <w:tc>
          <w:tcPr>
            <w:tcW w:w="1247" w:type="dxa"/>
            <w:noWrap/>
            <w:vAlign w:val="center"/>
            <w:hideMark/>
          </w:tcPr>
          <w:p w14:paraId="00F7CD09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D8186A5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740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D174082" w14:textId="77777777" w:rsidR="00A6636A" w:rsidRPr="00A6636A" w:rsidRDefault="00A6636A" w:rsidP="002E5AC7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A6636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701294FD" w14:textId="77777777" w:rsidR="00A6636A" w:rsidRPr="00A6636A" w:rsidRDefault="00A6636A" w:rsidP="00A6636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75E181A0" w14:textId="1CB9CCF8" w:rsidR="00A6636A" w:rsidRP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</w:pPr>
    </w:p>
    <w:p w14:paraId="1EF90376" w14:textId="77777777" w:rsidR="00A6636A" w:rsidRPr="00A6636A" w:rsidRDefault="00A6636A" w:rsidP="00A6636A">
      <w:pPr>
        <w:suppressAutoHyphens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br w:type="page"/>
      </w:r>
    </w:p>
    <w:p w14:paraId="61CDE413" w14:textId="77777777" w:rsidR="00A6636A" w:rsidRPr="00A6636A" w:rsidRDefault="00A6636A" w:rsidP="00A6636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Część C.2. Tabela zajęć – efekty uczenia się i treści programowe</w:t>
      </w:r>
    </w:p>
    <w:p w14:paraId="2C30D99A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Zajęcia wraz z przypisaniem do nich efektów uczenia się i treści programowych zapewniających uzyskanie tych efektów</w:t>
      </w:r>
    </w:p>
    <w:p w14:paraId="74771BE4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akademicki 2026/2027</w:t>
      </w:r>
    </w:p>
    <w:p w14:paraId="7CDB668E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1*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A6636A" w:rsidRPr="002E39C8" w14:paraId="5B72A434" w14:textId="77777777" w:rsidTr="00A6636A">
        <w:trPr>
          <w:cantSplit/>
        </w:trPr>
        <w:tc>
          <w:tcPr>
            <w:tcW w:w="567" w:type="dxa"/>
            <w:vAlign w:val="center"/>
          </w:tcPr>
          <w:p w14:paraId="582D1A34" w14:textId="3DE6E2B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lp bądź kod grupy**</w:t>
            </w:r>
          </w:p>
        </w:tc>
        <w:tc>
          <w:tcPr>
            <w:tcW w:w="3572" w:type="dxa"/>
            <w:vAlign w:val="center"/>
          </w:tcPr>
          <w:p w14:paraId="55531C33" w14:textId="5D95744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przedmiot</w:t>
            </w:r>
          </w:p>
        </w:tc>
        <w:tc>
          <w:tcPr>
            <w:tcW w:w="1701" w:type="dxa"/>
            <w:vAlign w:val="center"/>
          </w:tcPr>
          <w:p w14:paraId="50A42291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efekty uczenia się</w:t>
            </w:r>
          </w:p>
          <w:p w14:paraId="706DAC29" w14:textId="43CF07F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(wg matrycy)</w:t>
            </w:r>
          </w:p>
        </w:tc>
        <w:tc>
          <w:tcPr>
            <w:tcW w:w="9439" w:type="dxa"/>
            <w:vAlign w:val="center"/>
          </w:tcPr>
          <w:p w14:paraId="5765E957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treści programowe</w:t>
            </w:r>
          </w:p>
          <w:p w14:paraId="3A72A6B8" w14:textId="7BB5893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(3–5 zdań)</w:t>
            </w:r>
          </w:p>
        </w:tc>
      </w:tr>
      <w:tr w:rsidR="00A6636A" w:rsidRPr="002E39C8" w14:paraId="41C6E529" w14:textId="77777777" w:rsidTr="00A6636A">
        <w:trPr>
          <w:cantSplit/>
        </w:trPr>
        <w:tc>
          <w:tcPr>
            <w:tcW w:w="567" w:type="dxa"/>
            <w:vAlign w:val="center"/>
          </w:tcPr>
          <w:p w14:paraId="5812440B" w14:textId="7E5D0DC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572" w:type="dxa"/>
            <w:vAlign w:val="center"/>
          </w:tcPr>
          <w:p w14:paraId="4FC93C14" w14:textId="603C031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anatomia i </w:t>
            </w:r>
            <w:r w:rsidR="002E5AC7" w:rsidRPr="002E39C8">
              <w:rPr>
                <w:rFonts w:cs="Calibri"/>
                <w:sz w:val="20"/>
                <w:szCs w:val="20"/>
              </w:rPr>
              <w:t>fizjologia narządu</w:t>
            </w:r>
            <w:r w:rsidRPr="002E39C8">
              <w:rPr>
                <w:rFonts w:cs="Calibri"/>
                <w:sz w:val="20"/>
                <w:szCs w:val="20"/>
              </w:rPr>
              <w:t xml:space="preserve"> wzroku</w:t>
            </w:r>
          </w:p>
        </w:tc>
        <w:tc>
          <w:tcPr>
            <w:tcW w:w="1701" w:type="dxa"/>
            <w:vAlign w:val="center"/>
          </w:tcPr>
          <w:p w14:paraId="76129C2F" w14:textId="024317E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K_W04; K_W06; K_K02</w:t>
            </w:r>
          </w:p>
        </w:tc>
        <w:tc>
          <w:tcPr>
            <w:tcW w:w="9439" w:type="dxa"/>
            <w:vAlign w:val="center"/>
          </w:tcPr>
          <w:p w14:paraId="42FEBDDF" w14:textId="3E91834C" w:rsidR="00A6636A" w:rsidRPr="002E39C8" w:rsidRDefault="00C40257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Analiza neuroanatomii dróg wzrokowych oraz patofizjologii starzenia się struktur oka. Omówienie mechanizmów adaptacji sensorycznej, neuroplastyczności oraz biomechaniki rogówki w ujęciu klinicznym. Interpretacja zmian fizjologicznych i wczesnych </w:t>
            </w:r>
            <w:r w:rsidR="009D5112" w:rsidRPr="002E39C8">
              <w:rPr>
                <w:sz w:val="20"/>
                <w:szCs w:val="20"/>
              </w:rPr>
              <w:t>zmian</w:t>
            </w:r>
            <w:r w:rsidRPr="002E39C8">
              <w:rPr>
                <w:sz w:val="20"/>
                <w:szCs w:val="20"/>
              </w:rPr>
              <w:t xml:space="preserve"> patologicznych w kontekście diagnostyki optometrycznej</w:t>
            </w:r>
          </w:p>
        </w:tc>
      </w:tr>
      <w:tr w:rsidR="006E1FE8" w:rsidRPr="002E39C8" w14:paraId="0F07EEAE" w14:textId="77777777" w:rsidTr="00A6636A">
        <w:trPr>
          <w:cantSplit/>
        </w:trPr>
        <w:tc>
          <w:tcPr>
            <w:tcW w:w="567" w:type="dxa"/>
            <w:vAlign w:val="center"/>
          </w:tcPr>
          <w:p w14:paraId="065224DF" w14:textId="62F9DB54" w:rsidR="006E1FE8" w:rsidRPr="002E39C8" w:rsidRDefault="006E1FE8" w:rsidP="006E1FE8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572" w:type="dxa"/>
            <w:vAlign w:val="center"/>
          </w:tcPr>
          <w:p w14:paraId="185D43B9" w14:textId="28154D30" w:rsidR="006E1FE8" w:rsidRPr="002E39C8" w:rsidRDefault="006E1FE8" w:rsidP="006E1FE8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optyka fizyczna </w:t>
            </w:r>
            <w:r w:rsidR="005F0462">
              <w:rPr>
                <w:rFonts w:cs="Calibri"/>
                <w:sz w:val="20"/>
                <w:szCs w:val="20"/>
              </w:rPr>
              <w:t>i fizjologiczna</w:t>
            </w:r>
          </w:p>
        </w:tc>
        <w:tc>
          <w:tcPr>
            <w:tcW w:w="1701" w:type="dxa"/>
            <w:vAlign w:val="center"/>
          </w:tcPr>
          <w:p w14:paraId="4CFBD956" w14:textId="4FAB8EC0" w:rsidR="006E1FE8" w:rsidRPr="002E39C8" w:rsidRDefault="006E1FE8" w:rsidP="006E1FE8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K_W03; K_W08; K_K02</w:t>
            </w:r>
          </w:p>
        </w:tc>
        <w:tc>
          <w:tcPr>
            <w:tcW w:w="9439" w:type="dxa"/>
            <w:vAlign w:val="center"/>
          </w:tcPr>
          <w:p w14:paraId="74CD9CDE" w14:textId="13FB7470" w:rsidR="006E1FE8" w:rsidRPr="002E39C8" w:rsidRDefault="0007741E" w:rsidP="006E1FE8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07741E">
              <w:rPr>
                <w:sz w:val="20"/>
                <w:szCs w:val="20"/>
              </w:rPr>
              <w:t>Fizyczny opis fal elektromagnetycznych. Prawo załamania, dyfrakcja, interferencja, kryterium Rayleigha, interferencja, polaryzacja światła. Opis soczewek i ich układów i analiza ich wad. Budowa i zasada działania mikroskopu. Przykłady metod obrazowania z zastosowaniem interferometrii i polarymetrii. Układ optyczny oka. Aberracje, zdolność rozdzielcza, astygmatyzm, akomodacja i ostrość wzroku. Widzenie obuoczne: relacja pomiędzy akomodacją i konwergencją, widzenie przestrzenne.</w:t>
            </w:r>
          </w:p>
        </w:tc>
      </w:tr>
      <w:tr w:rsidR="00A6636A" w:rsidRPr="002E39C8" w14:paraId="04710127" w14:textId="77777777" w:rsidTr="00A6636A">
        <w:trPr>
          <w:cantSplit/>
        </w:trPr>
        <w:tc>
          <w:tcPr>
            <w:tcW w:w="567" w:type="dxa"/>
            <w:vAlign w:val="center"/>
          </w:tcPr>
          <w:p w14:paraId="3E5C50C5" w14:textId="789F9DA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572" w:type="dxa"/>
            <w:vAlign w:val="center"/>
          </w:tcPr>
          <w:p w14:paraId="76935AF2" w14:textId="1E6FFD7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zaburzenia widzenia obuocznego z elementami strabologii 1</w:t>
            </w:r>
          </w:p>
        </w:tc>
        <w:tc>
          <w:tcPr>
            <w:tcW w:w="1701" w:type="dxa"/>
            <w:vAlign w:val="center"/>
          </w:tcPr>
          <w:p w14:paraId="0E14FDC3" w14:textId="495A8F9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K_W06; K_U03; K_K01; K_K04</w:t>
            </w:r>
          </w:p>
        </w:tc>
        <w:tc>
          <w:tcPr>
            <w:tcW w:w="9439" w:type="dxa"/>
            <w:vAlign w:val="center"/>
          </w:tcPr>
          <w:p w14:paraId="5657E174" w14:textId="40964462" w:rsidR="00A6636A" w:rsidRPr="002E39C8" w:rsidRDefault="00702D5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Analiza mechanizmów widzenia obuocznego, obejmująca fuzję, stereopsję, supresję oraz kontrolę akomodacyjno</w:t>
            </w:r>
            <w:r w:rsidRPr="002E39C8">
              <w:rPr>
                <w:sz w:val="20"/>
                <w:szCs w:val="20"/>
              </w:rPr>
              <w:noBreakHyphen/>
              <w:t>wergencyjną. Diagnostyka heteroforii i zaburzeń akomodacji z wykorzystaniem testów polaryzacyjnych i anaglificznych. Wprowadzenie do różnicowania zezów jawnych i ukrytych oraz oceny stabilności fuzji</w:t>
            </w:r>
          </w:p>
        </w:tc>
      </w:tr>
      <w:tr w:rsidR="00A6636A" w:rsidRPr="002E39C8" w14:paraId="167C19F6" w14:textId="77777777" w:rsidTr="00A6636A">
        <w:trPr>
          <w:cantSplit/>
        </w:trPr>
        <w:tc>
          <w:tcPr>
            <w:tcW w:w="567" w:type="dxa"/>
            <w:vAlign w:val="center"/>
          </w:tcPr>
          <w:p w14:paraId="7E45D8C1" w14:textId="3242C4B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72" w:type="dxa"/>
            <w:vAlign w:val="center"/>
          </w:tcPr>
          <w:p w14:paraId="58996F07" w14:textId="46821AF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metody diagnostyczne przedniego odcinka oka</w:t>
            </w:r>
          </w:p>
        </w:tc>
        <w:tc>
          <w:tcPr>
            <w:tcW w:w="1701" w:type="dxa"/>
            <w:vAlign w:val="center"/>
          </w:tcPr>
          <w:p w14:paraId="114556C2" w14:textId="0851583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K_W08; K_U01; K_U02; K_U04; K_U06; K_K01</w:t>
            </w:r>
          </w:p>
        </w:tc>
        <w:tc>
          <w:tcPr>
            <w:tcW w:w="9439" w:type="dxa"/>
            <w:vAlign w:val="center"/>
          </w:tcPr>
          <w:p w14:paraId="2C1E0394" w14:textId="7A141BC6" w:rsidR="00A6636A" w:rsidRPr="002E39C8" w:rsidRDefault="00BD243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Zaawansowana diagnostyka powierzchni oka, obejmująca biomikroskopię, meibografię, pachymetrię i tomografię rogówki. Interpretacja map topograficznych w monitorowaniu ektazji oraz diagnostyka różnicowa chorób rogówki i spojówki. Opracowywanie algorytmów postępowania optometrycznego w przypadkach wymagających rozszerzonej diagnostyki.</w:t>
            </w:r>
          </w:p>
        </w:tc>
      </w:tr>
      <w:tr w:rsidR="00A6636A" w:rsidRPr="002E39C8" w14:paraId="7453EA60" w14:textId="77777777" w:rsidTr="00A6636A">
        <w:trPr>
          <w:cantSplit/>
        </w:trPr>
        <w:tc>
          <w:tcPr>
            <w:tcW w:w="567" w:type="dxa"/>
            <w:vAlign w:val="center"/>
          </w:tcPr>
          <w:p w14:paraId="31FCBA00" w14:textId="33B0F6D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572" w:type="dxa"/>
            <w:vAlign w:val="center"/>
          </w:tcPr>
          <w:p w14:paraId="47785E5A" w14:textId="26FA61E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prawo medyczne i ochrona własności intelektualnej</w:t>
            </w:r>
          </w:p>
        </w:tc>
        <w:tc>
          <w:tcPr>
            <w:tcW w:w="1701" w:type="dxa"/>
            <w:vAlign w:val="center"/>
          </w:tcPr>
          <w:p w14:paraId="6FC8800E" w14:textId="6E8BE0C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K_W12; K_W13; K_U09; K_K04; K_K05</w:t>
            </w:r>
          </w:p>
        </w:tc>
        <w:tc>
          <w:tcPr>
            <w:tcW w:w="9439" w:type="dxa"/>
            <w:vAlign w:val="center"/>
          </w:tcPr>
          <w:p w14:paraId="79E57F5C" w14:textId="5F9E0457" w:rsidR="00A6636A" w:rsidRPr="002E39C8" w:rsidRDefault="00C7127C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Status prawny optometrysty, odpowiedzialność zawodowa oraz zasady prowadzenia dokumentacji medycznej. Ochrona danych wrażliwych, prawo autorskie i procedury patentowe w działalności naukowej. Etyczne aspekty wykonywania zawodu</w:t>
            </w:r>
            <w:r w:rsidR="006D77EF" w:rsidRPr="002E39C8">
              <w:rPr>
                <w:sz w:val="20"/>
                <w:szCs w:val="20"/>
              </w:rPr>
              <w:t xml:space="preserve"> </w:t>
            </w:r>
            <w:r w:rsidRPr="002E39C8">
              <w:rPr>
                <w:sz w:val="20"/>
                <w:szCs w:val="20"/>
              </w:rPr>
              <w:t>i współpracy z sektorem optycznym.</w:t>
            </w:r>
          </w:p>
        </w:tc>
      </w:tr>
      <w:tr w:rsidR="00A6636A" w:rsidRPr="002E39C8" w14:paraId="3384D582" w14:textId="77777777" w:rsidTr="00A6636A">
        <w:trPr>
          <w:cantSplit/>
        </w:trPr>
        <w:tc>
          <w:tcPr>
            <w:tcW w:w="567" w:type="dxa"/>
            <w:vAlign w:val="center"/>
          </w:tcPr>
          <w:p w14:paraId="52534BC0" w14:textId="073AC25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3572" w:type="dxa"/>
            <w:vAlign w:val="center"/>
          </w:tcPr>
          <w:p w14:paraId="608DEDB9" w14:textId="1053BCB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metody i techniki badań </w:t>
            </w:r>
            <w:r w:rsidRPr="001A7760">
              <w:rPr>
                <w:rFonts w:cs="Calibri"/>
                <w:sz w:val="20"/>
                <w:szCs w:val="20"/>
              </w:rPr>
              <w:t>naukowych /</w:t>
            </w:r>
            <w:r w:rsidR="001A7760" w:rsidRPr="001A7760">
              <w:rPr>
                <w:rFonts w:cs="Calibri"/>
                <w:sz w:val="20"/>
                <w:szCs w:val="20"/>
              </w:rPr>
              <w:t>e</w:t>
            </w:r>
            <w:r w:rsidR="00CA4367" w:rsidRPr="001A7760">
              <w:rPr>
                <w:rFonts w:cs="Calibri"/>
                <w:sz w:val="20"/>
                <w:szCs w:val="20"/>
              </w:rPr>
              <w:t>vidence-</w:t>
            </w:r>
            <w:r w:rsidR="001A7760" w:rsidRPr="001A7760">
              <w:rPr>
                <w:rFonts w:cs="Calibri"/>
                <w:sz w:val="20"/>
                <w:szCs w:val="20"/>
              </w:rPr>
              <w:t>b</w:t>
            </w:r>
            <w:r w:rsidR="00CA4367" w:rsidRPr="001A7760">
              <w:rPr>
                <w:rFonts w:cs="Calibri"/>
                <w:sz w:val="20"/>
                <w:szCs w:val="20"/>
              </w:rPr>
              <w:t>ased</w:t>
            </w:r>
            <w:r w:rsidR="001A7760" w:rsidRPr="001A7760">
              <w:rPr>
                <w:rFonts w:cs="Calibri"/>
                <w:sz w:val="20"/>
                <w:szCs w:val="20"/>
              </w:rPr>
              <w:t xml:space="preserve"> (EB)</w:t>
            </w:r>
            <w:r w:rsidRPr="001A7760">
              <w:rPr>
                <w:rFonts w:cs="Calibri"/>
                <w:sz w:val="20"/>
                <w:szCs w:val="20"/>
              </w:rPr>
              <w:t xml:space="preserve"> in healthcare</w:t>
            </w:r>
          </w:p>
        </w:tc>
        <w:tc>
          <w:tcPr>
            <w:tcW w:w="1701" w:type="dxa"/>
            <w:vAlign w:val="center"/>
          </w:tcPr>
          <w:p w14:paraId="3FE5BE67" w14:textId="059C7F0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K_U11; K_U13; K_U15; K_K02; K_K05</w:t>
            </w:r>
          </w:p>
        </w:tc>
        <w:tc>
          <w:tcPr>
            <w:tcW w:w="9439" w:type="dxa"/>
            <w:vAlign w:val="center"/>
          </w:tcPr>
          <w:p w14:paraId="6EB7C2CA" w14:textId="77777777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Metody i techniki badań naukowych</w:t>
            </w:r>
          </w:p>
          <w:p w14:paraId="39F16DF7" w14:textId="77777777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Metodologia projektowania badań klinicznych, formułowanie problemów badawczych i dobór narzędzi badawczych. Krytyczna analiza wiarygodności źródeł naukowych oraz interpretacja wyników badań w kontekście Evidence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sz w:val="20"/>
                <w:szCs w:val="20"/>
              </w:rPr>
              <w:t>Based Healthcare.</w:t>
            </w:r>
          </w:p>
          <w:p w14:paraId="7E146F4C" w14:textId="77777777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70FEBD41" w14:textId="6CC328A5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Evidence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sz w:val="20"/>
                <w:szCs w:val="20"/>
              </w:rPr>
              <w:t xml:space="preserve">Based Healthcare </w:t>
            </w:r>
          </w:p>
          <w:p w14:paraId="6BC65A58" w14:textId="1BA418BB" w:rsidR="00A6636A" w:rsidRPr="002E39C8" w:rsidRDefault="00997DF4" w:rsidP="00997DF4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medycyny opartej na dowodach, ocena jakości badań, hierarchia dowodów oraz analiza ryzyka błędu. Synteza danych naukowych i podejmowanie decyzji klinicznych w warunkach niepewności diagnostycznej.</w:t>
            </w:r>
          </w:p>
        </w:tc>
      </w:tr>
      <w:tr w:rsidR="00A6636A" w:rsidRPr="002E39C8" w14:paraId="4D212B4A" w14:textId="77777777" w:rsidTr="00A6636A">
        <w:trPr>
          <w:cantSplit/>
        </w:trPr>
        <w:tc>
          <w:tcPr>
            <w:tcW w:w="567" w:type="dxa"/>
            <w:vAlign w:val="center"/>
          </w:tcPr>
          <w:p w14:paraId="09FFB9AA" w14:textId="5FC1447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572" w:type="dxa"/>
            <w:vAlign w:val="center"/>
          </w:tcPr>
          <w:p w14:paraId="328275A4" w14:textId="146C9A2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biostatystyka</w:t>
            </w:r>
          </w:p>
        </w:tc>
        <w:tc>
          <w:tcPr>
            <w:tcW w:w="1701" w:type="dxa"/>
            <w:vAlign w:val="center"/>
          </w:tcPr>
          <w:p w14:paraId="51E7E7F9" w14:textId="25623C2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K_U10; K_U11; K_K02</w:t>
            </w:r>
          </w:p>
        </w:tc>
        <w:tc>
          <w:tcPr>
            <w:tcW w:w="9439" w:type="dxa"/>
            <w:vAlign w:val="center"/>
          </w:tcPr>
          <w:p w14:paraId="48BB1BAA" w14:textId="2B1CE0F8" w:rsidR="00A6636A" w:rsidRPr="002E39C8" w:rsidRDefault="00414A52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Metody analizy danych klinicznych, obejmujące modele regresyjne, testy nieparametryczne, analizę mocy oraz ocenę wielkości efektu. Krytyczna interpretacja wyników badań naukowych z rozróżnieniem istotności statystycznej i klinicznej. Zastosowanie metod statystycznych w projektowaniu badań i analizie danych w pracy naukowej.</w:t>
            </w:r>
          </w:p>
        </w:tc>
      </w:tr>
      <w:tr w:rsidR="00A6636A" w:rsidRPr="002E39C8" w14:paraId="45C5A9CC" w14:textId="77777777" w:rsidTr="00A6636A">
        <w:trPr>
          <w:cantSplit/>
        </w:trPr>
        <w:tc>
          <w:tcPr>
            <w:tcW w:w="567" w:type="dxa"/>
            <w:vAlign w:val="center"/>
          </w:tcPr>
          <w:p w14:paraId="0C868A41" w14:textId="44AAA5A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572" w:type="dxa"/>
            <w:vAlign w:val="center"/>
          </w:tcPr>
          <w:p w14:paraId="2072A752" w14:textId="61A17FF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optyczna aparatura okulistyczno-optometryczna 1</w:t>
            </w:r>
          </w:p>
        </w:tc>
        <w:tc>
          <w:tcPr>
            <w:tcW w:w="1701" w:type="dxa"/>
            <w:vAlign w:val="center"/>
          </w:tcPr>
          <w:p w14:paraId="6989C81B" w14:textId="0BB7C69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K_W03; K_W08; K_W09; K_W15; K_U04</w:t>
            </w:r>
          </w:p>
        </w:tc>
        <w:tc>
          <w:tcPr>
            <w:tcW w:w="9439" w:type="dxa"/>
            <w:vAlign w:val="center"/>
          </w:tcPr>
          <w:p w14:paraId="65CEB369" w14:textId="781C352E" w:rsidR="00A6636A" w:rsidRPr="002E39C8" w:rsidRDefault="008633B5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Fizyczne i technologiczne zasady działania urządzeń diagnostycznych oraz ich ograniczeń pomiarowych. Analiza błędów pomiarowych, zasady kalibracji oraz integracja aparatury z systemami informatycznymi. Optymalizacja procedur diagnostycznych z uwzględnieniem bezpieczeństwa i komfortu pacjenta.</w:t>
            </w:r>
          </w:p>
        </w:tc>
      </w:tr>
      <w:tr w:rsidR="00A6636A" w:rsidRPr="002E39C8" w14:paraId="202E0B74" w14:textId="77777777" w:rsidTr="00A6636A">
        <w:trPr>
          <w:cantSplit/>
        </w:trPr>
        <w:tc>
          <w:tcPr>
            <w:tcW w:w="567" w:type="dxa"/>
            <w:vAlign w:val="center"/>
          </w:tcPr>
          <w:p w14:paraId="4B0FCB1B" w14:textId="244AFCE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572" w:type="dxa"/>
            <w:vAlign w:val="center"/>
          </w:tcPr>
          <w:p w14:paraId="37EF960A" w14:textId="6BD5068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komunikacja interpersonalna/ mediacje i rozwiązywanie konfliktów</w:t>
            </w:r>
          </w:p>
        </w:tc>
        <w:tc>
          <w:tcPr>
            <w:tcW w:w="1701" w:type="dxa"/>
            <w:vAlign w:val="center"/>
          </w:tcPr>
          <w:p w14:paraId="7D5BBF31" w14:textId="6668565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K_W16; K_U08; K_U09; K_U12; K_U14; K_K01; K_K04; K_K05</w:t>
            </w:r>
          </w:p>
        </w:tc>
        <w:tc>
          <w:tcPr>
            <w:tcW w:w="9439" w:type="dxa"/>
            <w:vAlign w:val="center"/>
          </w:tcPr>
          <w:p w14:paraId="7FFF726C" w14:textId="56247C3C" w:rsidR="00AC556F" w:rsidRPr="002E39C8" w:rsidRDefault="00AC556F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Komunikacja interpersonalna</w:t>
            </w:r>
          </w:p>
          <w:p w14:paraId="7054D972" w14:textId="3CA151C8" w:rsidR="00AC556F" w:rsidRPr="002E39C8" w:rsidRDefault="002E5AC7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komunikacji</w:t>
            </w:r>
            <w:r w:rsidR="00AC556F" w:rsidRPr="002E39C8">
              <w:rPr>
                <w:sz w:val="20"/>
                <w:szCs w:val="20"/>
              </w:rPr>
              <w:t xml:space="preserve"> klinicznej, obejmujące prowadzenie wywiadu, przekazywanie informacji trudnych oraz dostosowanie języka do wieku i możliwości poznawczych pacjenta. Analiza barier komunikacyjnych i sposobów ich minimalizowania w praktyce optometrycznej.</w:t>
            </w:r>
          </w:p>
          <w:p w14:paraId="7EB9D339" w14:textId="77777777" w:rsidR="00D815DC" w:rsidRPr="002E39C8" w:rsidRDefault="00D815DC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0226E719" w14:textId="1BC124AF" w:rsidR="00AC556F" w:rsidRPr="002E39C8" w:rsidRDefault="00AC556F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Mediacje i rozwiązywanie konfliktów</w:t>
            </w:r>
          </w:p>
          <w:p w14:paraId="43C2B888" w14:textId="297C6726" w:rsidR="00A6636A" w:rsidRPr="002E39C8" w:rsidRDefault="00AC556F" w:rsidP="00AC556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Techniki mediacji i negocjacji stosowane w środowisku medycznym. Strategie rozwiązywania konfliktów w zespołach interdyscyplinarnych oraz w relacji pacjent–specjalista. Zasady budowania współpracy i redukowania napięć w sytuacjach klinicznych.</w:t>
            </w:r>
          </w:p>
        </w:tc>
      </w:tr>
      <w:tr w:rsidR="00A6636A" w:rsidRPr="002E39C8" w14:paraId="286CDC23" w14:textId="77777777" w:rsidTr="00A6636A">
        <w:trPr>
          <w:cantSplit/>
        </w:trPr>
        <w:tc>
          <w:tcPr>
            <w:tcW w:w="567" w:type="dxa"/>
            <w:vAlign w:val="center"/>
          </w:tcPr>
          <w:p w14:paraId="217A3703" w14:textId="4BC6083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572" w:type="dxa"/>
            <w:vAlign w:val="center"/>
          </w:tcPr>
          <w:p w14:paraId="689D27B5" w14:textId="073655C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1</w:t>
            </w:r>
          </w:p>
        </w:tc>
        <w:tc>
          <w:tcPr>
            <w:tcW w:w="1701" w:type="dxa"/>
            <w:vAlign w:val="center"/>
          </w:tcPr>
          <w:p w14:paraId="70093EBE" w14:textId="4A84F8A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K_W04; K_U01; K_U03; K_U05; K_K01</w:t>
            </w:r>
          </w:p>
        </w:tc>
        <w:tc>
          <w:tcPr>
            <w:tcW w:w="9439" w:type="dxa"/>
            <w:vAlign w:val="center"/>
          </w:tcPr>
          <w:p w14:paraId="2DB8DFC2" w14:textId="7D0CB746" w:rsidR="00A6636A" w:rsidRPr="002E39C8" w:rsidRDefault="00B4671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Zaawansowane techniki retinoskopii i obiektywnej oceny refrakcji w warunkach utrudnionych, takich jak zmętnienia soczewki czy blizny rogówki. Metodyka badania ostrości wzroku u pacjentów pediatrycznych i geriatrycznych. Integracja wyników refrakcji z pełnym obrazem klinicznym.</w:t>
            </w:r>
          </w:p>
        </w:tc>
      </w:tr>
      <w:tr w:rsidR="00A6636A" w:rsidRPr="002E39C8" w14:paraId="0C0680D7" w14:textId="77777777" w:rsidTr="00A6636A">
        <w:trPr>
          <w:cantSplit/>
        </w:trPr>
        <w:tc>
          <w:tcPr>
            <w:tcW w:w="567" w:type="dxa"/>
            <w:vAlign w:val="center"/>
          </w:tcPr>
          <w:p w14:paraId="7345E934" w14:textId="6A42E35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3572" w:type="dxa"/>
            <w:vAlign w:val="center"/>
          </w:tcPr>
          <w:p w14:paraId="5C105C76" w14:textId="2318A34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język angielski</w:t>
            </w:r>
          </w:p>
        </w:tc>
        <w:tc>
          <w:tcPr>
            <w:tcW w:w="1701" w:type="dxa"/>
            <w:vAlign w:val="center"/>
          </w:tcPr>
          <w:p w14:paraId="7AB7FC58" w14:textId="033C9B6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K_U07; K_U12; K_U13; K_K01</w:t>
            </w:r>
          </w:p>
        </w:tc>
        <w:tc>
          <w:tcPr>
            <w:tcW w:w="9439" w:type="dxa"/>
            <w:vAlign w:val="center"/>
          </w:tcPr>
          <w:p w14:paraId="7F58C83B" w14:textId="483C1382" w:rsidR="00A6636A" w:rsidRPr="002E39C8" w:rsidRDefault="00844EBA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Doskonalenie terminologii optometrycznej i okulistycznej na poziomie B2+. Analiza literatury naukowej, wytycznych klinicznych oraz raportów EBM. Kształtowanie kompetencji komunikacji klinicznej w języku angielskim, w tym prowadzenia wywiadu i prezentacji wyników badań.</w:t>
            </w:r>
          </w:p>
        </w:tc>
      </w:tr>
      <w:tr w:rsidR="00A6636A" w:rsidRPr="002E39C8" w14:paraId="5277AC8F" w14:textId="77777777" w:rsidTr="00A6636A">
        <w:trPr>
          <w:cantSplit/>
        </w:trPr>
        <w:tc>
          <w:tcPr>
            <w:tcW w:w="567" w:type="dxa"/>
            <w:vAlign w:val="center"/>
          </w:tcPr>
          <w:p w14:paraId="70895FE4" w14:textId="4721C81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3572" w:type="dxa"/>
            <w:vAlign w:val="center"/>
          </w:tcPr>
          <w:p w14:paraId="613098F9" w14:textId="760694E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2</w:t>
            </w:r>
          </w:p>
        </w:tc>
        <w:tc>
          <w:tcPr>
            <w:tcW w:w="1701" w:type="dxa"/>
            <w:vAlign w:val="center"/>
          </w:tcPr>
          <w:p w14:paraId="20697F12" w14:textId="67CAF6E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K_U01; K_U03; K_U05; K_K01</w:t>
            </w:r>
          </w:p>
        </w:tc>
        <w:tc>
          <w:tcPr>
            <w:tcW w:w="9439" w:type="dxa"/>
            <w:vAlign w:val="center"/>
          </w:tcPr>
          <w:p w14:paraId="0A3C9DA0" w14:textId="57189D68" w:rsidR="00A6636A" w:rsidRPr="002E39C8" w:rsidRDefault="00224F1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postępowania w złożonych wadach refrakcji, astygmatyzmie nieregularnym oraz zaburzeniach akomodacyjno</w:t>
            </w:r>
            <w:r w:rsidRPr="002E39C8">
              <w:rPr>
                <w:sz w:val="20"/>
                <w:szCs w:val="20"/>
              </w:rPr>
              <w:noBreakHyphen/>
              <w:t>wergencyjnych. Zasady doboru korekcji pryzmatycznej i specjalistycznych rozwiązań optycznych. Ocena subiektywnej akceptacji korekcji w przypadkach nietypowych</w:t>
            </w:r>
          </w:p>
        </w:tc>
      </w:tr>
      <w:tr w:rsidR="00A6636A" w:rsidRPr="002E39C8" w14:paraId="7173D3ED" w14:textId="77777777" w:rsidTr="00A6636A">
        <w:trPr>
          <w:cantSplit/>
        </w:trPr>
        <w:tc>
          <w:tcPr>
            <w:tcW w:w="567" w:type="dxa"/>
            <w:vAlign w:val="center"/>
          </w:tcPr>
          <w:p w14:paraId="5423D4F2" w14:textId="1087EA0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3572" w:type="dxa"/>
            <w:vAlign w:val="center"/>
          </w:tcPr>
          <w:p w14:paraId="7DAD3070" w14:textId="492ACFC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zaburzenia widzenia obuocznego z elementami strabologii 2</w:t>
            </w:r>
          </w:p>
        </w:tc>
        <w:tc>
          <w:tcPr>
            <w:tcW w:w="1701" w:type="dxa"/>
            <w:vAlign w:val="center"/>
          </w:tcPr>
          <w:p w14:paraId="7828216F" w14:textId="0A7139E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K_W06; K_U03; K_U08; K_K04</w:t>
            </w:r>
          </w:p>
        </w:tc>
        <w:tc>
          <w:tcPr>
            <w:tcW w:w="9439" w:type="dxa"/>
            <w:vAlign w:val="center"/>
          </w:tcPr>
          <w:p w14:paraId="36979D21" w14:textId="39FF928A" w:rsidR="00A6636A" w:rsidRPr="002E39C8" w:rsidRDefault="00B44C0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Diagnostyka zezów porażennych, niedowidzenia oraz zaburzeń pochodzenia neurologicznego. Projektowanie indywidualnych programów rehabilitacji wzrokowej. Współpraca z lekarzem w przygotowaniu do leczenia operacyjnego.</w:t>
            </w:r>
          </w:p>
        </w:tc>
      </w:tr>
      <w:tr w:rsidR="00A6636A" w:rsidRPr="002E39C8" w14:paraId="13C92ACD" w14:textId="77777777" w:rsidTr="00A6636A">
        <w:trPr>
          <w:cantSplit/>
        </w:trPr>
        <w:tc>
          <w:tcPr>
            <w:tcW w:w="567" w:type="dxa"/>
            <w:vAlign w:val="center"/>
          </w:tcPr>
          <w:p w14:paraId="03961C3E" w14:textId="34C7AA3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3572" w:type="dxa"/>
            <w:vAlign w:val="center"/>
          </w:tcPr>
          <w:p w14:paraId="30C634CA" w14:textId="6AD8C7A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soczewki kontaktowe</w:t>
            </w:r>
          </w:p>
        </w:tc>
        <w:tc>
          <w:tcPr>
            <w:tcW w:w="1701" w:type="dxa"/>
            <w:vAlign w:val="center"/>
          </w:tcPr>
          <w:p w14:paraId="3EE4010D" w14:textId="1970582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K_W14; K_U05; K_K04</w:t>
            </w:r>
          </w:p>
        </w:tc>
        <w:tc>
          <w:tcPr>
            <w:tcW w:w="9439" w:type="dxa"/>
            <w:vAlign w:val="center"/>
          </w:tcPr>
          <w:p w14:paraId="4C091721" w14:textId="41BE6E13" w:rsidR="00A6636A" w:rsidRPr="002E39C8" w:rsidRDefault="0029580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Projektowanie i dopasowywanie soczewek specjalistycznych, w tym torycznych, multifokalnych, hybrydowych i ortokeratologicznych. Monitorowanie adaptacji oraz postępowanie w powikłaniach związanych z użytkowaniem soczewek. Zastosowanie soczewek w kontroli progresji krótkowzroczności.</w:t>
            </w:r>
          </w:p>
        </w:tc>
      </w:tr>
      <w:tr w:rsidR="00A6636A" w:rsidRPr="002E39C8" w14:paraId="1C5C7150" w14:textId="77777777" w:rsidTr="00A6636A">
        <w:trPr>
          <w:cantSplit/>
        </w:trPr>
        <w:tc>
          <w:tcPr>
            <w:tcW w:w="567" w:type="dxa"/>
            <w:vAlign w:val="center"/>
          </w:tcPr>
          <w:p w14:paraId="277BBDD6" w14:textId="05F31EE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3572" w:type="dxa"/>
            <w:vAlign w:val="center"/>
          </w:tcPr>
          <w:p w14:paraId="512E7988" w14:textId="5AF516A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optyczna aparatura okulistyczno-optometryczna 2</w:t>
            </w:r>
          </w:p>
        </w:tc>
        <w:tc>
          <w:tcPr>
            <w:tcW w:w="1701" w:type="dxa"/>
            <w:vAlign w:val="center"/>
          </w:tcPr>
          <w:p w14:paraId="7EF9387C" w14:textId="0772C7E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K_W03; K_W08; K_W15; K_U04; K_K04</w:t>
            </w:r>
          </w:p>
        </w:tc>
        <w:tc>
          <w:tcPr>
            <w:tcW w:w="9439" w:type="dxa"/>
            <w:vAlign w:val="center"/>
          </w:tcPr>
          <w:p w14:paraId="39F8E455" w14:textId="000337F1" w:rsidR="00A6636A" w:rsidRPr="002E39C8" w:rsidRDefault="006A141D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Zaawansowane technologie obrazowania, takie jak OCT, HRT, mikroperymetria i aberrometria. Analiza artefaktów, interpretacja map gęstości komórek zwojowych oraz zaawansowana ocena pól widzenia. Zastosowanie systemów wspomagania diagnostyki w praktyce optometrycznej.</w:t>
            </w:r>
          </w:p>
        </w:tc>
      </w:tr>
      <w:tr w:rsidR="00A6636A" w:rsidRPr="002E39C8" w14:paraId="2180E11E" w14:textId="77777777" w:rsidTr="00A6636A">
        <w:trPr>
          <w:cantSplit/>
        </w:trPr>
        <w:tc>
          <w:tcPr>
            <w:tcW w:w="567" w:type="dxa"/>
            <w:vAlign w:val="center"/>
          </w:tcPr>
          <w:p w14:paraId="2173DB23" w14:textId="596AD9F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3572" w:type="dxa"/>
            <w:vAlign w:val="center"/>
          </w:tcPr>
          <w:p w14:paraId="74AA95B8" w14:textId="73384FF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seminarium dyplomowe 1</w:t>
            </w:r>
          </w:p>
        </w:tc>
        <w:tc>
          <w:tcPr>
            <w:tcW w:w="1701" w:type="dxa"/>
            <w:vAlign w:val="center"/>
          </w:tcPr>
          <w:p w14:paraId="4F3EA309" w14:textId="526086E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K_U11; K_U13; K_U15; K_K02</w:t>
            </w:r>
          </w:p>
        </w:tc>
        <w:tc>
          <w:tcPr>
            <w:tcW w:w="9439" w:type="dxa"/>
            <w:vAlign w:val="center"/>
          </w:tcPr>
          <w:p w14:paraId="31017F64" w14:textId="04522A86" w:rsidR="00A6636A" w:rsidRPr="002E39C8" w:rsidRDefault="006B770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Przygotowanie projektu badawczego, analizę literatury oraz formułowanie problemu i hipotez. Studenci uczą się doboru metod badawczych i narzędzi statystycznych. Zasady etyki badań i krytycznej analizy danych. Przedmiot przygotowuje do realizacji pracy naukowej. </w:t>
            </w:r>
          </w:p>
        </w:tc>
      </w:tr>
      <w:tr w:rsidR="00A6636A" w:rsidRPr="002E39C8" w14:paraId="16BE50DA" w14:textId="77777777" w:rsidTr="00A6636A">
        <w:trPr>
          <w:cantSplit/>
        </w:trPr>
        <w:tc>
          <w:tcPr>
            <w:tcW w:w="567" w:type="dxa"/>
            <w:vAlign w:val="center"/>
          </w:tcPr>
          <w:p w14:paraId="684901CE" w14:textId="5C24338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3572" w:type="dxa"/>
            <w:vAlign w:val="center"/>
          </w:tcPr>
          <w:p w14:paraId="53D727BB" w14:textId="73DA3D5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problematyka zdrowia publicznego / organizacja systemu ochrony zdrowia</w:t>
            </w:r>
          </w:p>
        </w:tc>
        <w:tc>
          <w:tcPr>
            <w:tcW w:w="1701" w:type="dxa"/>
            <w:vAlign w:val="center"/>
          </w:tcPr>
          <w:p w14:paraId="001C205B" w14:textId="1670881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K_W11; K_W12; K_W13; K_U09; K_U10; K_K03</w:t>
            </w:r>
          </w:p>
        </w:tc>
        <w:tc>
          <w:tcPr>
            <w:tcW w:w="9439" w:type="dxa"/>
            <w:vAlign w:val="center"/>
          </w:tcPr>
          <w:p w14:paraId="4EF6C0C5" w14:textId="4DABDBC9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Problematyka zdrowia publicznego</w:t>
            </w:r>
          </w:p>
          <w:p w14:paraId="6B4E161D" w14:textId="777B5729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Epidemiologia zaburzeń widzenia oraz analiza czynników ryzyka wpływających na zdrowie populacji. Ocena skuteczności programów profilaktycznych i przesiewowych. Znaczenie edukacji zdrowotnej w ograniczaniu częstości zaburzeń widzenia.</w:t>
            </w:r>
          </w:p>
          <w:p w14:paraId="2DB33A7E" w14:textId="77777777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4FD7B33D" w14:textId="26E9A5C8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Organizacja systemu ochrony zdrowia</w:t>
            </w:r>
          </w:p>
          <w:p w14:paraId="5211FA5B" w14:textId="2103FF3B" w:rsidR="00A6636A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Struktura systemu ochrony zdrowia w Polsce i UE, ze szczególnym uwzględnieniem roli optometrysty w opiece koordynowanej. Zasady funkcjonowania ścieżek kierowania pacjentów oraz współpracy między specjalistami. Modele organizacji świadczeń optometrycznych w systemie.</w:t>
            </w:r>
          </w:p>
        </w:tc>
      </w:tr>
      <w:tr w:rsidR="00A6636A" w:rsidRPr="002E39C8" w14:paraId="06D43A5A" w14:textId="77777777" w:rsidTr="00A6636A">
        <w:trPr>
          <w:cantSplit/>
        </w:trPr>
        <w:tc>
          <w:tcPr>
            <w:tcW w:w="567" w:type="dxa"/>
            <w:vAlign w:val="center"/>
          </w:tcPr>
          <w:p w14:paraId="1E306A41" w14:textId="76212DC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3572" w:type="dxa"/>
            <w:vAlign w:val="center"/>
          </w:tcPr>
          <w:p w14:paraId="4268F5C9" w14:textId="71E5DBD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zdrowie środowiskowe / zagrożenia epidemiologiczne</w:t>
            </w:r>
          </w:p>
        </w:tc>
        <w:tc>
          <w:tcPr>
            <w:tcW w:w="1701" w:type="dxa"/>
            <w:vAlign w:val="center"/>
          </w:tcPr>
          <w:p w14:paraId="4FAA065F" w14:textId="1A2FE24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K_W11; K_U10; K_K03</w:t>
            </w:r>
          </w:p>
        </w:tc>
        <w:tc>
          <w:tcPr>
            <w:tcW w:w="9439" w:type="dxa"/>
            <w:vAlign w:val="center"/>
          </w:tcPr>
          <w:p w14:paraId="7A0952BE" w14:textId="4F1F1876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Zdrowie środowiskowe</w:t>
            </w:r>
          </w:p>
          <w:p w14:paraId="52B82F5E" w14:textId="77777777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Analiza wpływu czynników środowiskowych, takich jak światło niebieskie, praca przy ekranach i mikroklimat pomieszczeń, na narząd wzroku. Zasady ergonomii stanowiska pracy i profilaktyki zespołu CVS.</w:t>
            </w:r>
          </w:p>
          <w:p w14:paraId="7EFE1C29" w14:textId="77777777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7BA7A9ED" w14:textId="28022ECF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Zagrożenia epidemiologiczne</w:t>
            </w:r>
          </w:p>
          <w:p w14:paraId="48C348FF" w14:textId="6A2EF67C" w:rsidR="00A6636A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Identyfikacja zagrożeń biologicznych w gabinecie optometrycznym oraz zasady postępowania w sytuacjach zwiększonego ryzyka epidemiologicznego. Standardy higieny, dezynfekcji i organizacji bezpiecznego środowiska pracy.</w:t>
            </w:r>
          </w:p>
        </w:tc>
      </w:tr>
      <w:tr w:rsidR="00A6636A" w:rsidRPr="002E39C8" w14:paraId="78365E9C" w14:textId="77777777" w:rsidTr="00A6636A">
        <w:trPr>
          <w:cantSplit/>
        </w:trPr>
        <w:tc>
          <w:tcPr>
            <w:tcW w:w="567" w:type="dxa"/>
            <w:vAlign w:val="center"/>
          </w:tcPr>
          <w:p w14:paraId="16CF4EC3" w14:textId="3A08C4E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3572" w:type="dxa"/>
            <w:vAlign w:val="center"/>
          </w:tcPr>
          <w:p w14:paraId="2A0D4DEE" w14:textId="7D76256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telemedycyna i e-zdrowie / wprowadzenie do praktycznego zastosowania sztucznej inteligencji w ochronie zdrowia</w:t>
            </w:r>
          </w:p>
        </w:tc>
        <w:tc>
          <w:tcPr>
            <w:tcW w:w="1701" w:type="dxa"/>
            <w:vAlign w:val="center"/>
          </w:tcPr>
          <w:p w14:paraId="5B737B0D" w14:textId="38860B0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K_W08; K_W12; K_W13; K_W15; K_U04; K_K02; K_K03</w:t>
            </w:r>
          </w:p>
        </w:tc>
        <w:tc>
          <w:tcPr>
            <w:tcW w:w="9439" w:type="dxa"/>
            <w:vAlign w:val="center"/>
          </w:tcPr>
          <w:p w14:paraId="510215B8" w14:textId="7B5B5D5D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Telemedycyna i e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rFonts w:cs="Calibri"/>
                <w:sz w:val="20"/>
                <w:szCs w:val="20"/>
              </w:rPr>
              <w:t>zdrowie</w:t>
            </w:r>
          </w:p>
          <w:p w14:paraId="580823EF" w14:textId="77777777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Zasady funkcjonowania systemów telemedycznych w diagnostyce optometrycznej. Możliwości i ograniczenia zdalnych konsultacji oraz przesiewów wzrokowych. Standardy bezpieczeństwa danych i wymogi prawne dotyczące usług telezdrowia.</w:t>
            </w:r>
          </w:p>
          <w:p w14:paraId="4B577DD6" w14:textId="77777777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768357CD" w14:textId="230BC88E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 AI w ochronie zdrowia</w:t>
            </w:r>
          </w:p>
          <w:p w14:paraId="78448885" w14:textId="27CC443E" w:rsidR="00A6636A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Zastosowania algorytmów sztucznej inteligencji w analizie obrazów okulistycznych i przesiewach populacyjnych. Ocena wiarygodności wyników generowanych przez systemy automatyczne. Aspekty etyczne i prawne wykorzystania AI w praktyce optometrycznej.</w:t>
            </w:r>
          </w:p>
        </w:tc>
      </w:tr>
      <w:tr w:rsidR="00A6636A" w:rsidRPr="002E39C8" w14:paraId="37AB3299" w14:textId="77777777" w:rsidTr="00A6636A">
        <w:trPr>
          <w:cantSplit/>
        </w:trPr>
        <w:tc>
          <w:tcPr>
            <w:tcW w:w="567" w:type="dxa"/>
            <w:vAlign w:val="center"/>
          </w:tcPr>
          <w:p w14:paraId="58D87018" w14:textId="0961FC5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3572" w:type="dxa"/>
            <w:vAlign w:val="center"/>
          </w:tcPr>
          <w:p w14:paraId="02513871" w14:textId="0F194AB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pierwsza pomoc / bezpieczeństwo i reagowanie w stanach zagrożenia życia</w:t>
            </w:r>
          </w:p>
        </w:tc>
        <w:tc>
          <w:tcPr>
            <w:tcW w:w="1701" w:type="dxa"/>
            <w:vAlign w:val="center"/>
          </w:tcPr>
          <w:p w14:paraId="00EEF3DD" w14:textId="5853935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K_W14; K_U06; K_U12; K_K01</w:t>
            </w:r>
          </w:p>
        </w:tc>
        <w:tc>
          <w:tcPr>
            <w:tcW w:w="9439" w:type="dxa"/>
            <w:vAlign w:val="center"/>
          </w:tcPr>
          <w:p w14:paraId="46700C9C" w14:textId="77777777" w:rsidR="0090650D" w:rsidRPr="002E39C8" w:rsidRDefault="0090650D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Pierwsza pomoc </w:t>
            </w:r>
          </w:p>
          <w:p w14:paraId="69C51CB5" w14:textId="1E693DAE" w:rsidR="007A0551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Rozpoznawanie stanów nagłych mogących wystąpić w gabinecie optometrycznym, takich jak omdlenia, urazy oka, reakcje alergiczne czy nagłe pogorszenie stanu ogólnego. Zasady udzielania pierwszej pomocy przedmedycznej, w tym ocena stanu poszkodowanego, zabezpieczenie miejsca zdarzenia oraz wezwanie odpowiednich służb.</w:t>
            </w:r>
          </w:p>
          <w:p w14:paraId="49EB37CD" w14:textId="77777777" w:rsidR="007A0551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2D2C98DD" w14:textId="0E068270" w:rsidR="007A0551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 Bezpieczeństwo i reagowanie w stanach zagrożenia życia</w:t>
            </w:r>
          </w:p>
          <w:p w14:paraId="6A0E0A3A" w14:textId="22F1221D" w:rsidR="00A6636A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Zasady postępowania w sytuacjach zagrożenia życia w placówkach ochrony zdrowia, obejmujące podstawy resuscytacji krążeniowo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rFonts w:cs="Calibri"/>
                <w:sz w:val="20"/>
                <w:szCs w:val="20"/>
              </w:rPr>
              <w:t>oddechowej, procedury ewakuacji oraz organizację bezpiecznego środowiska pracy. Identyfikacja czynników ryzyka i zapobieganie zdarzeniom niebezpiecznym w gabinecie optometrycznym.</w:t>
            </w:r>
          </w:p>
        </w:tc>
      </w:tr>
      <w:tr w:rsidR="00A6636A" w:rsidRPr="002E39C8" w14:paraId="6DA43D94" w14:textId="77777777" w:rsidTr="00A6636A">
        <w:trPr>
          <w:cantSplit/>
        </w:trPr>
        <w:tc>
          <w:tcPr>
            <w:tcW w:w="567" w:type="dxa"/>
            <w:vAlign w:val="center"/>
          </w:tcPr>
          <w:p w14:paraId="3DC0F505" w14:textId="1949249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3572" w:type="dxa"/>
            <w:vAlign w:val="center"/>
          </w:tcPr>
          <w:p w14:paraId="2E8487B3" w14:textId="260C709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praktyka zawodowa 1</w:t>
            </w:r>
          </w:p>
        </w:tc>
        <w:tc>
          <w:tcPr>
            <w:tcW w:w="1701" w:type="dxa"/>
            <w:vAlign w:val="center"/>
          </w:tcPr>
          <w:p w14:paraId="2D56B16D" w14:textId="4649421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K_W08; K_U01; K_U02; K_U04; K_U05; K_U06; K_U08; K_U09; K_K01; K_K04</w:t>
            </w:r>
          </w:p>
        </w:tc>
        <w:tc>
          <w:tcPr>
            <w:tcW w:w="9439" w:type="dxa"/>
            <w:vAlign w:val="center"/>
          </w:tcPr>
          <w:p w14:paraId="71E15C71" w14:textId="25BAB283" w:rsidR="00A6636A" w:rsidRPr="002E39C8" w:rsidRDefault="0084325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Realizacja pełnych procedur optometrycznych pod </w:t>
            </w:r>
            <w:r w:rsidR="00AA7A05" w:rsidRPr="002E39C8">
              <w:rPr>
                <w:sz w:val="20"/>
                <w:szCs w:val="20"/>
              </w:rPr>
              <w:t>nadzorem, formułowanie</w:t>
            </w:r>
            <w:r w:rsidRPr="002E39C8">
              <w:rPr>
                <w:sz w:val="20"/>
                <w:szCs w:val="20"/>
              </w:rPr>
              <w:t xml:space="preserve"> hipotez diagnostycznych. Prowadzenie dokumentacji medycznej oraz profesjonalnej komunikacji z lekarzem okulistą. Doskonalenie obsługi aparatury i standardów pracy klinicznej.</w:t>
            </w:r>
          </w:p>
        </w:tc>
      </w:tr>
      <w:tr w:rsidR="00A6636A" w:rsidRPr="002E39C8" w14:paraId="2473D4E1" w14:textId="77777777" w:rsidTr="00A6636A">
        <w:trPr>
          <w:cantSplit/>
        </w:trPr>
        <w:tc>
          <w:tcPr>
            <w:tcW w:w="567" w:type="dxa"/>
            <w:vAlign w:val="center"/>
          </w:tcPr>
          <w:p w14:paraId="50DB5193" w14:textId="0379BE1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3572" w:type="dxa"/>
            <w:vAlign w:val="center"/>
          </w:tcPr>
          <w:p w14:paraId="08D54328" w14:textId="78F649CB" w:rsidR="00A6636A" w:rsidRPr="002E39C8" w:rsidRDefault="002E5AC7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</w:t>
            </w:r>
            <w:r w:rsidR="00A6636A" w:rsidRPr="002E39C8">
              <w:rPr>
                <w:rFonts w:cs="Calibri"/>
                <w:sz w:val="20"/>
                <w:szCs w:val="20"/>
              </w:rPr>
              <w:t>zkolenie BHP i Ppoż</w:t>
            </w:r>
          </w:p>
        </w:tc>
        <w:tc>
          <w:tcPr>
            <w:tcW w:w="1701" w:type="dxa"/>
            <w:vAlign w:val="center"/>
          </w:tcPr>
          <w:p w14:paraId="787E0555" w14:textId="2A43653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S.W1; S.W2; S.W3</w:t>
            </w:r>
          </w:p>
        </w:tc>
        <w:tc>
          <w:tcPr>
            <w:tcW w:w="9439" w:type="dxa"/>
            <w:vAlign w:val="center"/>
          </w:tcPr>
          <w:p w14:paraId="159F89BD" w14:textId="0F3A310D" w:rsidR="00A6636A" w:rsidRPr="002E39C8" w:rsidRDefault="00F705D1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Identyfikacja zagrożeń chemicznych, biologicznych i fizycznych w środowisku pracy. Zasady reagowania w sytuacjach kryzysowych i ewakuacji. Stosowanie środków ochrony indywidualnej i procedur bezpieczeństwa.</w:t>
            </w:r>
          </w:p>
        </w:tc>
      </w:tr>
      <w:tr w:rsidR="00A6636A" w:rsidRPr="002E39C8" w14:paraId="5E74B23E" w14:textId="77777777" w:rsidTr="00A6636A">
        <w:trPr>
          <w:cantSplit/>
        </w:trPr>
        <w:tc>
          <w:tcPr>
            <w:tcW w:w="567" w:type="dxa"/>
            <w:vAlign w:val="center"/>
          </w:tcPr>
          <w:p w14:paraId="0ABA7E94" w14:textId="768DEF1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3572" w:type="dxa"/>
            <w:vAlign w:val="center"/>
          </w:tcPr>
          <w:p w14:paraId="2F96A824" w14:textId="313FBEE3" w:rsidR="00A6636A" w:rsidRPr="002E39C8" w:rsidRDefault="002E5AC7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</w:t>
            </w:r>
            <w:r w:rsidR="00A6636A" w:rsidRPr="002E39C8">
              <w:rPr>
                <w:rFonts w:cs="Calibri"/>
                <w:sz w:val="20"/>
                <w:szCs w:val="20"/>
              </w:rPr>
              <w:t>zkolenie biblioteczne</w:t>
            </w:r>
          </w:p>
        </w:tc>
        <w:tc>
          <w:tcPr>
            <w:tcW w:w="1701" w:type="dxa"/>
            <w:vAlign w:val="center"/>
          </w:tcPr>
          <w:p w14:paraId="41BD45A5" w14:textId="79933D7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P.W1; P.W2; P.W3</w:t>
            </w:r>
          </w:p>
        </w:tc>
        <w:tc>
          <w:tcPr>
            <w:tcW w:w="9439" w:type="dxa"/>
            <w:vAlign w:val="center"/>
          </w:tcPr>
          <w:p w14:paraId="1525993F" w14:textId="5BF32902" w:rsidR="00A6636A" w:rsidRPr="002E39C8" w:rsidRDefault="000C6C77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wyszukiwania informacji naukowej w bazach danych i katalogach. Kryteria oceny wiarygodności źródeł. Zasady etycznego korzystania z informacji i cytowania.</w:t>
            </w:r>
          </w:p>
        </w:tc>
      </w:tr>
    </w:tbl>
    <w:p w14:paraId="2308D7AF" w14:textId="77777777" w:rsidR="00A6636A" w:rsidRPr="00A6636A" w:rsidRDefault="00A6636A" w:rsidP="00A6636A">
      <w:pPr>
        <w:keepLines/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*tabelę należy powielić tyle razy, ile jest lat w danym cyklu kształcenia</w:t>
      </w:r>
    </w:p>
    <w:p w14:paraId="35063E9D" w14:textId="77777777" w:rsidR="00A6636A" w:rsidRPr="00A6636A" w:rsidRDefault="00A6636A" w:rsidP="00A6636A">
      <w:pPr>
        <w:keepLines/>
        <w:suppressAutoHyphens/>
        <w:contextualSpacing/>
        <w:rPr>
          <w:rFonts w:cs="Calibri"/>
          <w:sz w:val="20"/>
          <w:szCs w:val="24"/>
        </w:rPr>
      </w:pPr>
    </w:p>
    <w:p w14:paraId="5D1873A2" w14:textId="77777777" w:rsidR="00A6636A" w:rsidRPr="00A6636A" w:rsidRDefault="00A6636A" w:rsidP="00A6636A">
      <w:pPr>
        <w:keepLines/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"kod grupy"</w:t>
      </w:r>
    </w:p>
    <w:p w14:paraId="12031E9B" w14:textId="0E18ECF0" w:rsidR="00A6636A" w:rsidRPr="00A6636A" w:rsidRDefault="00A6636A" w:rsidP="00A6636A">
      <w:pPr>
        <w:suppressAutoHyphens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br w:type="page"/>
      </w:r>
    </w:p>
    <w:p w14:paraId="3B6CF854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5A1B2535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akademicki 2027/2028</w:t>
      </w:r>
    </w:p>
    <w:p w14:paraId="6FE4EDE9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2*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A6636A" w:rsidRPr="002E39C8" w14:paraId="0874E574" w14:textId="77777777" w:rsidTr="00A6636A">
        <w:trPr>
          <w:cantSplit/>
        </w:trPr>
        <w:tc>
          <w:tcPr>
            <w:tcW w:w="567" w:type="dxa"/>
            <w:vAlign w:val="center"/>
          </w:tcPr>
          <w:p w14:paraId="20F2F758" w14:textId="53A5D99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lp bądź kod grupy**</w:t>
            </w:r>
          </w:p>
        </w:tc>
        <w:tc>
          <w:tcPr>
            <w:tcW w:w="3572" w:type="dxa"/>
            <w:vAlign w:val="center"/>
          </w:tcPr>
          <w:p w14:paraId="24079F0C" w14:textId="3477E06A" w:rsidR="00A6636A" w:rsidRPr="002E39C8" w:rsidRDefault="000C6C77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P</w:t>
            </w:r>
            <w:r w:rsidR="00A6636A" w:rsidRPr="002E39C8">
              <w:rPr>
                <w:rFonts w:cs="Calibri"/>
                <w:b/>
                <w:sz w:val="20"/>
                <w:szCs w:val="20"/>
              </w:rPr>
              <w:t>rzedmiot</w:t>
            </w:r>
          </w:p>
        </w:tc>
        <w:tc>
          <w:tcPr>
            <w:tcW w:w="1701" w:type="dxa"/>
            <w:vAlign w:val="center"/>
          </w:tcPr>
          <w:p w14:paraId="581D47B0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efekty uczenia się</w:t>
            </w:r>
          </w:p>
          <w:p w14:paraId="536D4C0D" w14:textId="76541BA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(wg matrycy)</w:t>
            </w:r>
          </w:p>
        </w:tc>
        <w:tc>
          <w:tcPr>
            <w:tcW w:w="9439" w:type="dxa"/>
            <w:vAlign w:val="center"/>
          </w:tcPr>
          <w:p w14:paraId="1AB060DA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treści programowe</w:t>
            </w:r>
          </w:p>
          <w:p w14:paraId="230B6D82" w14:textId="7B80393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(3–5 zdań)</w:t>
            </w:r>
          </w:p>
        </w:tc>
      </w:tr>
      <w:tr w:rsidR="00A6636A" w:rsidRPr="002E39C8" w14:paraId="2B0EC881" w14:textId="77777777" w:rsidTr="00A6636A">
        <w:trPr>
          <w:cantSplit/>
        </w:trPr>
        <w:tc>
          <w:tcPr>
            <w:tcW w:w="567" w:type="dxa"/>
            <w:vAlign w:val="center"/>
          </w:tcPr>
          <w:p w14:paraId="079342B9" w14:textId="011F479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572" w:type="dxa"/>
            <w:vAlign w:val="center"/>
          </w:tcPr>
          <w:p w14:paraId="377373CC" w14:textId="280A8BF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choroby oczu u dorosłych</w:t>
            </w:r>
          </w:p>
        </w:tc>
        <w:tc>
          <w:tcPr>
            <w:tcW w:w="1701" w:type="dxa"/>
            <w:vAlign w:val="center"/>
          </w:tcPr>
          <w:p w14:paraId="632E229D" w14:textId="37A8D60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K_W02; K_W07; K_U02; K_U06; K_U12; K_K04</w:t>
            </w:r>
          </w:p>
        </w:tc>
        <w:tc>
          <w:tcPr>
            <w:tcW w:w="9439" w:type="dxa"/>
            <w:vAlign w:val="center"/>
          </w:tcPr>
          <w:p w14:paraId="7BF2C224" w14:textId="3A4A23DE" w:rsidR="00A6636A" w:rsidRPr="002E39C8" w:rsidRDefault="00FE500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Charakterystyka najczęstszych chorób oczu występujących u dorosłych, ze szczególnym uwzględnieniem objawów obserwowanych w badaniu optometrycznym. Rozpoznawanie sygnałów alarmowych i wskazań do pilnej konsultacji okulistycznej. Rola optometrysty w monitorowaniu funkcji wzrokowych</w:t>
            </w:r>
          </w:p>
        </w:tc>
      </w:tr>
      <w:tr w:rsidR="00A6636A" w:rsidRPr="002E39C8" w14:paraId="1AC7C241" w14:textId="77777777" w:rsidTr="00A6636A">
        <w:trPr>
          <w:cantSplit/>
        </w:trPr>
        <w:tc>
          <w:tcPr>
            <w:tcW w:w="567" w:type="dxa"/>
            <w:vAlign w:val="center"/>
          </w:tcPr>
          <w:p w14:paraId="712EC637" w14:textId="6327B89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572" w:type="dxa"/>
            <w:vAlign w:val="center"/>
          </w:tcPr>
          <w:p w14:paraId="2A772584" w14:textId="05E0C27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choroby oczu u dzieci</w:t>
            </w:r>
          </w:p>
        </w:tc>
        <w:tc>
          <w:tcPr>
            <w:tcW w:w="1701" w:type="dxa"/>
            <w:vAlign w:val="center"/>
          </w:tcPr>
          <w:p w14:paraId="37E70468" w14:textId="1A90E14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K_W02; K_W04; K_W06; K_U02; K_U06; K_U10; K_U12; K_K04</w:t>
            </w:r>
          </w:p>
        </w:tc>
        <w:tc>
          <w:tcPr>
            <w:tcW w:w="9439" w:type="dxa"/>
            <w:vAlign w:val="center"/>
          </w:tcPr>
          <w:p w14:paraId="34A0E040" w14:textId="47E8A5CD" w:rsidR="00A6636A" w:rsidRPr="002E39C8" w:rsidRDefault="0030553F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Rodzaje </w:t>
            </w:r>
            <w:r w:rsidR="003155EA" w:rsidRPr="002E39C8">
              <w:rPr>
                <w:sz w:val="20"/>
                <w:szCs w:val="20"/>
              </w:rPr>
              <w:t>zaburzeń widzenia i chorób oczu charakterystycznych dla wieku rozwojowego. Zasady prowadzenia badania optometrycznego u dzieci, identyfikacja objawów wymagających skierowania oraz rola optometrysty w profilaktyce zaburzeń widzenia.</w:t>
            </w:r>
          </w:p>
        </w:tc>
      </w:tr>
      <w:tr w:rsidR="00A6636A" w:rsidRPr="002E39C8" w14:paraId="49B615B6" w14:textId="77777777" w:rsidTr="00A6636A">
        <w:trPr>
          <w:cantSplit/>
        </w:trPr>
        <w:tc>
          <w:tcPr>
            <w:tcW w:w="567" w:type="dxa"/>
            <w:vAlign w:val="center"/>
          </w:tcPr>
          <w:p w14:paraId="7C740AA1" w14:textId="431FA51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572" w:type="dxa"/>
            <w:vAlign w:val="center"/>
          </w:tcPr>
          <w:p w14:paraId="0AC8CC96" w14:textId="300DD2C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choroby siatkówki - metody diagnostyczne</w:t>
            </w:r>
          </w:p>
        </w:tc>
        <w:tc>
          <w:tcPr>
            <w:tcW w:w="1701" w:type="dxa"/>
            <w:vAlign w:val="center"/>
          </w:tcPr>
          <w:p w14:paraId="545D40FA" w14:textId="1D5AF6B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K_W05; K_U02; K_U04; K_K04</w:t>
            </w:r>
          </w:p>
        </w:tc>
        <w:tc>
          <w:tcPr>
            <w:tcW w:w="9439" w:type="dxa"/>
            <w:vAlign w:val="center"/>
          </w:tcPr>
          <w:p w14:paraId="1892904A" w14:textId="299A9B37" w:rsidR="00A6636A" w:rsidRPr="002E39C8" w:rsidRDefault="0030553F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Zastosowanie technik obrazowania siatkówki, takich jak OCT, autofluorescencja i fotografia dna oka. Analiza zmian strukturalnych i funkcjonalnych w kontekście wskazań do dalszej diagnostyki okulistycznej.</w:t>
            </w:r>
          </w:p>
        </w:tc>
      </w:tr>
      <w:tr w:rsidR="00A6636A" w:rsidRPr="002E39C8" w14:paraId="1411B7FB" w14:textId="77777777" w:rsidTr="00A6636A">
        <w:trPr>
          <w:cantSplit/>
        </w:trPr>
        <w:tc>
          <w:tcPr>
            <w:tcW w:w="567" w:type="dxa"/>
            <w:vAlign w:val="center"/>
          </w:tcPr>
          <w:p w14:paraId="696BD51C" w14:textId="45B720E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72" w:type="dxa"/>
            <w:vAlign w:val="center"/>
          </w:tcPr>
          <w:p w14:paraId="68DB85E3" w14:textId="1D75D24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jaskra - metody diagnostyczne i leczenie</w:t>
            </w:r>
          </w:p>
        </w:tc>
        <w:tc>
          <w:tcPr>
            <w:tcW w:w="1701" w:type="dxa"/>
            <w:vAlign w:val="center"/>
          </w:tcPr>
          <w:p w14:paraId="48AC32D3" w14:textId="4C11970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K_W07; K_U02; K_U04; K_K01</w:t>
            </w:r>
          </w:p>
        </w:tc>
        <w:tc>
          <w:tcPr>
            <w:tcW w:w="9439" w:type="dxa"/>
            <w:vAlign w:val="center"/>
          </w:tcPr>
          <w:p w14:paraId="1126AEEF" w14:textId="34211EDC" w:rsidR="00A6636A" w:rsidRPr="002E39C8" w:rsidRDefault="00A424F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oceny ryzyka jaskry na podstawie wyników badań optometrycznych, takich jak tonometria, pachymetria i analiza tarczy nerwu wzrokowego. Rozpoznawanie objawów wymagających pilnej konsultacji okulistycznej oraz rola optometrysty w monitorowaniu funkcji wzrokowych.</w:t>
            </w:r>
          </w:p>
        </w:tc>
      </w:tr>
      <w:tr w:rsidR="00A6636A" w:rsidRPr="002E39C8" w14:paraId="5F89E030" w14:textId="77777777" w:rsidTr="00A6636A">
        <w:trPr>
          <w:cantSplit/>
        </w:trPr>
        <w:tc>
          <w:tcPr>
            <w:tcW w:w="567" w:type="dxa"/>
            <w:vAlign w:val="center"/>
          </w:tcPr>
          <w:p w14:paraId="06CBD1A8" w14:textId="59DBFD8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572" w:type="dxa"/>
            <w:vAlign w:val="center"/>
          </w:tcPr>
          <w:p w14:paraId="5436D9B8" w14:textId="679AD66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3</w:t>
            </w:r>
          </w:p>
        </w:tc>
        <w:tc>
          <w:tcPr>
            <w:tcW w:w="1701" w:type="dxa"/>
            <w:vAlign w:val="center"/>
          </w:tcPr>
          <w:p w14:paraId="574B50D1" w14:textId="3A20E30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K_U01; K_U03; K_U05; K_K01</w:t>
            </w:r>
          </w:p>
        </w:tc>
        <w:tc>
          <w:tcPr>
            <w:tcW w:w="9439" w:type="dxa"/>
            <w:vAlign w:val="center"/>
          </w:tcPr>
          <w:p w14:paraId="7F684E1E" w14:textId="64A20268" w:rsidR="00A6636A" w:rsidRPr="002E39C8" w:rsidRDefault="00D608F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Zaawansowane techniki oceny refrakcji w przypadkach złożonych, takich jak astygmatyzm nieregularny czy zaburzenia akomodacji. Integracja wyników badań obiektywnych i subiektywnych.</w:t>
            </w:r>
          </w:p>
        </w:tc>
      </w:tr>
      <w:tr w:rsidR="00A6636A" w:rsidRPr="002E39C8" w14:paraId="5BE0DB99" w14:textId="77777777" w:rsidTr="00A6636A">
        <w:trPr>
          <w:cantSplit/>
        </w:trPr>
        <w:tc>
          <w:tcPr>
            <w:tcW w:w="567" w:type="dxa"/>
            <w:vAlign w:val="center"/>
          </w:tcPr>
          <w:p w14:paraId="476A850D" w14:textId="1AB2255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572" w:type="dxa"/>
            <w:vAlign w:val="center"/>
          </w:tcPr>
          <w:p w14:paraId="5C7F27FA" w14:textId="3F4F2B0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seminarium dyplomowe 2</w:t>
            </w:r>
          </w:p>
        </w:tc>
        <w:tc>
          <w:tcPr>
            <w:tcW w:w="1701" w:type="dxa"/>
            <w:vAlign w:val="center"/>
          </w:tcPr>
          <w:p w14:paraId="152D7D03" w14:textId="1CC7C3F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K_U06; K_U07; K_U11; K_U15; K_K02</w:t>
            </w:r>
          </w:p>
        </w:tc>
        <w:tc>
          <w:tcPr>
            <w:tcW w:w="9439" w:type="dxa"/>
            <w:vAlign w:val="center"/>
          </w:tcPr>
          <w:p w14:paraId="0D2191BE" w14:textId="478DD01F" w:rsidR="00A6636A" w:rsidRPr="002E39C8" w:rsidRDefault="00D608F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Analiza literatury naukowej, formułowanie problemów badawczych oraz przygotowanie struktury pracy magisterskiej. Prezentacja wyników badań i dyskusja metodologiczna.</w:t>
            </w:r>
          </w:p>
        </w:tc>
      </w:tr>
      <w:tr w:rsidR="00A6636A" w:rsidRPr="002E39C8" w14:paraId="4C6EA1F6" w14:textId="77777777" w:rsidTr="00A6636A">
        <w:trPr>
          <w:cantSplit/>
        </w:trPr>
        <w:tc>
          <w:tcPr>
            <w:tcW w:w="567" w:type="dxa"/>
            <w:vAlign w:val="center"/>
          </w:tcPr>
          <w:p w14:paraId="5C55518D" w14:textId="216946D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3572" w:type="dxa"/>
            <w:vAlign w:val="center"/>
          </w:tcPr>
          <w:p w14:paraId="50266750" w14:textId="5ECFB1B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praktyka zawodowa 2</w:t>
            </w:r>
          </w:p>
        </w:tc>
        <w:tc>
          <w:tcPr>
            <w:tcW w:w="1701" w:type="dxa"/>
            <w:vAlign w:val="center"/>
          </w:tcPr>
          <w:p w14:paraId="6C5640C6" w14:textId="60E0E2B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K_W08; K_W09; K_U01; K_U02; K_U04; K_U05; K_U08; K_U09; K_U14; K_U15; K_K04</w:t>
            </w:r>
          </w:p>
        </w:tc>
        <w:tc>
          <w:tcPr>
            <w:tcW w:w="9439" w:type="dxa"/>
            <w:vAlign w:val="center"/>
          </w:tcPr>
          <w:p w14:paraId="43FFEE88" w14:textId="3CE2EE58" w:rsidR="00A6636A" w:rsidRPr="002E39C8" w:rsidRDefault="00AB3FB2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Realizacja zaawansowanych procedur optometrycznych w warunkach klinicznych. Dokumentowanie badań, formułowanie wniosków oraz współpraca z innymi specjalistami. Doskonalenie umiejętności komunikacji i pracy z pacjentem.</w:t>
            </w:r>
          </w:p>
        </w:tc>
      </w:tr>
      <w:tr w:rsidR="00A6636A" w:rsidRPr="002E39C8" w14:paraId="3054FF6B" w14:textId="77777777" w:rsidTr="00A6636A">
        <w:trPr>
          <w:cantSplit/>
        </w:trPr>
        <w:tc>
          <w:tcPr>
            <w:tcW w:w="567" w:type="dxa"/>
            <w:vAlign w:val="center"/>
          </w:tcPr>
          <w:p w14:paraId="4B4829F1" w14:textId="2E66534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572" w:type="dxa"/>
            <w:vAlign w:val="center"/>
          </w:tcPr>
          <w:p w14:paraId="2A7DD8A5" w14:textId="0688B921" w:rsidR="00A6636A" w:rsidRPr="002E39C8" w:rsidRDefault="00AA7A05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bezpieczeństwo</w:t>
            </w:r>
            <w:r w:rsidR="00A6636A" w:rsidRPr="002E39C8">
              <w:rPr>
                <w:rFonts w:cs="Calibri"/>
                <w:sz w:val="20"/>
                <w:szCs w:val="20"/>
              </w:rPr>
              <w:t xml:space="preserve"> pacjenta i personelu medycznego / zarządzanie ryzykiem klinicznym</w:t>
            </w:r>
          </w:p>
        </w:tc>
        <w:tc>
          <w:tcPr>
            <w:tcW w:w="1701" w:type="dxa"/>
            <w:vAlign w:val="center"/>
          </w:tcPr>
          <w:p w14:paraId="38ED0078" w14:textId="5CA4BE4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K_W12; K_W13; K_W14; K_U09; K_U14; K_K01; K_K04</w:t>
            </w:r>
          </w:p>
        </w:tc>
        <w:tc>
          <w:tcPr>
            <w:tcW w:w="9439" w:type="dxa"/>
            <w:vAlign w:val="center"/>
          </w:tcPr>
          <w:p w14:paraId="7FBB6A58" w14:textId="77777777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Bezpieczeństwo pacjenta i personelu  </w:t>
            </w:r>
          </w:p>
          <w:p w14:paraId="53EBA1E9" w14:textId="77777777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organizacji bezpiecznego środowiska pracy w gabinecie optometrycznym. Identyfikacja zagrożeń, stosowanie procedur higieny i dezynfekcji oraz minimalizowanie ryzyka ekspozycji na czynniki biologiczne i chemiczne.</w:t>
            </w:r>
          </w:p>
          <w:p w14:paraId="11AF4FDF" w14:textId="77777777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0D97EAE4" w14:textId="0ABED3C2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Zarządzanie ryzykiem klinicznym  </w:t>
            </w:r>
          </w:p>
          <w:p w14:paraId="7737BCDA" w14:textId="181AEE3E" w:rsidR="00A6636A" w:rsidRPr="002E39C8" w:rsidRDefault="00C6730F" w:rsidP="00C6730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Analiza zdarzeń niepożądanych i czynników ryzyka w procesie diagnostycznym. Tworzenie procedur zapobiegawczych, ocena zgodności działań z obowiązującymi standardami oraz dokumentowanie incydentów w celu poprawy jakości opieki.</w:t>
            </w:r>
          </w:p>
        </w:tc>
      </w:tr>
      <w:tr w:rsidR="00A6636A" w:rsidRPr="002E39C8" w14:paraId="5F078C29" w14:textId="77777777" w:rsidTr="00A6636A">
        <w:trPr>
          <w:cantSplit/>
        </w:trPr>
        <w:tc>
          <w:tcPr>
            <w:tcW w:w="567" w:type="dxa"/>
            <w:vAlign w:val="center"/>
          </w:tcPr>
          <w:p w14:paraId="47D7680A" w14:textId="3724A9E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572" w:type="dxa"/>
            <w:vAlign w:val="center"/>
          </w:tcPr>
          <w:p w14:paraId="2DBF1C01" w14:textId="14978D7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fizjoprofilaktyka narządu wzroku / profilaktyka zaburzeń wzroku</w:t>
            </w:r>
          </w:p>
        </w:tc>
        <w:tc>
          <w:tcPr>
            <w:tcW w:w="1701" w:type="dxa"/>
            <w:vAlign w:val="center"/>
          </w:tcPr>
          <w:p w14:paraId="17A21A13" w14:textId="1519DF3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K_W09; K_W11; K_U08; K_U10; K_U11; K_K03</w:t>
            </w:r>
          </w:p>
        </w:tc>
        <w:tc>
          <w:tcPr>
            <w:tcW w:w="9439" w:type="dxa"/>
            <w:vAlign w:val="center"/>
          </w:tcPr>
          <w:p w14:paraId="3175F426" w14:textId="77777777" w:rsidR="002F034B" w:rsidRPr="002E39C8" w:rsidRDefault="002F034B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Fizjoprofilaktyka narządu wzroku</w:t>
            </w:r>
          </w:p>
          <w:p w14:paraId="2719AC11" w14:textId="77777777" w:rsidR="00A6636A" w:rsidRPr="002E39C8" w:rsidRDefault="002F034B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profilaktyki zaburzeń widzenia związanych z obciążeniem wzrokowym, środowiskiem pracy i stylem życia. Ocena ergonomii stanowiska pracy oraz planowanie działań wspierających zdrowie wzrokowe pacjentów.</w:t>
            </w:r>
          </w:p>
          <w:p w14:paraId="64AFBDC9" w14:textId="77777777" w:rsidR="00B32BF1" w:rsidRPr="002E39C8" w:rsidRDefault="00B32BF1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7D426AED" w14:textId="3A9AEE2B" w:rsidR="00B32BF1" w:rsidRPr="002E39C8" w:rsidRDefault="00B32BF1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Profilaktyka zaburzeń wzroku </w:t>
            </w:r>
          </w:p>
          <w:p w14:paraId="40CEF7DC" w14:textId="0DADFCC5" w:rsidR="002F034B" w:rsidRPr="002E39C8" w:rsidRDefault="00B32BF1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profilaktyki zaburzeń widzenia wynikających z przeciążeń wzrokowych, stylu życia i warunków pracy. Planowanie działań edukacyjnych i profilaktycznych dla różnych grup pacjentów.</w:t>
            </w:r>
          </w:p>
        </w:tc>
      </w:tr>
      <w:tr w:rsidR="00A6636A" w:rsidRPr="002E39C8" w14:paraId="4F106248" w14:textId="77777777" w:rsidTr="00A6636A">
        <w:trPr>
          <w:cantSplit/>
        </w:trPr>
        <w:tc>
          <w:tcPr>
            <w:tcW w:w="567" w:type="dxa"/>
            <w:vAlign w:val="center"/>
          </w:tcPr>
          <w:p w14:paraId="3F98E78C" w14:textId="1C94756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572" w:type="dxa"/>
            <w:vAlign w:val="center"/>
          </w:tcPr>
          <w:p w14:paraId="67F7B9DA" w14:textId="0667D98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pomoce wzrokowe dla osób słabowidzących / wspomaganie funkcjonowania osób słabowidzących</w:t>
            </w:r>
          </w:p>
        </w:tc>
        <w:tc>
          <w:tcPr>
            <w:tcW w:w="1701" w:type="dxa"/>
            <w:vAlign w:val="center"/>
          </w:tcPr>
          <w:p w14:paraId="25A1D1CA" w14:textId="5910572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K_W05; K_W09; K_U05; K_U08; K_K01; K_K04</w:t>
            </w:r>
          </w:p>
        </w:tc>
        <w:tc>
          <w:tcPr>
            <w:tcW w:w="9439" w:type="dxa"/>
            <w:vAlign w:val="center"/>
          </w:tcPr>
          <w:p w14:paraId="01495545" w14:textId="77777777" w:rsidR="001B3000" w:rsidRPr="002E39C8" w:rsidRDefault="001B3000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Pomoce wzrokowe dla osób słabowidzących </w:t>
            </w:r>
          </w:p>
          <w:p w14:paraId="42A99CBF" w14:textId="77777777" w:rsidR="00A6636A" w:rsidRPr="002E39C8" w:rsidRDefault="001B3000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Dobór pomocy optycznych i elektronicznych dla pacjentów z obniżoną ostrością wzroku. Ocena potrzeb funkcjonalnych oraz planowanie strategii wspierających widzenie.</w:t>
            </w:r>
          </w:p>
          <w:p w14:paraId="16681D3E" w14:textId="77777777" w:rsidR="00EE28EC" w:rsidRPr="002E39C8" w:rsidRDefault="00EE28EC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5797CD90" w14:textId="77777777" w:rsidR="00EE28EC" w:rsidRPr="002E39C8" w:rsidRDefault="00EE28EC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Wspomaganie funkcjonowania osób słabowidzących </w:t>
            </w:r>
          </w:p>
          <w:p w14:paraId="4BF9F3F2" w14:textId="2D892A26" w:rsidR="00EE28EC" w:rsidRPr="002E39C8" w:rsidRDefault="00EE28EC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Ocena funkcjonalnych możliwości pacjenta słabowidzącego oraz dobór strategii kompensacyjnych wspierających codzienne funkcjonowanie. Współpraca z innymi specjalistami w procesie rehabilitacji wzrokowej.</w:t>
            </w:r>
          </w:p>
        </w:tc>
      </w:tr>
      <w:tr w:rsidR="00A6636A" w:rsidRPr="002E39C8" w14:paraId="408657C5" w14:textId="77777777" w:rsidTr="00A6636A">
        <w:trPr>
          <w:cantSplit/>
        </w:trPr>
        <w:tc>
          <w:tcPr>
            <w:tcW w:w="567" w:type="dxa"/>
            <w:vAlign w:val="center"/>
          </w:tcPr>
          <w:p w14:paraId="4297360E" w14:textId="62ED11F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3572" w:type="dxa"/>
            <w:vAlign w:val="center"/>
          </w:tcPr>
          <w:p w14:paraId="3E017F04" w14:textId="3BD8236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psychologia poznawcza</w:t>
            </w:r>
          </w:p>
        </w:tc>
        <w:tc>
          <w:tcPr>
            <w:tcW w:w="1701" w:type="dxa"/>
            <w:vAlign w:val="center"/>
          </w:tcPr>
          <w:p w14:paraId="5A72A4AD" w14:textId="6DD2EFF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K_W16; K_U12; K_U14; K_K01; K_K04</w:t>
            </w:r>
          </w:p>
        </w:tc>
        <w:tc>
          <w:tcPr>
            <w:tcW w:w="9439" w:type="dxa"/>
            <w:vAlign w:val="center"/>
          </w:tcPr>
          <w:p w14:paraId="7B247416" w14:textId="7F980C14" w:rsidR="00A6636A" w:rsidRPr="002E39C8" w:rsidRDefault="00D03A99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Procesy poznawcze wpływające na percepcję wzrokową, komunikację i zachowania pacjenta. Zastosowanie wiedzy psychologicznej w dostosowaniu sposobu badania i przekazywania informacji.</w:t>
            </w:r>
          </w:p>
        </w:tc>
      </w:tr>
      <w:tr w:rsidR="00A6636A" w:rsidRPr="002E39C8" w14:paraId="1C9A462B" w14:textId="77777777" w:rsidTr="00A6636A">
        <w:trPr>
          <w:cantSplit/>
        </w:trPr>
        <w:tc>
          <w:tcPr>
            <w:tcW w:w="567" w:type="dxa"/>
            <w:vAlign w:val="center"/>
          </w:tcPr>
          <w:p w14:paraId="7CE1EA11" w14:textId="504DF1B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72" w:type="dxa"/>
            <w:vAlign w:val="center"/>
          </w:tcPr>
          <w:p w14:paraId="01DD95A6" w14:textId="593EB87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badanie okulistyczne</w:t>
            </w:r>
          </w:p>
        </w:tc>
        <w:tc>
          <w:tcPr>
            <w:tcW w:w="1701" w:type="dxa"/>
            <w:vAlign w:val="center"/>
          </w:tcPr>
          <w:p w14:paraId="2CC2C45E" w14:textId="5638B0C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K_W07; K_W14; K_W16; K_U01; K_U02; K_U03; K_U06; K_U09; K_K01; K_K04</w:t>
            </w:r>
          </w:p>
        </w:tc>
        <w:tc>
          <w:tcPr>
            <w:tcW w:w="9439" w:type="dxa"/>
            <w:vAlign w:val="center"/>
          </w:tcPr>
          <w:p w14:paraId="46F4136E" w14:textId="22D3BB99" w:rsidR="00A6636A" w:rsidRPr="002E39C8" w:rsidRDefault="00D03A99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Zaawansowane metody oceny przedniego i tylnego odcinka oka, obejmujące biomikroskopię, oftalmoskopię oraz testy funkcjonalne. Analiza wyników badań w kontekście różnicowania zmian fizjologicznych i nieprawidłowości wymagających skierowania do okulisty. Dostosowanie sposobu komunikacji i procedur badania do wieku i możliwości poznawczych pacjenta.</w:t>
            </w:r>
          </w:p>
        </w:tc>
      </w:tr>
      <w:tr w:rsidR="00A6636A" w:rsidRPr="002E39C8" w14:paraId="57117618" w14:textId="77777777" w:rsidTr="00A6636A">
        <w:trPr>
          <w:cantSplit/>
        </w:trPr>
        <w:tc>
          <w:tcPr>
            <w:tcW w:w="567" w:type="dxa"/>
            <w:vAlign w:val="center"/>
          </w:tcPr>
          <w:p w14:paraId="6582A5FA" w14:textId="57E1ED6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3572" w:type="dxa"/>
            <w:vAlign w:val="center"/>
          </w:tcPr>
          <w:p w14:paraId="6026572A" w14:textId="115D439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zaćma - diagnostyka i leczenie</w:t>
            </w:r>
          </w:p>
        </w:tc>
        <w:tc>
          <w:tcPr>
            <w:tcW w:w="1701" w:type="dxa"/>
            <w:vAlign w:val="center"/>
          </w:tcPr>
          <w:p w14:paraId="39EABCF3" w14:textId="41F7A48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K_W05; K_W07; K_U02; K_K01</w:t>
            </w:r>
          </w:p>
        </w:tc>
        <w:tc>
          <w:tcPr>
            <w:tcW w:w="9439" w:type="dxa"/>
            <w:vAlign w:val="center"/>
          </w:tcPr>
          <w:p w14:paraId="7D5F962F" w14:textId="4E39CDCB" w:rsidR="00A6636A" w:rsidRPr="002E39C8" w:rsidRDefault="00456E81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Rozpoznawanie objawów zaćmy w badaniu optometrycznym oraz ocena wpływu zmętnień soczewki na funkcje wzrokowe. Kryteria kierowania pacjentów do dalszej diagnostyki okulistycznej.</w:t>
            </w:r>
          </w:p>
        </w:tc>
      </w:tr>
      <w:tr w:rsidR="00A6636A" w:rsidRPr="002E39C8" w14:paraId="4F081F0E" w14:textId="77777777" w:rsidTr="00A6636A">
        <w:trPr>
          <w:cantSplit/>
        </w:trPr>
        <w:tc>
          <w:tcPr>
            <w:tcW w:w="567" w:type="dxa"/>
            <w:vAlign w:val="center"/>
          </w:tcPr>
          <w:p w14:paraId="53EC5BA5" w14:textId="54703F6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3572" w:type="dxa"/>
            <w:vAlign w:val="center"/>
          </w:tcPr>
          <w:p w14:paraId="2D84BC7B" w14:textId="713D93F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farmakologia okulistyczna</w:t>
            </w:r>
          </w:p>
        </w:tc>
        <w:tc>
          <w:tcPr>
            <w:tcW w:w="1701" w:type="dxa"/>
            <w:vAlign w:val="center"/>
          </w:tcPr>
          <w:p w14:paraId="583F97F8" w14:textId="6261FEA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K_W07; K_W14; K_U06; K_K01</w:t>
            </w:r>
          </w:p>
        </w:tc>
        <w:tc>
          <w:tcPr>
            <w:tcW w:w="9439" w:type="dxa"/>
            <w:vAlign w:val="center"/>
          </w:tcPr>
          <w:p w14:paraId="1AB5E468" w14:textId="1F1BBB80" w:rsidR="00A6636A" w:rsidRPr="002E39C8" w:rsidRDefault="00B12E3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Zasady działania leków stosowanych w diagnostyce okulistycznej, ze szczególnym uwzględnieniem środków rozszerzających źrenicę i porażających akomodację. Zasady bezpieczeństwa, przeciwwskazania oraz identyfikacja reakcji niepożądanych wymagających skierowania do lekarza.</w:t>
            </w:r>
          </w:p>
        </w:tc>
      </w:tr>
      <w:tr w:rsidR="00A6636A" w:rsidRPr="002E39C8" w14:paraId="6BCDC8DC" w14:textId="77777777" w:rsidTr="00A6636A">
        <w:trPr>
          <w:cantSplit/>
        </w:trPr>
        <w:tc>
          <w:tcPr>
            <w:tcW w:w="567" w:type="dxa"/>
            <w:vAlign w:val="center"/>
          </w:tcPr>
          <w:p w14:paraId="059C3B8C" w14:textId="64737F8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3572" w:type="dxa"/>
            <w:vAlign w:val="center"/>
          </w:tcPr>
          <w:p w14:paraId="55A52D12" w14:textId="3DF0014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zaburzenia widzenia obuocznego</w:t>
            </w:r>
          </w:p>
        </w:tc>
        <w:tc>
          <w:tcPr>
            <w:tcW w:w="1701" w:type="dxa"/>
            <w:vAlign w:val="center"/>
          </w:tcPr>
          <w:p w14:paraId="3CBEE2C2" w14:textId="3B6D290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K_W06; K_U01; K_U03; K_K02</w:t>
            </w:r>
          </w:p>
        </w:tc>
        <w:tc>
          <w:tcPr>
            <w:tcW w:w="9439" w:type="dxa"/>
            <w:vAlign w:val="center"/>
          </w:tcPr>
          <w:p w14:paraId="020DF071" w14:textId="5051ADC0" w:rsidR="00A6636A" w:rsidRPr="002E39C8" w:rsidRDefault="001B5C5C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Diagnostyka zaburzeń widzenia obuocznego, obejmująca ocenę fuzji, stereopsji i kontroli akomodacyjno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rFonts w:cs="Calibri"/>
                <w:sz w:val="20"/>
                <w:szCs w:val="20"/>
              </w:rPr>
              <w:t>wergencyjnej. Planowanie postępowania optometrycznego i wskazania do rehabilitacji.</w:t>
            </w:r>
          </w:p>
        </w:tc>
      </w:tr>
      <w:tr w:rsidR="00A6636A" w:rsidRPr="002E39C8" w14:paraId="29417761" w14:textId="77777777" w:rsidTr="00A6636A">
        <w:trPr>
          <w:cantSplit/>
        </w:trPr>
        <w:tc>
          <w:tcPr>
            <w:tcW w:w="567" w:type="dxa"/>
            <w:vAlign w:val="center"/>
          </w:tcPr>
          <w:p w14:paraId="509F8766" w14:textId="65CCBD0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3572" w:type="dxa"/>
            <w:vAlign w:val="center"/>
          </w:tcPr>
          <w:p w14:paraId="131A3EFB" w14:textId="7A7C7F3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podstawy chirurgii refrakcyjnej</w:t>
            </w:r>
          </w:p>
        </w:tc>
        <w:tc>
          <w:tcPr>
            <w:tcW w:w="1701" w:type="dxa"/>
            <w:vAlign w:val="center"/>
          </w:tcPr>
          <w:p w14:paraId="70EEDE60" w14:textId="1528903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K_U04; K_K02</w:t>
            </w:r>
          </w:p>
        </w:tc>
        <w:tc>
          <w:tcPr>
            <w:tcW w:w="9439" w:type="dxa"/>
            <w:vAlign w:val="center"/>
          </w:tcPr>
          <w:p w14:paraId="16D5F5C0" w14:textId="49F6F403" w:rsidR="00A6636A" w:rsidRPr="002E39C8" w:rsidRDefault="00DB702D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Omówienie technik chirurgii refrakcyjnej w zakresie niezbędnym do kwalifikacji optometrycznej. Kryteria kierowania pacjentów oraz ocena czynników ryzyka.</w:t>
            </w:r>
          </w:p>
        </w:tc>
      </w:tr>
      <w:tr w:rsidR="00A6636A" w:rsidRPr="002E39C8" w14:paraId="32FAC642" w14:textId="77777777" w:rsidTr="00A6636A">
        <w:trPr>
          <w:cantSplit/>
        </w:trPr>
        <w:tc>
          <w:tcPr>
            <w:tcW w:w="567" w:type="dxa"/>
            <w:vAlign w:val="center"/>
          </w:tcPr>
          <w:p w14:paraId="4F8D99A8" w14:textId="5031229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3572" w:type="dxa"/>
            <w:vAlign w:val="center"/>
          </w:tcPr>
          <w:p w14:paraId="064C9E92" w14:textId="0808AC7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4</w:t>
            </w:r>
          </w:p>
        </w:tc>
        <w:tc>
          <w:tcPr>
            <w:tcW w:w="1701" w:type="dxa"/>
            <w:vAlign w:val="center"/>
          </w:tcPr>
          <w:p w14:paraId="446C0707" w14:textId="4FCCE7C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K_U01; K_U03; K_U05; K_K01</w:t>
            </w:r>
          </w:p>
        </w:tc>
        <w:tc>
          <w:tcPr>
            <w:tcW w:w="9439" w:type="dxa"/>
            <w:vAlign w:val="center"/>
          </w:tcPr>
          <w:p w14:paraId="7F567606" w14:textId="1FD84198" w:rsidR="00A6636A" w:rsidRPr="002E39C8" w:rsidRDefault="000643EE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Ocena stabilności i wiarygodności wyników refrakcji w warunkach klinicznych. Dobór korekcji w przypadkach trudnych oraz analiza tolerancji optycznej pacjenta.</w:t>
            </w:r>
          </w:p>
        </w:tc>
      </w:tr>
      <w:tr w:rsidR="00A6636A" w:rsidRPr="002E39C8" w14:paraId="26544465" w14:textId="77777777" w:rsidTr="00A6636A">
        <w:trPr>
          <w:cantSplit/>
        </w:trPr>
        <w:tc>
          <w:tcPr>
            <w:tcW w:w="567" w:type="dxa"/>
            <w:vAlign w:val="center"/>
          </w:tcPr>
          <w:p w14:paraId="5994920A" w14:textId="02E4D75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3572" w:type="dxa"/>
            <w:vAlign w:val="center"/>
          </w:tcPr>
          <w:p w14:paraId="33B36F16" w14:textId="2026363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neurobiologia procesów widzenia</w:t>
            </w:r>
          </w:p>
        </w:tc>
        <w:tc>
          <w:tcPr>
            <w:tcW w:w="1701" w:type="dxa"/>
            <w:vAlign w:val="center"/>
          </w:tcPr>
          <w:p w14:paraId="05B97696" w14:textId="74F9CCD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K_W06; K_U07; K_K02</w:t>
            </w:r>
          </w:p>
        </w:tc>
        <w:tc>
          <w:tcPr>
            <w:tcW w:w="9439" w:type="dxa"/>
            <w:vAlign w:val="center"/>
          </w:tcPr>
          <w:p w14:paraId="370718EE" w14:textId="68E49CA7" w:rsidR="00A6636A" w:rsidRPr="002E39C8" w:rsidRDefault="00DD4ACE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Mechanizmy neuronalne odpowiedzialne za percepcję wzrokową, przetwarzanie informacji i integrację bodźców. Zależności między funkcjonowaniem układu nerwowego a zaburzeniami widzenia.</w:t>
            </w:r>
          </w:p>
        </w:tc>
      </w:tr>
      <w:tr w:rsidR="00A6636A" w:rsidRPr="002E39C8" w14:paraId="4A1A8E2F" w14:textId="77777777" w:rsidTr="00A6636A">
        <w:trPr>
          <w:cantSplit/>
        </w:trPr>
        <w:tc>
          <w:tcPr>
            <w:tcW w:w="567" w:type="dxa"/>
            <w:vAlign w:val="center"/>
          </w:tcPr>
          <w:p w14:paraId="09D099AE" w14:textId="2E35540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3572" w:type="dxa"/>
            <w:vAlign w:val="center"/>
          </w:tcPr>
          <w:p w14:paraId="22A46A86" w14:textId="4EE5D2F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diagnostyka okulistyczna – techniki soczewkowe</w:t>
            </w:r>
          </w:p>
        </w:tc>
        <w:tc>
          <w:tcPr>
            <w:tcW w:w="1701" w:type="dxa"/>
            <w:vAlign w:val="center"/>
          </w:tcPr>
          <w:p w14:paraId="18976701" w14:textId="61DBCEB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K_W03; K_W08; K_U02; K_U03; K_U04; K_K01</w:t>
            </w:r>
          </w:p>
        </w:tc>
        <w:tc>
          <w:tcPr>
            <w:tcW w:w="9439" w:type="dxa"/>
            <w:vAlign w:val="center"/>
          </w:tcPr>
          <w:p w14:paraId="0357606B" w14:textId="59670A5D" w:rsidR="00A6636A" w:rsidRPr="002E39C8" w:rsidRDefault="0040552E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Zastosowanie soczewek diagnostycznych w ocenie przedniego i tylnego odcinka oka. Techniki badania kąta przesączania, tarczy nerwu wzrokowego i obwodu siatkówki. Interpretacja obserwowanych zmian w kontekście bezpieczeństwa pacjenta.</w:t>
            </w:r>
          </w:p>
        </w:tc>
      </w:tr>
      <w:tr w:rsidR="00A6636A" w:rsidRPr="002E39C8" w14:paraId="6CCEAA14" w14:textId="77777777" w:rsidTr="00A6636A">
        <w:trPr>
          <w:cantSplit/>
        </w:trPr>
        <w:tc>
          <w:tcPr>
            <w:tcW w:w="567" w:type="dxa"/>
            <w:vAlign w:val="center"/>
          </w:tcPr>
          <w:p w14:paraId="77CD8C72" w14:textId="4896DD2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3572" w:type="dxa"/>
            <w:vAlign w:val="center"/>
          </w:tcPr>
          <w:p w14:paraId="2391D66B" w14:textId="6116D37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rehabilitacja wzrokowa u dzieci i </w:t>
            </w:r>
            <w:r w:rsidR="00AA7A05" w:rsidRPr="002E39C8">
              <w:rPr>
                <w:rFonts w:cs="Calibri"/>
                <w:sz w:val="20"/>
                <w:szCs w:val="20"/>
              </w:rPr>
              <w:t>dorosłych</w:t>
            </w:r>
            <w:r w:rsidRPr="002E39C8">
              <w:rPr>
                <w:rFonts w:cs="Calibri"/>
                <w:sz w:val="20"/>
                <w:szCs w:val="20"/>
              </w:rPr>
              <w:t xml:space="preserve"> / terapeutyczny dobór korekcji</w:t>
            </w:r>
          </w:p>
        </w:tc>
        <w:tc>
          <w:tcPr>
            <w:tcW w:w="1701" w:type="dxa"/>
            <w:vAlign w:val="center"/>
          </w:tcPr>
          <w:p w14:paraId="2CDB9B04" w14:textId="29C405D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K_W05; K_W09; K_U05; K_U08; K_K03</w:t>
            </w:r>
          </w:p>
        </w:tc>
        <w:tc>
          <w:tcPr>
            <w:tcW w:w="9439" w:type="dxa"/>
            <w:vAlign w:val="center"/>
          </w:tcPr>
          <w:p w14:paraId="72C88DDE" w14:textId="77777777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Rehabilitacja wzrokowa u dzieci i dorosłych</w:t>
            </w:r>
          </w:p>
          <w:p w14:paraId="70A9DADE" w14:textId="545C44CF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Metody wspierania funkcji wzrokowych u pacjentów z trwałymi uszkodzeniami narządu wzroku. Planowanie ćwiczeń i strategii kompensacyjnych.</w:t>
            </w:r>
          </w:p>
          <w:p w14:paraId="3F3E60D2" w14:textId="77777777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571540F6" w14:textId="678FB4EB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Terapeutyczny dobór korekcji  </w:t>
            </w:r>
          </w:p>
          <w:p w14:paraId="7FD6C19D" w14:textId="656A140D" w:rsidR="00A6636A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Dobór korekcji wspierającej funkcje wzrokowe w zaburzeniach akomodacji i widzenia obuocznego. Ocena efektów zastosowanej korekcji.</w:t>
            </w:r>
          </w:p>
        </w:tc>
      </w:tr>
      <w:tr w:rsidR="00A6636A" w:rsidRPr="002E39C8" w14:paraId="10D257C1" w14:textId="77777777" w:rsidTr="00A6636A">
        <w:trPr>
          <w:cantSplit/>
        </w:trPr>
        <w:tc>
          <w:tcPr>
            <w:tcW w:w="567" w:type="dxa"/>
            <w:vAlign w:val="center"/>
          </w:tcPr>
          <w:p w14:paraId="4F5FBFD2" w14:textId="6020431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3572" w:type="dxa"/>
            <w:vAlign w:val="center"/>
          </w:tcPr>
          <w:p w14:paraId="274EAD30" w14:textId="50BBE37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interdyscyplinarna diagnostyka okulistyczna / ogólnoustrojowe determinanty chorób oczu</w:t>
            </w:r>
          </w:p>
        </w:tc>
        <w:tc>
          <w:tcPr>
            <w:tcW w:w="1701" w:type="dxa"/>
            <w:vAlign w:val="center"/>
          </w:tcPr>
          <w:p w14:paraId="1056D25F" w14:textId="53111E1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K_W02; K_W11; K_W12; K_U14; K_K01; K_K03; K_K04</w:t>
            </w:r>
          </w:p>
        </w:tc>
        <w:tc>
          <w:tcPr>
            <w:tcW w:w="9439" w:type="dxa"/>
            <w:vAlign w:val="center"/>
          </w:tcPr>
          <w:p w14:paraId="051021B6" w14:textId="06431490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Interdyscyplinarna diagnostyka okulistyczna  </w:t>
            </w:r>
          </w:p>
          <w:p w14:paraId="56EA074D" w14:textId="3DB6C478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Interpretacja wyników badań optometrycznych w kontekście chorób ogólnoustrojowych. Współpraca z innymi specjalistami w procesie diagnostycznym i kierowanie pacjentów zgodnie z obowiązującymi zasadami.</w:t>
            </w:r>
          </w:p>
          <w:p w14:paraId="6B26FA0C" w14:textId="77777777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51539FD6" w14:textId="41CBA546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Ogólnoustrojowe determinanty chorób oczu  </w:t>
            </w:r>
          </w:p>
          <w:p w14:paraId="6DD1485F" w14:textId="1027A9CA" w:rsidR="00A6636A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Wpływ chorób metabolicznych, neurologicznych i autoimmunologicznych na funkcje wzrokowe. Rozpoznawanie objawów okulistycznych mogących świadczyć o chorobie ogólnoustrojowej.</w:t>
            </w:r>
          </w:p>
        </w:tc>
      </w:tr>
      <w:tr w:rsidR="00A6636A" w:rsidRPr="002E39C8" w14:paraId="5A2EE220" w14:textId="77777777" w:rsidTr="00A6636A">
        <w:trPr>
          <w:cantSplit/>
        </w:trPr>
        <w:tc>
          <w:tcPr>
            <w:tcW w:w="567" w:type="dxa"/>
            <w:vAlign w:val="center"/>
          </w:tcPr>
          <w:p w14:paraId="707D48AC" w14:textId="52BC79D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3572" w:type="dxa"/>
            <w:vAlign w:val="center"/>
          </w:tcPr>
          <w:p w14:paraId="1159EC38" w14:textId="239A7E3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seminarium dyplomowe 3</w:t>
            </w:r>
          </w:p>
        </w:tc>
        <w:tc>
          <w:tcPr>
            <w:tcW w:w="1701" w:type="dxa"/>
            <w:vAlign w:val="center"/>
          </w:tcPr>
          <w:p w14:paraId="41C7CC07" w14:textId="78E84F9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K_U12; K_U15; K_K02; K_K04; K_K05</w:t>
            </w:r>
          </w:p>
        </w:tc>
        <w:tc>
          <w:tcPr>
            <w:tcW w:w="9439" w:type="dxa"/>
            <w:vAlign w:val="center"/>
          </w:tcPr>
          <w:p w14:paraId="340FAC47" w14:textId="02FF08DD" w:rsidR="00A6636A" w:rsidRPr="002E39C8" w:rsidRDefault="00A36DB1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Opracowanie końcowej wersji pracy magisterskiej, interpretacja wyników oraz przygotowanie do obrony. Doskonalenie umiejętności prezentacji i argumentacji naukowej.</w:t>
            </w:r>
          </w:p>
          <w:p w14:paraId="28EAFE6A" w14:textId="0342C86D" w:rsidR="00A6636A" w:rsidRPr="002E39C8" w:rsidRDefault="00A6636A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67439CB" w14:textId="77777777" w:rsidR="00A6636A" w:rsidRP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  <w:sectPr w:rsidR="00A6636A" w:rsidRPr="00A6636A" w:rsidSect="00A6636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7B7DA906" w14:textId="77777777" w:rsidR="00A6636A" w:rsidRPr="00A6636A" w:rsidRDefault="00A6636A" w:rsidP="00A6636A">
      <w:pPr>
        <w:suppressAutoHyphens/>
        <w:spacing w:after="120"/>
        <w:contextualSpacing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Część D. Katalog efektów uczenia się</w:t>
      </w:r>
    </w:p>
    <w:p w14:paraId="51CBFF92" w14:textId="77777777" w:rsidR="00A6636A" w:rsidRP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6094"/>
        <w:gridCol w:w="1689"/>
      </w:tblGrid>
      <w:tr w:rsidR="00A6636A" w:rsidRPr="00A6636A" w14:paraId="3625B1A0" w14:textId="77777777" w:rsidTr="00A6636A"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E8F1B18" w14:textId="2A1004CF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>Oznaczenie kategorii efektu</w:t>
            </w:r>
            <w:r w:rsidRPr="00A6636A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0F3220" w14:textId="42A6FF36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>Numer efektu uczenia się</w:t>
            </w:r>
            <w:r w:rsidRPr="00A6636A"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4902B743" w14:textId="3B8222D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b/>
                <w:sz w:val="24"/>
                <w:szCs w:val="24"/>
              </w:rPr>
              <w:t>Efekty uczenia się</w:t>
            </w:r>
            <w:r w:rsidRPr="00A6636A">
              <w:rPr>
                <w:rStyle w:val="Odwoanieprzypisudolnego"/>
                <w:rFonts w:cs="Calibri"/>
                <w:b/>
                <w:sz w:val="24"/>
                <w:szCs w:val="24"/>
              </w:rPr>
              <w:footnoteReference w:id="3"/>
            </w:r>
            <w:r w:rsidRPr="00A6636A">
              <w:rPr>
                <w:rFonts w:cs="Calibri"/>
                <w:sz w:val="24"/>
                <w:szCs w:val="24"/>
              </w:rPr>
              <w:t xml:space="preserve"> po ukończeniu studiów absolwent: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83D63AE" w14:textId="562429A5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>PRK</w:t>
            </w:r>
            <w:r w:rsidRPr="00A6636A">
              <w:rPr>
                <w:rStyle w:val="Odwoanieprzypisudolnego"/>
                <w:rFonts w:cs="Calibri"/>
                <w:sz w:val="24"/>
                <w:szCs w:val="24"/>
              </w:rPr>
              <w:footnoteReference w:id="4"/>
            </w:r>
          </w:p>
        </w:tc>
      </w:tr>
      <w:tr w:rsidR="00A6636A" w:rsidRPr="00A6636A" w14:paraId="4AE9BD01" w14:textId="77777777" w:rsidTr="00A6636A">
        <w:tc>
          <w:tcPr>
            <w:tcW w:w="10187" w:type="dxa"/>
            <w:gridSpan w:val="4"/>
            <w:shd w:val="clear" w:color="auto" w:fill="F2F2F2"/>
            <w:vAlign w:val="center"/>
          </w:tcPr>
          <w:p w14:paraId="674E88FA" w14:textId="0290B293" w:rsidR="00A6636A" w:rsidRPr="00A6636A" w:rsidRDefault="00A6636A" w:rsidP="00A6636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 xml:space="preserve">w zakresie </w:t>
            </w:r>
            <w:r w:rsidRPr="00A6636A">
              <w:rPr>
                <w:rFonts w:cs="Calibri"/>
                <w:b/>
                <w:sz w:val="24"/>
                <w:szCs w:val="24"/>
              </w:rPr>
              <w:t>WIEDZY</w:t>
            </w:r>
            <w:r w:rsidRPr="00A6636A">
              <w:rPr>
                <w:rFonts w:cs="Calibri"/>
                <w:sz w:val="24"/>
                <w:szCs w:val="24"/>
              </w:rPr>
              <w:t xml:space="preserve"> zna i rozumie:</w:t>
            </w:r>
          </w:p>
        </w:tc>
      </w:tr>
      <w:tr w:rsidR="00A6636A" w:rsidRPr="00A6636A" w14:paraId="2E612E09" w14:textId="77777777" w:rsidTr="00A6636A">
        <w:tc>
          <w:tcPr>
            <w:tcW w:w="1412" w:type="dxa"/>
          </w:tcPr>
          <w:p w14:paraId="0404B59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3B64C3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K_W01</w:t>
            </w:r>
          </w:p>
        </w:tc>
        <w:tc>
          <w:tcPr>
            <w:tcW w:w="6094" w:type="dxa"/>
          </w:tcPr>
          <w:p w14:paraId="43970AA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 pogłębionym stopniu anatomię, fizjologię i patofizjologię narządu wzroku oraz ich znaczenie w diagnostyce z uwzględnieniem zmian zachodzących w procesie dojrzewania i przebiegu procesów starzenia</w:t>
            </w:r>
          </w:p>
        </w:tc>
        <w:tc>
          <w:tcPr>
            <w:tcW w:w="1689" w:type="dxa"/>
          </w:tcPr>
          <w:p w14:paraId="1480DB1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45C29D82" w14:textId="77777777" w:rsidTr="00A6636A">
        <w:tc>
          <w:tcPr>
            <w:tcW w:w="1412" w:type="dxa"/>
          </w:tcPr>
          <w:p w14:paraId="612FE9B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625A7D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K_W02</w:t>
            </w:r>
          </w:p>
        </w:tc>
        <w:tc>
          <w:tcPr>
            <w:tcW w:w="6094" w:type="dxa"/>
          </w:tcPr>
          <w:p w14:paraId="6DA38EF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etiopatogenezę i obraz kliniczny najczęstszych chorób narządu wzroku oraz kryteria wczesnego rozpoznawania stanów patologicznych koniecznych do skierowania pacjenta do okulisty</w:t>
            </w:r>
          </w:p>
        </w:tc>
        <w:tc>
          <w:tcPr>
            <w:tcW w:w="1689" w:type="dxa"/>
          </w:tcPr>
          <w:p w14:paraId="36B12AC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48FE2B3A" w14:textId="77777777" w:rsidTr="00A6636A">
        <w:tc>
          <w:tcPr>
            <w:tcW w:w="1412" w:type="dxa"/>
          </w:tcPr>
          <w:p w14:paraId="56216B2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5B198D3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K_W03</w:t>
            </w:r>
          </w:p>
        </w:tc>
        <w:tc>
          <w:tcPr>
            <w:tcW w:w="6094" w:type="dxa"/>
          </w:tcPr>
          <w:p w14:paraId="7E4B581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działania, możliwości diagnostyczne oraz ograniczenia interpretacyjne metod badania przedniego i tylnego odcinka oka, umożliwiające właściwą analizę wyników badań i dobór adekwatnych procedur optometrycznych</w:t>
            </w:r>
          </w:p>
        </w:tc>
        <w:tc>
          <w:tcPr>
            <w:tcW w:w="1689" w:type="dxa"/>
          </w:tcPr>
          <w:p w14:paraId="2B7F2D6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38656515" w14:textId="77777777" w:rsidTr="00A6636A">
        <w:tc>
          <w:tcPr>
            <w:tcW w:w="1412" w:type="dxa"/>
          </w:tcPr>
          <w:p w14:paraId="59CD233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2DCDCCD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K_W04</w:t>
            </w:r>
          </w:p>
        </w:tc>
        <w:tc>
          <w:tcPr>
            <w:tcW w:w="6094" w:type="dxa"/>
          </w:tcPr>
          <w:p w14:paraId="4B37A98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i specyfikę badania refrakcji i funkcji wzrokowych w różnych grupach wiekowych, normy rozwojowe układu wzrokowego oraz strategie wczesnego wykrywania wad wzroku i zaburzeń widzenia obuocznego</w:t>
            </w:r>
          </w:p>
        </w:tc>
        <w:tc>
          <w:tcPr>
            <w:tcW w:w="1689" w:type="dxa"/>
          </w:tcPr>
          <w:p w14:paraId="3170331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7D870D21" w14:textId="77777777" w:rsidTr="00A6636A">
        <w:tc>
          <w:tcPr>
            <w:tcW w:w="1412" w:type="dxa"/>
          </w:tcPr>
          <w:p w14:paraId="24E39B0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ABFA24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K_W05</w:t>
            </w:r>
          </w:p>
        </w:tc>
        <w:tc>
          <w:tcPr>
            <w:tcW w:w="6094" w:type="dxa"/>
          </w:tcPr>
          <w:p w14:paraId="34C0665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zaawansowane metody korekcji wad refrakcji, w tym zasady, wskazania i przeciwwskazania chirurgii refrakcyjnej, zasady doboru form zaawansowanej korekcji optycznej oraz sprawowania opieki optometrycznej przed- i pooperacyjnej.</w:t>
            </w:r>
          </w:p>
        </w:tc>
        <w:tc>
          <w:tcPr>
            <w:tcW w:w="1689" w:type="dxa"/>
          </w:tcPr>
          <w:p w14:paraId="5423D3F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79AC4F4D" w14:textId="77777777" w:rsidTr="00A6636A">
        <w:tc>
          <w:tcPr>
            <w:tcW w:w="1412" w:type="dxa"/>
          </w:tcPr>
          <w:p w14:paraId="410FB4D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29A17C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K_W06</w:t>
            </w:r>
          </w:p>
        </w:tc>
        <w:tc>
          <w:tcPr>
            <w:tcW w:w="6094" w:type="dxa"/>
          </w:tcPr>
          <w:p w14:paraId="3C8F7F3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w pogłębionym stopniu zaawansowane mechanizmy widzenia obuocznego, akomodacji i procesów strabologicznych oraz współczesne </w:t>
            </w:r>
            <w:r w:rsidRPr="00A6636A">
              <w:rPr>
                <w:rFonts w:cs="Calibri"/>
                <w:sz w:val="20"/>
                <w:szCs w:val="24"/>
              </w:rPr>
              <w:lastRenderedPageBreak/>
              <w:t>strategie diagnostyczno‑terapeutyczne</w:t>
            </w:r>
          </w:p>
        </w:tc>
        <w:tc>
          <w:tcPr>
            <w:tcW w:w="1689" w:type="dxa"/>
          </w:tcPr>
          <w:p w14:paraId="681145B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lastRenderedPageBreak/>
              <w:t>P7S_WG</w:t>
            </w:r>
          </w:p>
        </w:tc>
      </w:tr>
      <w:tr w:rsidR="00A6636A" w:rsidRPr="00A6636A" w14:paraId="7E535D21" w14:textId="77777777" w:rsidTr="00A6636A">
        <w:tc>
          <w:tcPr>
            <w:tcW w:w="1412" w:type="dxa"/>
          </w:tcPr>
          <w:p w14:paraId="626B244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35C640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K_W07</w:t>
            </w:r>
          </w:p>
        </w:tc>
        <w:tc>
          <w:tcPr>
            <w:tcW w:w="6094" w:type="dxa"/>
          </w:tcPr>
          <w:p w14:paraId="4A765A6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mechanizmy działania i stosowania farmakologii okulistycznej oraz zasady stosowania preparatów diagnostycznych, interakcji leków i interpretacji wyników badań prowadzonych w warunkach farmakologicznej modyfikacji funkcji oka.</w:t>
            </w:r>
          </w:p>
        </w:tc>
        <w:tc>
          <w:tcPr>
            <w:tcW w:w="1689" w:type="dxa"/>
          </w:tcPr>
          <w:p w14:paraId="3975FC0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0B18F3E4" w14:textId="77777777" w:rsidTr="00A6636A">
        <w:tc>
          <w:tcPr>
            <w:tcW w:w="1412" w:type="dxa"/>
          </w:tcPr>
          <w:p w14:paraId="5F28B61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37DEA15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K_W08</w:t>
            </w:r>
          </w:p>
        </w:tc>
        <w:tc>
          <w:tcPr>
            <w:tcW w:w="6094" w:type="dxa"/>
          </w:tcPr>
          <w:p w14:paraId="72E072A6" w14:textId="61BDF538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w pogłębionym stopniu zasady działania, możliwości i ograniczenia zastosowania aparatury wykorzystywanej w diagnostyce i terapii optometrycznej, w tym zaawansowane techniki obrazowania, z </w:t>
            </w:r>
            <w:r w:rsidR="00AA7A05" w:rsidRPr="00A6636A">
              <w:rPr>
                <w:rFonts w:cs="Calibri"/>
                <w:sz w:val="20"/>
                <w:szCs w:val="24"/>
              </w:rPr>
              <w:t>uwzględnieniem</w:t>
            </w:r>
            <w:r w:rsidRPr="00A6636A">
              <w:rPr>
                <w:rFonts w:cs="Calibri"/>
                <w:sz w:val="20"/>
                <w:szCs w:val="24"/>
              </w:rPr>
              <w:t xml:space="preserve"> zasad </w:t>
            </w:r>
            <w:r w:rsidR="00AA7A05" w:rsidRPr="00A6636A">
              <w:rPr>
                <w:rFonts w:cs="Calibri"/>
                <w:sz w:val="20"/>
                <w:szCs w:val="24"/>
              </w:rPr>
              <w:t>bezpieczeństwa</w:t>
            </w:r>
            <w:r w:rsidRPr="00A6636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</w:tcPr>
          <w:p w14:paraId="279B47A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0762ABFB" w14:textId="77777777" w:rsidTr="00A6636A">
        <w:tc>
          <w:tcPr>
            <w:tcW w:w="1412" w:type="dxa"/>
          </w:tcPr>
          <w:p w14:paraId="57512EF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083C25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K_W09</w:t>
            </w:r>
          </w:p>
        </w:tc>
        <w:tc>
          <w:tcPr>
            <w:tcW w:w="6094" w:type="dxa"/>
          </w:tcPr>
          <w:p w14:paraId="39C2C90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zaawansowane metody i narzędzia rehabilitacji wzrokowej pacjentów słabowidzących, ergonomii stanowiska pracy i nauki dla osób z dysfunkcją wzroku oraz organizacji kompleksowej opieki rehabilitacyjnej.</w:t>
            </w:r>
          </w:p>
        </w:tc>
        <w:tc>
          <w:tcPr>
            <w:tcW w:w="1689" w:type="dxa"/>
          </w:tcPr>
          <w:p w14:paraId="00A6504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74E53128" w14:textId="77777777" w:rsidTr="00A6636A">
        <w:tc>
          <w:tcPr>
            <w:tcW w:w="1412" w:type="dxa"/>
          </w:tcPr>
          <w:p w14:paraId="6F6C7D2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3009EC4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K_W10</w:t>
            </w:r>
          </w:p>
        </w:tc>
        <w:tc>
          <w:tcPr>
            <w:tcW w:w="6094" w:type="dxa"/>
          </w:tcPr>
          <w:p w14:paraId="07BAAE1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interdyscyplinarne powiązania optometrii z naukami medycznymi i naukami o zdrowiu oraz główne tendencje rozwojowe w tych obszarach, a także metodologię badań naukowych, obejmującą biostatystykę, zasady Evidence-Based Medicine (EBM) i etykę badań.</w:t>
            </w:r>
          </w:p>
        </w:tc>
        <w:tc>
          <w:tcPr>
            <w:tcW w:w="1689" w:type="dxa"/>
          </w:tcPr>
          <w:p w14:paraId="1FB4C48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62C0389A" w14:textId="77777777" w:rsidTr="00A6636A">
        <w:tc>
          <w:tcPr>
            <w:tcW w:w="1412" w:type="dxa"/>
          </w:tcPr>
          <w:p w14:paraId="179BC6D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E28E58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K_W11</w:t>
            </w:r>
          </w:p>
        </w:tc>
        <w:tc>
          <w:tcPr>
            <w:tcW w:w="6094" w:type="dxa"/>
          </w:tcPr>
          <w:p w14:paraId="11FA2C56" w14:textId="2DD29772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uwarunkowania zdrowia publicznego oraz epidemiologię chorób narządu wzroku, w tym czynniki ryzyka i główne przyczyny utraty widzenia, a także strategie promocji zdrowia i profilaktyki zaburzeń </w:t>
            </w:r>
            <w:r w:rsidR="00AA7A05" w:rsidRPr="00A6636A">
              <w:rPr>
                <w:rFonts w:cs="Calibri"/>
                <w:sz w:val="20"/>
                <w:szCs w:val="24"/>
              </w:rPr>
              <w:t>widzenia</w:t>
            </w:r>
            <w:r w:rsidRPr="00A6636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</w:tcPr>
          <w:p w14:paraId="45838CE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39996C74" w14:textId="77777777" w:rsidTr="00A6636A">
        <w:tc>
          <w:tcPr>
            <w:tcW w:w="1412" w:type="dxa"/>
          </w:tcPr>
          <w:p w14:paraId="034853E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8C6696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K_W12</w:t>
            </w:r>
          </w:p>
        </w:tc>
        <w:tc>
          <w:tcPr>
            <w:tcW w:w="6094" w:type="dxa"/>
          </w:tcPr>
          <w:p w14:paraId="3EC5802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organizację systemu ochrony zdrowia w Polsce i Unii Europejskiej, w tym rolę optometrysty w zespole interdyscyplinarnym, zasady współpracy z lekarzami oraz podstawy regulacji prawnych i systemów refundacji świadczeń optometrycznych.</w:t>
            </w:r>
          </w:p>
        </w:tc>
        <w:tc>
          <w:tcPr>
            <w:tcW w:w="1689" w:type="dxa"/>
          </w:tcPr>
          <w:p w14:paraId="39D19DA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DFE7E82" w14:textId="77777777" w:rsidTr="00A6636A">
        <w:tc>
          <w:tcPr>
            <w:tcW w:w="1412" w:type="dxa"/>
          </w:tcPr>
          <w:p w14:paraId="4DE269B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1FF826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K_W13</w:t>
            </w:r>
          </w:p>
        </w:tc>
        <w:tc>
          <w:tcPr>
            <w:tcW w:w="6094" w:type="dxa"/>
          </w:tcPr>
          <w:p w14:paraId="423B78B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ekonomiczne, prawne i etyczne uwarunkowania działalności zawodowej, w tym zasady ochrony danych, własności przemysłowej i prawa autorskiego oraz podstawy tworzenia i rozwoju różnych form przedsiębiorczości, w tym zasady prowadzenia dokumentacji medycznej i zarządzania jakością w placówce optometrycznej</w:t>
            </w:r>
          </w:p>
        </w:tc>
        <w:tc>
          <w:tcPr>
            <w:tcW w:w="1689" w:type="dxa"/>
          </w:tcPr>
          <w:p w14:paraId="7E9324F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CC5BC62" w14:textId="77777777" w:rsidTr="00A6636A">
        <w:tc>
          <w:tcPr>
            <w:tcW w:w="1412" w:type="dxa"/>
          </w:tcPr>
          <w:p w14:paraId="57482C7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6DE0EE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K_W14</w:t>
            </w:r>
          </w:p>
        </w:tc>
        <w:tc>
          <w:tcPr>
            <w:tcW w:w="6094" w:type="dxa"/>
          </w:tcPr>
          <w:p w14:paraId="0FEF30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 pogłębionym stopniu zasady zarządzania ryzykiem klinicznym i zapewniania bezpieczeństwa pacjenta w procesie diagnostycznym, obejmujące krytyczną analizę potencjalnych zagrożeń, ocenę czynników ryzyka oraz stosowanie standardów jakości i procedur bezpieczeństwa.</w:t>
            </w:r>
          </w:p>
        </w:tc>
        <w:tc>
          <w:tcPr>
            <w:tcW w:w="1689" w:type="dxa"/>
          </w:tcPr>
          <w:p w14:paraId="662D23D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5019229" w14:textId="77777777" w:rsidTr="00A6636A">
        <w:tc>
          <w:tcPr>
            <w:tcW w:w="1412" w:type="dxa"/>
          </w:tcPr>
          <w:p w14:paraId="78D8F96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36E4E3B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K_W15</w:t>
            </w:r>
          </w:p>
        </w:tc>
        <w:tc>
          <w:tcPr>
            <w:tcW w:w="6094" w:type="dxa"/>
          </w:tcPr>
          <w:p w14:paraId="0600FB1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możliwości, ograniczenia oraz zasady odpowiedzialnego stosowania telemedycyny i systemów sztucznej inteligencji (AI) w optometrii, obejmujące krytyczną analizę ich potencjału diagnostycznego, ryzyk i barier wdrożeniowych oraz interpretację aktualnych wyników badań naukowych dotyczących technologii cyfrowych w ochronie zdrowia.</w:t>
            </w:r>
          </w:p>
        </w:tc>
        <w:tc>
          <w:tcPr>
            <w:tcW w:w="1689" w:type="dxa"/>
          </w:tcPr>
          <w:p w14:paraId="6EAC59E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E817349" w14:textId="77777777" w:rsidTr="00A6636A">
        <w:tc>
          <w:tcPr>
            <w:tcW w:w="1412" w:type="dxa"/>
          </w:tcPr>
          <w:p w14:paraId="085125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2C12F49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K_W16</w:t>
            </w:r>
          </w:p>
        </w:tc>
        <w:tc>
          <w:tcPr>
            <w:tcW w:w="6094" w:type="dxa"/>
          </w:tcPr>
          <w:p w14:paraId="6E3D36B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wybrane mechanizmy psychologii poznawczej istotne dla skutecznej komunikacji z pacjentem i zespołem oraz refleksyjnej oceny własnych kompetencji i planowania dalszego rozwoju zawodowego</w:t>
            </w:r>
          </w:p>
        </w:tc>
        <w:tc>
          <w:tcPr>
            <w:tcW w:w="1689" w:type="dxa"/>
          </w:tcPr>
          <w:p w14:paraId="3D68F4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3D537C4C" w14:textId="77777777" w:rsidTr="00A6636A">
        <w:tc>
          <w:tcPr>
            <w:tcW w:w="1412" w:type="dxa"/>
          </w:tcPr>
          <w:p w14:paraId="4730B10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3205318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P_W1</w:t>
            </w:r>
          </w:p>
        </w:tc>
        <w:tc>
          <w:tcPr>
            <w:tcW w:w="6094" w:type="dxa"/>
          </w:tcPr>
          <w:p w14:paraId="0C4A519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zasoby i usługi biblioteczne, w tym bazy danych, katalogi oraz narzędzia wyszukiwania informacji naukowej na poziomie zaawansowanym.</w:t>
            </w:r>
          </w:p>
        </w:tc>
        <w:tc>
          <w:tcPr>
            <w:tcW w:w="1689" w:type="dxa"/>
          </w:tcPr>
          <w:p w14:paraId="1A294BF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800974A" w14:textId="77777777" w:rsidTr="00A6636A">
        <w:tc>
          <w:tcPr>
            <w:tcW w:w="1412" w:type="dxa"/>
          </w:tcPr>
          <w:p w14:paraId="46D4535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5A8E016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P_W2</w:t>
            </w:r>
          </w:p>
        </w:tc>
        <w:tc>
          <w:tcPr>
            <w:tcW w:w="6094" w:type="dxa"/>
          </w:tcPr>
          <w:p w14:paraId="14D7B8B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etycznego korzystania z informacji, w tym prawa autorskiego i zasady cytowania źródeł.</w:t>
            </w:r>
          </w:p>
        </w:tc>
        <w:tc>
          <w:tcPr>
            <w:tcW w:w="1689" w:type="dxa"/>
          </w:tcPr>
          <w:p w14:paraId="32D6DD9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2C8188FD" w14:textId="77777777" w:rsidTr="00A6636A">
        <w:tc>
          <w:tcPr>
            <w:tcW w:w="1412" w:type="dxa"/>
          </w:tcPr>
          <w:p w14:paraId="49B8E81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55ADB90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P_W3</w:t>
            </w:r>
          </w:p>
        </w:tc>
        <w:tc>
          <w:tcPr>
            <w:tcW w:w="6094" w:type="dxa"/>
          </w:tcPr>
          <w:p w14:paraId="049F9A6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1689" w:type="dxa"/>
          </w:tcPr>
          <w:p w14:paraId="79F44ED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BDD65EE" w14:textId="77777777" w:rsidTr="00A6636A">
        <w:tc>
          <w:tcPr>
            <w:tcW w:w="1412" w:type="dxa"/>
          </w:tcPr>
          <w:p w14:paraId="0071278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10073DA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S_W1</w:t>
            </w:r>
          </w:p>
        </w:tc>
        <w:tc>
          <w:tcPr>
            <w:tcW w:w="6094" w:type="dxa"/>
          </w:tcPr>
          <w:p w14:paraId="00D57CC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1689" w:type="dxa"/>
          </w:tcPr>
          <w:p w14:paraId="191F968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A34A1DA" w14:textId="77777777" w:rsidTr="00A6636A">
        <w:tc>
          <w:tcPr>
            <w:tcW w:w="1412" w:type="dxa"/>
          </w:tcPr>
          <w:p w14:paraId="279C5CB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349D98B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S_W2</w:t>
            </w:r>
          </w:p>
        </w:tc>
        <w:tc>
          <w:tcPr>
            <w:tcW w:w="6094" w:type="dxa"/>
          </w:tcPr>
          <w:p w14:paraId="1CF7B1B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zapobiegania tym zagrożeniom oraz procedur postępowania w sytuacjach niebezpiecznych,</w:t>
            </w:r>
          </w:p>
        </w:tc>
        <w:tc>
          <w:tcPr>
            <w:tcW w:w="1689" w:type="dxa"/>
          </w:tcPr>
          <w:p w14:paraId="6568A2A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7606B69" w14:textId="77777777" w:rsidTr="00A6636A">
        <w:tc>
          <w:tcPr>
            <w:tcW w:w="1412" w:type="dxa"/>
            <w:tcBorders>
              <w:bottom w:val="single" w:sz="4" w:space="0" w:color="auto"/>
            </w:tcBorders>
          </w:tcPr>
          <w:p w14:paraId="5032297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6CE0F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S_W3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7F003D4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podstawowe zasady udzielania pierwszej pomocy przedmedycznej w </w:t>
            </w:r>
            <w:r w:rsidRPr="00A6636A">
              <w:rPr>
                <w:rFonts w:cs="Calibri"/>
                <w:sz w:val="20"/>
                <w:szCs w:val="24"/>
              </w:rPr>
              <w:lastRenderedPageBreak/>
              <w:t>nagłych wypadkach.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73C825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lastRenderedPageBreak/>
              <w:t>P7S_WK</w:t>
            </w:r>
          </w:p>
        </w:tc>
      </w:tr>
      <w:tr w:rsidR="00A6636A" w:rsidRPr="00A6636A" w14:paraId="3AE155FD" w14:textId="77777777" w:rsidTr="00A6636A">
        <w:tc>
          <w:tcPr>
            <w:tcW w:w="10187" w:type="dxa"/>
            <w:gridSpan w:val="4"/>
            <w:shd w:val="clear" w:color="auto" w:fill="F2F2F2"/>
            <w:vAlign w:val="center"/>
          </w:tcPr>
          <w:p w14:paraId="187425F8" w14:textId="27CA039A" w:rsidR="00A6636A" w:rsidRPr="00A6636A" w:rsidRDefault="00A6636A" w:rsidP="00A6636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 xml:space="preserve">w zakresie </w:t>
            </w:r>
            <w:r w:rsidRPr="00A6636A">
              <w:rPr>
                <w:rFonts w:cs="Calibri"/>
                <w:b/>
                <w:sz w:val="24"/>
                <w:szCs w:val="24"/>
              </w:rPr>
              <w:t>UMIEJĘTNOŚCI</w:t>
            </w:r>
            <w:r w:rsidRPr="00A6636A">
              <w:rPr>
                <w:rFonts w:cs="Calibri"/>
                <w:sz w:val="24"/>
                <w:szCs w:val="24"/>
              </w:rPr>
              <w:t xml:space="preserve"> potrafi:</w:t>
            </w:r>
          </w:p>
        </w:tc>
      </w:tr>
      <w:tr w:rsidR="00A6636A" w:rsidRPr="00A6636A" w14:paraId="4E6CC9E8" w14:textId="77777777" w:rsidTr="00A6636A">
        <w:tc>
          <w:tcPr>
            <w:tcW w:w="1412" w:type="dxa"/>
          </w:tcPr>
          <w:p w14:paraId="71AC9BE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5E5FAB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K_U01</w:t>
            </w:r>
          </w:p>
        </w:tc>
        <w:tc>
          <w:tcPr>
            <w:tcW w:w="6094" w:type="dxa"/>
          </w:tcPr>
          <w:p w14:paraId="62CED88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samodzielnie zaplanować i przeprowadzić kompleksowe badanie optometryczne pacjentów z różnych grup wiekowych z wykorzystaniem zaawansowanych technik diagnostycznych.</w:t>
            </w:r>
          </w:p>
        </w:tc>
        <w:tc>
          <w:tcPr>
            <w:tcW w:w="1689" w:type="dxa"/>
          </w:tcPr>
          <w:p w14:paraId="34557B6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0E2C8668" w14:textId="77777777" w:rsidTr="00A6636A">
        <w:tc>
          <w:tcPr>
            <w:tcW w:w="1412" w:type="dxa"/>
          </w:tcPr>
          <w:p w14:paraId="3E8AA3C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7BA8CC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K_U02</w:t>
            </w:r>
          </w:p>
        </w:tc>
        <w:tc>
          <w:tcPr>
            <w:tcW w:w="6094" w:type="dxa"/>
          </w:tcPr>
          <w:p w14:paraId="7AB73C3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przeprowadzać rozszerzoną ocenę przedniego odcinka i dna oka z wykorzystaniem zaawansowanych technik optometrycznych, różnicować zmiany fizjologiczne od patologicznych oraz formułować wnioski dotyczące dalszego postępowania optometrycznego i konieczności konsultacji specjalistycznej.</w:t>
            </w:r>
          </w:p>
        </w:tc>
        <w:tc>
          <w:tcPr>
            <w:tcW w:w="1689" w:type="dxa"/>
          </w:tcPr>
          <w:p w14:paraId="628E750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545FD612" w14:textId="77777777" w:rsidTr="00A6636A">
        <w:tc>
          <w:tcPr>
            <w:tcW w:w="1412" w:type="dxa"/>
          </w:tcPr>
          <w:p w14:paraId="5D2CF6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2102518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K_U03</w:t>
            </w:r>
          </w:p>
        </w:tc>
        <w:tc>
          <w:tcPr>
            <w:tcW w:w="6094" w:type="dxa"/>
          </w:tcPr>
          <w:p w14:paraId="70FF847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wykonywać i krytycznie interpretować złożone pomiary refrakcji, integrować wyniki z innymi danymi klinicznymi oraz dobierać optymalną korekcję w przypadkach typowych i nietypowych, wymagających zaawansowanego różnicowania optometrycznego</w:t>
            </w:r>
          </w:p>
        </w:tc>
        <w:tc>
          <w:tcPr>
            <w:tcW w:w="1689" w:type="dxa"/>
          </w:tcPr>
          <w:p w14:paraId="15896E7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5EE5353E" w14:textId="77777777" w:rsidTr="00A6636A">
        <w:tc>
          <w:tcPr>
            <w:tcW w:w="1412" w:type="dxa"/>
          </w:tcPr>
          <w:p w14:paraId="7BA460A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C1BF67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K_U04</w:t>
            </w:r>
          </w:p>
        </w:tc>
        <w:tc>
          <w:tcPr>
            <w:tcW w:w="6094" w:type="dxa"/>
          </w:tcPr>
          <w:p w14:paraId="07CC69A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obsługiwać specjalistyczną aparaturę okulistyczno-optometryczną oraz posługiwać się zaawansowanym oprogramowaniem do analizy danych klinicznych, interpretacji badań obrazowych i prowadzenia konsultacji optometrycznych z wykorzystaniem nowoczesnych technologii.</w:t>
            </w:r>
          </w:p>
        </w:tc>
        <w:tc>
          <w:tcPr>
            <w:tcW w:w="1689" w:type="dxa"/>
          </w:tcPr>
          <w:p w14:paraId="47FD63A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0D8FEFC8" w14:textId="77777777" w:rsidTr="00A6636A">
        <w:tc>
          <w:tcPr>
            <w:tcW w:w="1412" w:type="dxa"/>
          </w:tcPr>
          <w:p w14:paraId="1A38661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0B2312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K_U05</w:t>
            </w:r>
          </w:p>
        </w:tc>
        <w:tc>
          <w:tcPr>
            <w:tcW w:w="6094" w:type="dxa"/>
          </w:tcPr>
          <w:p w14:paraId="4F14EEC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zaprojektować, dobrać i dopasować specjalistyczną korekcję okularową i kontaktową oraz monitorować przebieg adaptacji i modyfikować parametry korekcji, także w przypadkach złożonych wymagających zaawansowanej analizy klinicznej i różnicowania optometrycznego</w:t>
            </w:r>
          </w:p>
        </w:tc>
        <w:tc>
          <w:tcPr>
            <w:tcW w:w="1689" w:type="dxa"/>
          </w:tcPr>
          <w:p w14:paraId="711A007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468BB343" w14:textId="77777777" w:rsidTr="00A6636A">
        <w:tc>
          <w:tcPr>
            <w:tcW w:w="1412" w:type="dxa"/>
          </w:tcPr>
          <w:p w14:paraId="65EE818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9EC08E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K_U06</w:t>
            </w:r>
          </w:p>
        </w:tc>
        <w:tc>
          <w:tcPr>
            <w:tcW w:w="6094" w:type="dxa"/>
          </w:tcPr>
          <w:p w14:paraId="3F1DB51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rozpoznawać objawy stanów nagłych podczas badania optometrycznego, krytycznie oceniać ich znaczenie kliniczne oraz samodzielnie podejmować decyzję o pilnym skierowaniu pacjenta do lekarza</w:t>
            </w:r>
          </w:p>
        </w:tc>
        <w:tc>
          <w:tcPr>
            <w:tcW w:w="1689" w:type="dxa"/>
          </w:tcPr>
          <w:p w14:paraId="71B84DC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4FAEB283" w14:textId="77777777" w:rsidTr="00A6636A">
        <w:tc>
          <w:tcPr>
            <w:tcW w:w="1412" w:type="dxa"/>
          </w:tcPr>
          <w:p w14:paraId="7868FC8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EADF76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K_U07</w:t>
            </w:r>
          </w:p>
        </w:tc>
        <w:tc>
          <w:tcPr>
            <w:tcW w:w="6094" w:type="dxa"/>
          </w:tcPr>
          <w:p w14:paraId="22F820C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 sposób samodzielny i odpowiedzialny dokonywać właściwego doboru źródeł i informacji klinicznych, przeprowadzać ich ocenę, krytyczną analizę, syntezę oraz twórczą interpretację, a następnie na tej podstawie podejmować decyzje diagnostyczne w warunkach niepewności</w:t>
            </w:r>
          </w:p>
        </w:tc>
        <w:tc>
          <w:tcPr>
            <w:tcW w:w="1689" w:type="dxa"/>
          </w:tcPr>
          <w:p w14:paraId="240E32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10DBE270" w14:textId="77777777" w:rsidTr="00A6636A">
        <w:tc>
          <w:tcPr>
            <w:tcW w:w="1412" w:type="dxa"/>
          </w:tcPr>
          <w:p w14:paraId="7C03232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F69828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K_U08</w:t>
            </w:r>
          </w:p>
        </w:tc>
        <w:tc>
          <w:tcPr>
            <w:tcW w:w="6094" w:type="dxa"/>
          </w:tcPr>
          <w:p w14:paraId="2DC0BD8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zaplanować, prowadzić i nadzorować rehabilitację funkcji wzrokowych oraz adaptację środowiska domowego i zawodowego pacjenta w celu poprawy sprawności widzenia, a także prowadzić ocenę skuteczności i modyfikację podjętych działań</w:t>
            </w:r>
          </w:p>
        </w:tc>
        <w:tc>
          <w:tcPr>
            <w:tcW w:w="1689" w:type="dxa"/>
          </w:tcPr>
          <w:p w14:paraId="563380A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1258F521" w14:textId="77777777" w:rsidTr="00A6636A">
        <w:tc>
          <w:tcPr>
            <w:tcW w:w="1412" w:type="dxa"/>
          </w:tcPr>
          <w:p w14:paraId="5E8A8CA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4428B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K_U09</w:t>
            </w:r>
          </w:p>
        </w:tc>
        <w:tc>
          <w:tcPr>
            <w:tcW w:w="6094" w:type="dxa"/>
          </w:tcPr>
          <w:p w14:paraId="07E8EDBD" w14:textId="4E34C402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samodzielnie prowadzić dokumentację medyczną oraz redagować profesjonalną korespondencję kliniczną, zapewniając efektywną wymianę informacji z </w:t>
            </w:r>
            <w:r w:rsidR="00AA7A05" w:rsidRPr="00A6636A">
              <w:rPr>
                <w:rFonts w:cs="Calibri"/>
                <w:sz w:val="20"/>
                <w:szCs w:val="24"/>
              </w:rPr>
              <w:t>lekarzami</w:t>
            </w:r>
            <w:r w:rsidRPr="00A6636A">
              <w:rPr>
                <w:rFonts w:cs="Calibri"/>
                <w:sz w:val="20"/>
                <w:szCs w:val="24"/>
              </w:rPr>
              <w:t xml:space="preserve"> oraz racjonalnego wykorzystania zasobów diagnostycznych i organizacyjnych</w:t>
            </w:r>
          </w:p>
        </w:tc>
        <w:tc>
          <w:tcPr>
            <w:tcW w:w="1689" w:type="dxa"/>
          </w:tcPr>
          <w:p w14:paraId="0DF530A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20C5DA89" w14:textId="77777777" w:rsidTr="00A6636A">
        <w:tc>
          <w:tcPr>
            <w:tcW w:w="1412" w:type="dxa"/>
          </w:tcPr>
          <w:p w14:paraId="79C0A0C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DE47E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K_U10</w:t>
            </w:r>
          </w:p>
        </w:tc>
        <w:tc>
          <w:tcPr>
            <w:tcW w:w="6094" w:type="dxa"/>
          </w:tcPr>
          <w:p w14:paraId="71DEABC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samodzielnie projektować, organizować i ewaluować programy przesiewowych badań wzrokowych w populacjach różnych grup wiekowych, dobierać i oceniać narzędzia przesiewowe, analizować dane populacyjne oraz formułować rekomendacje dotyczące profilaktyki i dalszych działań zdrowotnych</w:t>
            </w:r>
          </w:p>
        </w:tc>
        <w:tc>
          <w:tcPr>
            <w:tcW w:w="1689" w:type="dxa"/>
          </w:tcPr>
          <w:p w14:paraId="0670645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37BCED8F" w14:textId="77777777" w:rsidTr="00A6636A">
        <w:tc>
          <w:tcPr>
            <w:tcW w:w="1412" w:type="dxa"/>
          </w:tcPr>
          <w:p w14:paraId="615D827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5B6256F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K_U11</w:t>
            </w:r>
          </w:p>
        </w:tc>
        <w:tc>
          <w:tcPr>
            <w:tcW w:w="6094" w:type="dxa"/>
          </w:tcPr>
          <w:p w14:paraId="66AEE56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samodzielnie projektować i realizować badania naukowe w obszarze optometrii i zdrowia wzrokowego, obejmujące formułowanie problemu i hipotez, dobór i uzasadnienie metod, gromadzenie oraz analizę danych statystycznych i krytyczną interpretację wyników</w:t>
            </w:r>
          </w:p>
        </w:tc>
        <w:tc>
          <w:tcPr>
            <w:tcW w:w="1689" w:type="dxa"/>
          </w:tcPr>
          <w:p w14:paraId="5EA33F3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7D8A1EFA" w14:textId="77777777" w:rsidTr="00A6636A">
        <w:tc>
          <w:tcPr>
            <w:tcW w:w="1412" w:type="dxa"/>
          </w:tcPr>
          <w:p w14:paraId="65F252D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C614F1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K_U12</w:t>
            </w:r>
          </w:p>
        </w:tc>
        <w:tc>
          <w:tcPr>
            <w:tcW w:w="6094" w:type="dxa"/>
          </w:tcPr>
          <w:p w14:paraId="5C24BDD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prowadzić profesjonalną komunikację ze zróżnicowanymi kręgami odbiorców, w tym prowadzić debatę, przekazywać informacje o wynikach badań, ryzyku zdrowotnym i konieczności konsultacji lekarskiej w sposób zrozumiały, empatyczny i adekwatny do wieku oraz stanu pacjenta</w:t>
            </w:r>
          </w:p>
        </w:tc>
        <w:tc>
          <w:tcPr>
            <w:tcW w:w="1689" w:type="dxa"/>
          </w:tcPr>
          <w:p w14:paraId="0892A9D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P7S_UK</w:t>
            </w:r>
          </w:p>
        </w:tc>
      </w:tr>
      <w:tr w:rsidR="00A6636A" w:rsidRPr="00A6636A" w14:paraId="0B6AF6E3" w14:textId="77777777" w:rsidTr="00A6636A">
        <w:tc>
          <w:tcPr>
            <w:tcW w:w="1412" w:type="dxa"/>
          </w:tcPr>
          <w:p w14:paraId="36D34B6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300FF3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K_U13</w:t>
            </w:r>
          </w:p>
        </w:tc>
        <w:tc>
          <w:tcPr>
            <w:tcW w:w="6094" w:type="dxa"/>
          </w:tcPr>
          <w:p w14:paraId="384CD04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posługiwać się językiem angielskim na poziomie co najmniej B2+, w zakresie specjalistycznej terminologii optometrycznej, umożliwiającym </w:t>
            </w:r>
            <w:r w:rsidRPr="00A6636A">
              <w:rPr>
                <w:rFonts w:cs="Calibri"/>
                <w:sz w:val="20"/>
                <w:szCs w:val="24"/>
              </w:rPr>
              <w:lastRenderedPageBreak/>
              <w:t>rozumienie literatury naukowej, komunikację z pacjentem oraz prezentowanie zagadnień zawodowych.</w:t>
            </w:r>
          </w:p>
        </w:tc>
        <w:tc>
          <w:tcPr>
            <w:tcW w:w="1689" w:type="dxa"/>
          </w:tcPr>
          <w:p w14:paraId="75DF1D1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lastRenderedPageBreak/>
              <w:t>P7S_UK</w:t>
            </w:r>
          </w:p>
        </w:tc>
      </w:tr>
      <w:tr w:rsidR="00A6636A" w:rsidRPr="00A6636A" w14:paraId="218B9CE3" w14:textId="77777777" w:rsidTr="00A6636A">
        <w:tc>
          <w:tcPr>
            <w:tcW w:w="1412" w:type="dxa"/>
          </w:tcPr>
          <w:p w14:paraId="218E108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21D998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K_U14</w:t>
            </w:r>
          </w:p>
        </w:tc>
        <w:tc>
          <w:tcPr>
            <w:tcW w:w="6094" w:type="dxa"/>
          </w:tcPr>
          <w:p w14:paraId="2497EBF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kierować pracą zespołu a także współpracować w zespole interdyscyplinarnym, skutecznie przekazując informacje kliniczne, uzgadniając plan postępowania diagnostyczno‑terapeutycznego oraz podejmować wiodącą rolę w koordynowaniu opieki nad pacjentem wymagającym wielospecjalistycznej opieki wzrokowej.</w:t>
            </w:r>
          </w:p>
        </w:tc>
        <w:tc>
          <w:tcPr>
            <w:tcW w:w="1689" w:type="dxa"/>
          </w:tcPr>
          <w:p w14:paraId="734462B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A6636A" w:rsidRPr="00A6636A" w14:paraId="6D70787D" w14:textId="77777777" w:rsidTr="00A6636A">
        <w:tc>
          <w:tcPr>
            <w:tcW w:w="1412" w:type="dxa"/>
            <w:tcBorders>
              <w:bottom w:val="single" w:sz="4" w:space="0" w:color="auto"/>
            </w:tcBorders>
          </w:tcPr>
          <w:p w14:paraId="040E6FE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8D18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K_U15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56BB209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samodzielnie planować i realizować własny rozwój zawodowy i naukowy, identyfikować własne luki kompetencyjne, korzystając z najnowszych źródeł </w:t>
            </w:r>
            <w:r w:rsidRPr="00E045B1">
              <w:rPr>
                <w:rFonts w:cs="Calibri"/>
                <w:bCs/>
                <w:sz w:val="20"/>
                <w:szCs w:val="24"/>
              </w:rPr>
              <w:t>wiedzy n</w:t>
            </w:r>
            <w:r w:rsidRPr="00A6636A">
              <w:rPr>
                <w:rFonts w:cs="Calibri"/>
                <w:sz w:val="20"/>
                <w:szCs w:val="24"/>
              </w:rPr>
              <w:t>aukowej i wytycznych klinicznych oraz wspierać rozwój innych członków zespołu optometrycznego.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63DE97B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P7S_UU</w:t>
            </w:r>
          </w:p>
        </w:tc>
      </w:tr>
      <w:tr w:rsidR="00A6636A" w:rsidRPr="00A6636A" w14:paraId="0D8FA5D4" w14:textId="77777777" w:rsidTr="00A6636A">
        <w:tc>
          <w:tcPr>
            <w:tcW w:w="10187" w:type="dxa"/>
            <w:gridSpan w:val="4"/>
            <w:shd w:val="clear" w:color="auto" w:fill="F2F2F2"/>
            <w:vAlign w:val="center"/>
          </w:tcPr>
          <w:p w14:paraId="23D06A6D" w14:textId="57D53876" w:rsidR="00A6636A" w:rsidRPr="00A6636A" w:rsidRDefault="00A6636A" w:rsidP="00A6636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 xml:space="preserve">w zakresie </w:t>
            </w:r>
            <w:r w:rsidRPr="00A6636A">
              <w:rPr>
                <w:rFonts w:cs="Calibri"/>
                <w:b/>
                <w:sz w:val="24"/>
                <w:szCs w:val="24"/>
              </w:rPr>
              <w:t>KOMPETENCJI SPOŁECZNYCH</w:t>
            </w:r>
            <w:r w:rsidRPr="00A6636A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A6636A" w:rsidRPr="00A6636A" w14:paraId="25E6F732" w14:textId="77777777" w:rsidTr="00A6636A">
        <w:tc>
          <w:tcPr>
            <w:tcW w:w="1412" w:type="dxa"/>
          </w:tcPr>
          <w:p w14:paraId="5AD95B6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5F9470C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K_K1</w:t>
            </w:r>
          </w:p>
        </w:tc>
        <w:tc>
          <w:tcPr>
            <w:tcW w:w="6094" w:type="dxa"/>
          </w:tcPr>
          <w:p w14:paraId="5CB6A35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refleksyjnej oceny własnych kompetencji oraz odpowiedzialnego zasięgania opinii ekspertów i kierowania pacjenta do specjalisty w sytuacjach wymagających szerszej diagnostyki lub interwencji medycznej</w:t>
            </w:r>
          </w:p>
        </w:tc>
        <w:tc>
          <w:tcPr>
            <w:tcW w:w="1689" w:type="dxa"/>
          </w:tcPr>
          <w:p w14:paraId="65A5D4F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A6636A" w:rsidRPr="00A6636A" w14:paraId="00697DD4" w14:textId="77777777" w:rsidTr="00A6636A">
        <w:tc>
          <w:tcPr>
            <w:tcW w:w="1412" w:type="dxa"/>
          </w:tcPr>
          <w:p w14:paraId="28A6043E" w14:textId="77777777" w:rsidR="00A6636A" w:rsidRPr="006E1FE8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E1FE8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3FD9884" w14:textId="77777777" w:rsidR="00A6636A" w:rsidRPr="006E1FE8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E1FE8">
              <w:rPr>
                <w:rFonts w:cs="Calibri"/>
                <w:sz w:val="20"/>
                <w:szCs w:val="24"/>
              </w:rPr>
              <w:t>K_K2</w:t>
            </w:r>
          </w:p>
        </w:tc>
        <w:tc>
          <w:tcPr>
            <w:tcW w:w="6094" w:type="dxa"/>
          </w:tcPr>
          <w:p w14:paraId="32D0B933" w14:textId="77777777" w:rsidR="00A6636A" w:rsidRPr="006E1FE8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E1FE8">
              <w:rPr>
                <w:rFonts w:cs="Calibri"/>
                <w:sz w:val="20"/>
                <w:szCs w:val="24"/>
              </w:rPr>
              <w:t>krytycznej oceny źródeł informacji i znaczenia aktualnej wiedzy w rozwiązywaniu problemów klinicznych i praktycznych w optometrii oraz podejmowania decyzji w sposób odpowiedzialny i oparty na rzetelnych danych</w:t>
            </w:r>
          </w:p>
        </w:tc>
        <w:tc>
          <w:tcPr>
            <w:tcW w:w="1689" w:type="dxa"/>
          </w:tcPr>
          <w:p w14:paraId="0C5DAAA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A6636A" w:rsidRPr="00A6636A" w14:paraId="09F44585" w14:textId="77777777" w:rsidTr="00A6636A">
        <w:tc>
          <w:tcPr>
            <w:tcW w:w="1412" w:type="dxa"/>
          </w:tcPr>
          <w:p w14:paraId="6A0CCC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808D4E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K_K3</w:t>
            </w:r>
          </w:p>
        </w:tc>
        <w:tc>
          <w:tcPr>
            <w:tcW w:w="6094" w:type="dxa"/>
          </w:tcPr>
          <w:p w14:paraId="55DD0806" w14:textId="50E87B94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prowadzenia działań z zakresu promocji zdrowia i profilaktyki, inicjowania i realizowania działań na rzecz interesu publicznego, inspirowania i organizowania działalności na rzecz środowiska społecznego w obszarze ochrony zdrowia, a także myślenia i działania w </w:t>
            </w:r>
            <w:r w:rsidR="00E045B1" w:rsidRPr="00A6636A">
              <w:rPr>
                <w:rFonts w:cs="Calibri"/>
                <w:sz w:val="20"/>
                <w:szCs w:val="24"/>
              </w:rPr>
              <w:t>sposób</w:t>
            </w:r>
            <w:r w:rsidRPr="00A6636A">
              <w:rPr>
                <w:rFonts w:cs="Calibri"/>
                <w:sz w:val="20"/>
                <w:szCs w:val="24"/>
              </w:rPr>
              <w:t xml:space="preserve"> przedsiębiorczy.</w:t>
            </w:r>
          </w:p>
        </w:tc>
        <w:tc>
          <w:tcPr>
            <w:tcW w:w="1689" w:type="dxa"/>
          </w:tcPr>
          <w:p w14:paraId="1B89A10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P7S_KO</w:t>
            </w:r>
          </w:p>
        </w:tc>
      </w:tr>
      <w:tr w:rsidR="00A6636A" w:rsidRPr="00A6636A" w14:paraId="3320FC22" w14:textId="77777777" w:rsidTr="00A6636A">
        <w:tc>
          <w:tcPr>
            <w:tcW w:w="1412" w:type="dxa"/>
          </w:tcPr>
          <w:p w14:paraId="7B1BB1F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708748D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K_K4</w:t>
            </w:r>
          </w:p>
        </w:tc>
        <w:tc>
          <w:tcPr>
            <w:tcW w:w="6094" w:type="dxa"/>
          </w:tcPr>
          <w:p w14:paraId="1102408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odpowiedzialnego pełnienia roli zawodowej optometrysty, z poszanowaniem zasad etyki, praw i autonomii pacjenta, rzetelnego i zrozumiałego przekazywania informacji oraz przestrzegania tajemnicy zawodowej.</w:t>
            </w:r>
          </w:p>
        </w:tc>
        <w:tc>
          <w:tcPr>
            <w:tcW w:w="1689" w:type="dxa"/>
          </w:tcPr>
          <w:p w14:paraId="1E72BF4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P7S_KR</w:t>
            </w:r>
          </w:p>
        </w:tc>
      </w:tr>
      <w:tr w:rsidR="00A6636A" w:rsidRPr="00A6636A" w14:paraId="7278CDCB" w14:textId="77777777" w:rsidTr="00A6636A">
        <w:tc>
          <w:tcPr>
            <w:tcW w:w="1412" w:type="dxa"/>
          </w:tcPr>
          <w:p w14:paraId="1375691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A4C53F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K_K5</w:t>
            </w:r>
          </w:p>
        </w:tc>
        <w:tc>
          <w:tcPr>
            <w:tcW w:w="6094" w:type="dxa"/>
          </w:tcPr>
          <w:p w14:paraId="7D3D292D" w14:textId="7F09C694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rozwijania dorobku i podtrzymywania etosu zawodu optometrysty oraz aktywnego działania na rzecz przestrzegania zasad etyki zawodowej z uwzględnieniem </w:t>
            </w:r>
            <w:r w:rsidR="00E045B1" w:rsidRPr="00A6636A">
              <w:rPr>
                <w:rFonts w:cs="Calibri"/>
                <w:sz w:val="20"/>
                <w:szCs w:val="24"/>
              </w:rPr>
              <w:t>zmieniających</w:t>
            </w:r>
            <w:r w:rsidRPr="00A6636A">
              <w:rPr>
                <w:rFonts w:cs="Calibri"/>
                <w:sz w:val="20"/>
                <w:szCs w:val="24"/>
              </w:rPr>
              <w:t xml:space="preserve"> się potrzeb społecznych.</w:t>
            </w:r>
          </w:p>
        </w:tc>
        <w:tc>
          <w:tcPr>
            <w:tcW w:w="1689" w:type="dxa"/>
          </w:tcPr>
          <w:p w14:paraId="2E61A16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P7S_KR</w:t>
            </w:r>
          </w:p>
        </w:tc>
      </w:tr>
    </w:tbl>
    <w:p w14:paraId="6D4679EB" w14:textId="0B95D624" w:rsid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</w:pPr>
    </w:p>
    <w:p w14:paraId="0E44D2F6" w14:textId="77777777" w:rsidR="00A6636A" w:rsidRDefault="00A6636A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0905FD9E" w14:textId="77777777" w:rsid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  <w:sectPr w:rsidR="00A6636A" w:rsidSect="00A6636A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75CE1062" w14:textId="77777777" w:rsidR="00A6636A" w:rsidRDefault="00A6636A" w:rsidP="00A6636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D5764AD" w14:textId="77777777" w:rsidR="00A6636A" w:rsidRDefault="00A6636A" w:rsidP="00A6636A">
      <w:pPr>
        <w:contextualSpacing/>
        <w:rPr>
          <w:b/>
          <w:sz w:val="24"/>
          <w:szCs w:val="24"/>
        </w:rPr>
      </w:pPr>
    </w:p>
    <w:p w14:paraId="1CBE4267" w14:textId="77777777" w:rsidR="00A6636A" w:rsidRPr="00465F96" w:rsidRDefault="00A6636A" w:rsidP="00A6636A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4A061F24" w14:textId="77777777" w:rsidR="00A6636A" w:rsidRPr="00465F96" w:rsidRDefault="00A6636A" w:rsidP="00A6636A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7E58AFB" w14:textId="77777777" w:rsidR="00A6636A" w:rsidRPr="00147C3F" w:rsidRDefault="00A6636A" w:rsidP="00A6636A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6C11B664" w14:textId="77777777" w:rsidR="00A6636A" w:rsidRPr="004167B1" w:rsidRDefault="00A6636A" w:rsidP="00A6636A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647"/>
      </w:tblGrid>
      <w:tr w:rsidR="00A6636A" w:rsidRPr="000D34D8" w14:paraId="25DD22E5" w14:textId="77777777" w:rsidTr="004B7926">
        <w:tc>
          <w:tcPr>
            <w:tcW w:w="562" w:type="dxa"/>
          </w:tcPr>
          <w:p w14:paraId="7E8F1A27" w14:textId="77777777" w:rsidR="00A6636A" w:rsidRPr="000D34D8" w:rsidRDefault="00A6636A" w:rsidP="004B7926">
            <w:pPr>
              <w:contextualSpacing/>
              <w:rPr>
                <w:b/>
                <w:sz w:val="20"/>
                <w:szCs w:val="20"/>
              </w:rPr>
            </w:pPr>
            <w:r w:rsidRPr="000D34D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14:paraId="52EB45E0" w14:textId="77777777" w:rsidR="00A6636A" w:rsidRPr="000D34D8" w:rsidRDefault="00A6636A" w:rsidP="004B7926">
            <w:pPr>
              <w:contextualSpacing/>
              <w:rPr>
                <w:b/>
                <w:sz w:val="20"/>
                <w:szCs w:val="20"/>
              </w:rPr>
            </w:pPr>
            <w:r w:rsidRPr="000D34D8">
              <w:rPr>
                <w:b/>
                <w:sz w:val="20"/>
                <w:szCs w:val="20"/>
              </w:rPr>
              <w:t>Kategoria efektów</w:t>
            </w:r>
          </w:p>
        </w:tc>
        <w:tc>
          <w:tcPr>
            <w:tcW w:w="7647" w:type="dxa"/>
          </w:tcPr>
          <w:p w14:paraId="26E47805" w14:textId="77777777" w:rsidR="00A6636A" w:rsidRPr="000D34D8" w:rsidRDefault="00A6636A" w:rsidP="004B7926">
            <w:pPr>
              <w:contextualSpacing/>
              <w:rPr>
                <w:b/>
                <w:sz w:val="20"/>
                <w:szCs w:val="20"/>
              </w:rPr>
            </w:pPr>
            <w:r w:rsidRPr="000D34D8">
              <w:rPr>
                <w:b/>
                <w:sz w:val="20"/>
                <w:szCs w:val="20"/>
              </w:rPr>
              <w:t>Formy weryfikacji</w:t>
            </w:r>
          </w:p>
        </w:tc>
      </w:tr>
      <w:tr w:rsidR="00A6636A" w:rsidRPr="000D34D8" w14:paraId="30103E39" w14:textId="77777777" w:rsidTr="004B7926">
        <w:tc>
          <w:tcPr>
            <w:tcW w:w="562" w:type="dxa"/>
          </w:tcPr>
          <w:p w14:paraId="2F90852E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56521552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7647" w:type="dxa"/>
          </w:tcPr>
          <w:p w14:paraId="2608BBF0" w14:textId="77777777" w:rsidR="00A6636A" w:rsidRPr="000D34D8" w:rsidRDefault="00A6636A" w:rsidP="004B7926">
            <w:pPr>
              <w:pStyle w:val="Akapitzlist"/>
              <w:rPr>
                <w:sz w:val="20"/>
                <w:szCs w:val="20"/>
                <w:u w:val="single"/>
              </w:rPr>
            </w:pPr>
            <w:r w:rsidRPr="000D34D8">
              <w:rPr>
                <w:sz w:val="20"/>
                <w:szCs w:val="20"/>
                <w:u w:val="single"/>
              </w:rPr>
              <w:t>egzaminy/ zaliczenia ustne:</w:t>
            </w:r>
          </w:p>
          <w:p w14:paraId="381EB52A" w14:textId="77777777" w:rsidR="00A6636A" w:rsidRPr="000D34D8" w:rsidRDefault="00A6636A" w:rsidP="004245FE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teoretyczne</w:t>
            </w:r>
          </w:p>
          <w:p w14:paraId="0D18D0F8" w14:textId="77777777" w:rsidR="00A6636A" w:rsidRPr="000D34D8" w:rsidRDefault="00A6636A" w:rsidP="004245FE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problemowe</w:t>
            </w:r>
          </w:p>
          <w:p w14:paraId="0C15833A" w14:textId="77777777" w:rsidR="00A6636A" w:rsidRPr="000D34D8" w:rsidRDefault="00A6636A" w:rsidP="004B7926">
            <w:pPr>
              <w:pStyle w:val="Akapitzlist"/>
              <w:rPr>
                <w:sz w:val="20"/>
                <w:szCs w:val="20"/>
              </w:rPr>
            </w:pPr>
          </w:p>
          <w:p w14:paraId="30580656" w14:textId="77777777" w:rsidR="00A6636A" w:rsidRPr="000D34D8" w:rsidRDefault="00A6636A" w:rsidP="004B7926">
            <w:pPr>
              <w:pStyle w:val="Akapitzlist"/>
              <w:rPr>
                <w:sz w:val="20"/>
                <w:szCs w:val="20"/>
                <w:u w:val="single"/>
              </w:rPr>
            </w:pPr>
            <w:r w:rsidRPr="000D34D8">
              <w:rPr>
                <w:sz w:val="20"/>
                <w:szCs w:val="20"/>
                <w:u w:val="single"/>
              </w:rPr>
              <w:t>egzaminy/ zaliczenia pisemne:</w:t>
            </w:r>
          </w:p>
          <w:p w14:paraId="3BF7E8E9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teoretyczne</w:t>
            </w:r>
          </w:p>
          <w:p w14:paraId="30AEFA0D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problemowe</w:t>
            </w:r>
          </w:p>
          <w:p w14:paraId="43BBA288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esej, kolokwium</w:t>
            </w:r>
          </w:p>
          <w:p w14:paraId="10572522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projekt</w:t>
            </w:r>
          </w:p>
          <w:p w14:paraId="7A384823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prezentacja</w:t>
            </w:r>
          </w:p>
          <w:p w14:paraId="5C346F28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krótkie ustrukturyzowane pytania</w:t>
            </w:r>
          </w:p>
          <w:p w14:paraId="629948E4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wielokrotnego wyboru (Multiple Choice Questions, MCQ)</w:t>
            </w:r>
          </w:p>
          <w:p w14:paraId="2D8E3A3B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wielokrotnej odpowiedzi (Multiple Response Questions, MRQ)</w:t>
            </w:r>
          </w:p>
          <w:p w14:paraId="445CB663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wyboru Tak/Nie</w:t>
            </w:r>
          </w:p>
          <w:p w14:paraId="33CDBC59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dopasowania odpowiedzi</w:t>
            </w:r>
          </w:p>
          <w:p w14:paraId="76BF67A3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obrazkowy</w:t>
            </w:r>
          </w:p>
          <w:p w14:paraId="27F7D918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krótkich odpowiedzi SAQs</w:t>
            </w:r>
          </w:p>
          <w:p w14:paraId="6A503160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uzupełniania odpowiedzi</w:t>
            </w:r>
          </w:p>
          <w:p w14:paraId="218330E7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uszeregowania odpowiedzi</w:t>
            </w:r>
          </w:p>
          <w:p w14:paraId="40F7DF84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quiz</w:t>
            </w:r>
          </w:p>
          <w:p w14:paraId="00469D61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</w:p>
        </w:tc>
      </w:tr>
      <w:tr w:rsidR="00A6636A" w:rsidRPr="000D34D8" w14:paraId="51F2961E" w14:textId="77777777" w:rsidTr="004B7926">
        <w:tc>
          <w:tcPr>
            <w:tcW w:w="562" w:type="dxa"/>
          </w:tcPr>
          <w:p w14:paraId="7A2FDC15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191B15E1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Umiejętności:</w:t>
            </w:r>
          </w:p>
          <w:p w14:paraId="3F232324" w14:textId="77777777" w:rsidR="00A6636A" w:rsidRPr="000D34D8" w:rsidRDefault="00A6636A" w:rsidP="00A074DE">
            <w:pPr>
              <w:pStyle w:val="Akapitzlis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umiejętności proceduralne/ manualne</w:t>
            </w:r>
          </w:p>
          <w:p w14:paraId="42080414" w14:textId="77777777" w:rsidR="00A6636A" w:rsidRPr="000D34D8" w:rsidRDefault="00A6636A" w:rsidP="004B7926">
            <w:pPr>
              <w:pStyle w:val="Akapitzlis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w zakresie profesjonalnego komunikowania się z pacjentem</w:t>
            </w:r>
          </w:p>
          <w:p w14:paraId="4891519A" w14:textId="77777777" w:rsidR="00A6636A" w:rsidRPr="000D34D8" w:rsidRDefault="00A6636A" w:rsidP="004B7926">
            <w:pPr>
              <w:pStyle w:val="Akapitzlist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7647" w:type="dxa"/>
          </w:tcPr>
          <w:p w14:paraId="09F44EB9" w14:textId="77777777" w:rsidR="00A6636A" w:rsidRPr="000D34D8" w:rsidRDefault="00A6636A" w:rsidP="004B7926">
            <w:pPr>
              <w:pStyle w:val="Akapitzlist"/>
              <w:rPr>
                <w:bCs/>
                <w:sz w:val="20"/>
                <w:szCs w:val="20"/>
              </w:rPr>
            </w:pPr>
          </w:p>
          <w:p w14:paraId="7C7CD782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obserwacja umiejętności demonstrowanych przez studenta</w:t>
            </w:r>
            <w:r w:rsidRPr="000D34D8">
              <w:rPr>
                <w:sz w:val="20"/>
                <w:szCs w:val="20"/>
              </w:rPr>
              <w:t xml:space="preserve"> </w:t>
            </w:r>
            <w:r w:rsidRPr="000D34D8">
              <w:rPr>
                <w:bCs/>
                <w:sz w:val="20"/>
                <w:szCs w:val="20"/>
              </w:rPr>
              <w:t>z użyciem kart obserwacji lub list kontrolnych</w:t>
            </w:r>
          </w:p>
          <w:p w14:paraId="5C64A14B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tradycyjny egzamin kliniczny</w:t>
            </w:r>
          </w:p>
          <w:p w14:paraId="1B8C98E2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GB"/>
              </w:rPr>
            </w:pPr>
            <w:r w:rsidRPr="000D34D8">
              <w:rPr>
                <w:bCs/>
                <w:sz w:val="20"/>
                <w:szCs w:val="20"/>
                <w:lang w:val="en-GB"/>
              </w:rPr>
              <w:t>egzamin standaryzowany (Objective Structured Clinical Examination, OSCE/</w:t>
            </w:r>
            <w:r w:rsidRPr="000D34D8">
              <w:rPr>
                <w:sz w:val="20"/>
                <w:szCs w:val="20"/>
                <w:lang w:val="en-GB"/>
              </w:rPr>
              <w:t xml:space="preserve"> Objective Structured Practical Examination, </w:t>
            </w:r>
            <w:r w:rsidRPr="000D34D8">
              <w:rPr>
                <w:bCs/>
                <w:sz w:val="20"/>
                <w:szCs w:val="20"/>
                <w:lang w:val="en-GB"/>
              </w:rPr>
              <w:t>OSPE)</w:t>
            </w:r>
          </w:p>
          <w:p w14:paraId="7BD1D962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sz w:val="20"/>
                <w:szCs w:val="20"/>
                <w:lang w:val="en-GB"/>
              </w:rPr>
            </w:pPr>
            <w:r w:rsidRPr="000D34D8">
              <w:rPr>
                <w:bCs/>
                <w:i/>
                <w:iCs/>
                <w:sz w:val="20"/>
                <w:szCs w:val="20"/>
                <w:lang w:val="en-GB"/>
              </w:rPr>
              <w:t>Mini-Cex</w:t>
            </w:r>
          </w:p>
          <w:p w14:paraId="3C8D8926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sporządzenie dokumentacji medycznej/ planu opieki</w:t>
            </w:r>
          </w:p>
          <w:p w14:paraId="1CD35D16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 xml:space="preserve">analiza przypadku/ </w:t>
            </w:r>
            <w:r w:rsidRPr="000D34D8">
              <w:rPr>
                <w:i/>
                <w:iCs/>
                <w:sz w:val="20"/>
                <w:szCs w:val="20"/>
              </w:rPr>
              <w:t>case study</w:t>
            </w:r>
          </w:p>
          <w:p w14:paraId="73A6C624" w14:textId="77777777" w:rsidR="00A6636A" w:rsidRPr="000D34D8" w:rsidRDefault="00A6636A" w:rsidP="00DE3A82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raport, sprawozdanie</w:t>
            </w:r>
          </w:p>
          <w:p w14:paraId="600C5946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egzamin praktycznego w warunkach symulowanych lub w warunkach klinicznych, z użyciem kart obserwacji lub list kontrolnych</w:t>
            </w:r>
          </w:p>
          <w:p w14:paraId="54C9B88E" w14:textId="77777777" w:rsidR="00A6636A" w:rsidRPr="000D34D8" w:rsidRDefault="00A6636A" w:rsidP="004B7926">
            <w:pPr>
              <w:pStyle w:val="Akapitzlist"/>
              <w:ind w:left="360"/>
              <w:rPr>
                <w:bCs/>
                <w:sz w:val="20"/>
                <w:szCs w:val="20"/>
              </w:rPr>
            </w:pPr>
          </w:p>
          <w:p w14:paraId="59BA0F87" w14:textId="77777777" w:rsidR="00A6636A" w:rsidRPr="000D34D8" w:rsidRDefault="00A6636A" w:rsidP="004B7926">
            <w:pPr>
              <w:rPr>
                <w:bCs/>
                <w:sz w:val="20"/>
                <w:szCs w:val="20"/>
              </w:rPr>
            </w:pPr>
          </w:p>
        </w:tc>
      </w:tr>
      <w:tr w:rsidR="00A6636A" w:rsidRPr="000D34D8" w14:paraId="44BD6A89" w14:textId="77777777" w:rsidTr="004B7926">
        <w:tc>
          <w:tcPr>
            <w:tcW w:w="562" w:type="dxa"/>
          </w:tcPr>
          <w:p w14:paraId="6275E233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5F73AE8B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47" w:type="dxa"/>
          </w:tcPr>
          <w:p w14:paraId="73FBF989" w14:textId="77777777" w:rsidR="00A6636A" w:rsidRPr="000D34D8" w:rsidRDefault="00A6636A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D34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4A10451" w14:textId="77777777" w:rsidR="00A6636A" w:rsidRPr="000D34D8" w:rsidRDefault="00A6636A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34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samoobserwacja</w:t>
            </w:r>
          </w:p>
          <w:p w14:paraId="502F6187" w14:textId="77777777" w:rsidR="00A6636A" w:rsidRPr="000D34D8" w:rsidRDefault="00A6636A" w:rsidP="004B7926">
            <w:pPr>
              <w:ind w:left="360"/>
              <w:rPr>
                <w:bCs/>
                <w:sz w:val="20"/>
                <w:szCs w:val="20"/>
              </w:rPr>
            </w:pPr>
          </w:p>
        </w:tc>
      </w:tr>
    </w:tbl>
    <w:p w14:paraId="725D97CF" w14:textId="35142290" w:rsidR="00CB39A6" w:rsidRPr="00E045B1" w:rsidRDefault="00A6636A" w:rsidP="00E045B1">
      <w:pPr>
        <w:contextualSpacing/>
        <w:rPr>
          <w:rFonts w:ascii="Times New Roman" w:hAnsi="Times New Roman"/>
          <w:b/>
          <w:sz w:val="24"/>
          <w:szCs w:val="24"/>
        </w:rPr>
      </w:pPr>
      <w:r w:rsidRPr="001E761C">
        <w:rPr>
          <w:bCs/>
          <w:sz w:val="20"/>
          <w:szCs w:val="20"/>
        </w:rPr>
        <w:t>*</w:t>
      </w:r>
      <w:r w:rsidRPr="00D06132">
        <w:rPr>
          <w:bCs/>
          <w:sz w:val="20"/>
          <w:szCs w:val="20"/>
        </w:rPr>
        <w:t xml:space="preserve"> 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RPr="00E045B1" w:rsidSect="00A6636A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575D" w14:textId="77777777" w:rsidR="001A56DA" w:rsidRDefault="001A56DA" w:rsidP="00E91587">
      <w:r>
        <w:separator/>
      </w:r>
    </w:p>
  </w:endnote>
  <w:endnote w:type="continuationSeparator" w:id="0">
    <w:p w14:paraId="73E2A599" w14:textId="77777777" w:rsidR="001A56DA" w:rsidRDefault="001A56D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2B865BF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6D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6DD7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B0FBC" w14:textId="77777777" w:rsidR="001A56DA" w:rsidRDefault="001A56DA" w:rsidP="00E91587">
      <w:r>
        <w:separator/>
      </w:r>
    </w:p>
  </w:footnote>
  <w:footnote w:type="continuationSeparator" w:id="0">
    <w:p w14:paraId="11F54183" w14:textId="77777777" w:rsidR="001A56DA" w:rsidRDefault="001A56DA" w:rsidP="00E91587">
      <w:r>
        <w:continuationSeparator/>
      </w:r>
    </w:p>
  </w:footnote>
  <w:footnote w:id="1">
    <w:p w14:paraId="0C80A731" w14:textId="77777777" w:rsidR="00A6636A" w:rsidRPr="00A6636A" w:rsidRDefault="00A6636A">
      <w:pPr>
        <w:pStyle w:val="Tekstprzypisudolnego"/>
        <w:rPr>
          <w:b/>
          <w:sz w:val="18"/>
        </w:rPr>
      </w:pPr>
      <w:r w:rsidRPr="00A6636A">
        <w:rPr>
          <w:b/>
          <w:sz w:val="18"/>
        </w:rPr>
        <w:t>Objaśnienie oznaczeń:</w:t>
      </w:r>
    </w:p>
    <w:p w14:paraId="43955044" w14:textId="09BC010B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medycznego: Ogólny/Szczegółowy, dla pozostałych kierunków: Kierunkowy/Przedmiotowy;</w:t>
      </w:r>
    </w:p>
  </w:footnote>
  <w:footnote w:id="2">
    <w:p w14:paraId="1B9981BA" w14:textId="7C113744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Liczba dowolna (należy dodać lub usunąć wiersze tabeli w razie potrzeby).</w:t>
      </w:r>
    </w:p>
  </w:footnote>
  <w:footnote w:id="3">
    <w:p w14:paraId="52BB8506" w14:textId="77777777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3D8DAB07" w14:textId="77777777" w:rsidR="00A6636A" w:rsidRDefault="00A6636A">
      <w:pPr>
        <w:pStyle w:val="Tekstprzypisudolnego"/>
      </w:pPr>
      <w:r>
        <w:t>Dla szczegółowych efektów uczenia się przyjmuje się oznaczenia zgodne z odpowiednim standardem kształcenia (np. A.W1., B.W22., D.U4., F.U15.).</w:t>
      </w:r>
    </w:p>
    <w:p w14:paraId="2956C4F2" w14:textId="77777777" w:rsidR="00A6636A" w:rsidRDefault="00A6636A">
      <w:pPr>
        <w:pStyle w:val="Tekstprzypisudolnego"/>
      </w:pPr>
      <w: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04CD25AE" w14:textId="77777777" w:rsidR="00A6636A" w:rsidRDefault="00A6636A">
      <w:pPr>
        <w:pStyle w:val="Tekstprzypisudolnego"/>
      </w:pPr>
      <w:r>
        <w:t>Efekty uczenia się niewynikające ze standardów uwzględniane są w programie studiów poprzez dodanie kolejnych pozycji w istniejących grupach efektów i dodanie akronimu UMW po podkreślnikiem;</w:t>
      </w:r>
    </w:p>
    <w:p w14:paraId="2380BC9F" w14:textId="77777777" w:rsidR="00A6636A" w:rsidRDefault="00A6636A">
      <w:pPr>
        <w:pStyle w:val="Tekstprzypisudolnego"/>
      </w:pPr>
      <w:r>
        <w:t>Dla pozostałych kierunków studiów dla efektów kierunkowych przyjmuje się poniższe oznaczenia:</w:t>
      </w:r>
    </w:p>
    <w:p w14:paraId="17B6BE1D" w14:textId="77777777" w:rsidR="00A6636A" w:rsidRDefault="00A6636A">
      <w:pPr>
        <w:pStyle w:val="Tekstprzypisudolnego"/>
      </w:pPr>
      <w:r>
        <w:t>K (przed podkreślnikiem) — ogólne efekty uczenia się</w:t>
      </w:r>
    </w:p>
    <w:p w14:paraId="4223F622" w14:textId="77777777" w:rsidR="00A6636A" w:rsidRDefault="00A6636A">
      <w:pPr>
        <w:pStyle w:val="Tekstprzypisudolnego"/>
      </w:pPr>
      <w:r>
        <w:t>W — kategoria wiedzy; U — kategoria umiejętności; K (po podkreślniku) — kategoria kompetencji społecznych</w:t>
      </w:r>
    </w:p>
    <w:p w14:paraId="30DA4431" w14:textId="77777777" w:rsidR="00A6636A" w:rsidRDefault="00A6636A">
      <w:pPr>
        <w:pStyle w:val="Tekstprzypisudolnego"/>
      </w:pPr>
      <w:r>
        <w:t>01, 02, 03 i kolejne — numer efektu uczenia się (np. K_W01, K_U11, K_K05);</w:t>
      </w:r>
    </w:p>
    <w:p w14:paraId="2915DBA0" w14:textId="77777777" w:rsidR="00A6636A" w:rsidRDefault="00A6636A">
      <w:pPr>
        <w:pStyle w:val="Tekstprzypisudolnego"/>
      </w:pPr>
      <w:r>
        <w:t>Dla efektów przedmiotowych przyjmuje się poniższe oznaczenia:</w:t>
      </w:r>
    </w:p>
    <w:p w14:paraId="38ED4D34" w14:textId="77777777" w:rsidR="00A6636A" w:rsidRDefault="00A6636A">
      <w:pPr>
        <w:pStyle w:val="Tekstprzypisudolnego"/>
      </w:pPr>
      <w:r>
        <w:t>P (przed podkreślnikiem) — szczegółowe efekty uczenia się</w:t>
      </w:r>
    </w:p>
    <w:p w14:paraId="5A1975DF" w14:textId="77777777" w:rsidR="00A6636A" w:rsidRDefault="00A6636A">
      <w:pPr>
        <w:pStyle w:val="Tekstprzypisudolnego"/>
      </w:pPr>
      <w:r>
        <w:t>W — kategoria wiedzy; U — kategoria umiejętności; K (po podkreślniku) — kategoria kompetencji społecznych</w:t>
      </w:r>
    </w:p>
    <w:p w14:paraId="7F2A9D49" w14:textId="77777777" w:rsidR="00A6636A" w:rsidRDefault="00A6636A">
      <w:pPr>
        <w:pStyle w:val="Tekstprzypisudolnego"/>
      </w:pPr>
      <w:r>
        <w:t>01, 02, 03 i kolejne — numer efektu uczenia się (np. P_W01, P_U11, P_K05);</w:t>
      </w:r>
    </w:p>
    <w:p w14:paraId="0A7F64C1" w14:textId="724EDA93" w:rsidR="00A6636A" w:rsidRDefault="00A6636A">
      <w:pPr>
        <w:pStyle w:val="Tekstprzypisudolnego"/>
      </w:pPr>
      <w:r>
        <w:t>Dla szkoleń BHP i P.P oraz Przysposobienia bibliotecznego numery efektów uczenia się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445E7CAD" w14:textId="12BA2221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1C51"/>
    <w:rsid w:val="00011097"/>
    <w:rsid w:val="00011ABF"/>
    <w:rsid w:val="00013A2C"/>
    <w:rsid w:val="00014349"/>
    <w:rsid w:val="0002557F"/>
    <w:rsid w:val="00027FBB"/>
    <w:rsid w:val="00030973"/>
    <w:rsid w:val="00043411"/>
    <w:rsid w:val="00045139"/>
    <w:rsid w:val="000512BE"/>
    <w:rsid w:val="00051446"/>
    <w:rsid w:val="000551CA"/>
    <w:rsid w:val="000600EF"/>
    <w:rsid w:val="00061959"/>
    <w:rsid w:val="00062721"/>
    <w:rsid w:val="000643EE"/>
    <w:rsid w:val="00064766"/>
    <w:rsid w:val="00064CA1"/>
    <w:rsid w:val="00067E57"/>
    <w:rsid w:val="000715F9"/>
    <w:rsid w:val="000723E8"/>
    <w:rsid w:val="0007741E"/>
    <w:rsid w:val="00077829"/>
    <w:rsid w:val="00081E34"/>
    <w:rsid w:val="00090AF9"/>
    <w:rsid w:val="00092AB9"/>
    <w:rsid w:val="00092CA7"/>
    <w:rsid w:val="00093473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13A0"/>
    <w:rsid w:val="000C698F"/>
    <w:rsid w:val="000C6C77"/>
    <w:rsid w:val="000D34D8"/>
    <w:rsid w:val="000D6BF4"/>
    <w:rsid w:val="000E04FD"/>
    <w:rsid w:val="000E0C8F"/>
    <w:rsid w:val="000E1146"/>
    <w:rsid w:val="000E2FCE"/>
    <w:rsid w:val="000E40F8"/>
    <w:rsid w:val="000F105D"/>
    <w:rsid w:val="000F2068"/>
    <w:rsid w:val="001001E2"/>
    <w:rsid w:val="001032BD"/>
    <w:rsid w:val="001039CF"/>
    <w:rsid w:val="00103AB8"/>
    <w:rsid w:val="00120584"/>
    <w:rsid w:val="0012233B"/>
    <w:rsid w:val="001228A9"/>
    <w:rsid w:val="00124C8A"/>
    <w:rsid w:val="00124E83"/>
    <w:rsid w:val="00130276"/>
    <w:rsid w:val="00131F72"/>
    <w:rsid w:val="001345D0"/>
    <w:rsid w:val="001510A1"/>
    <w:rsid w:val="001526FA"/>
    <w:rsid w:val="001545BD"/>
    <w:rsid w:val="00155E8C"/>
    <w:rsid w:val="001565D7"/>
    <w:rsid w:val="00157FC0"/>
    <w:rsid w:val="00160C59"/>
    <w:rsid w:val="00160CAB"/>
    <w:rsid w:val="00166AED"/>
    <w:rsid w:val="00167C4E"/>
    <w:rsid w:val="00174345"/>
    <w:rsid w:val="0018501D"/>
    <w:rsid w:val="00185C11"/>
    <w:rsid w:val="00187F73"/>
    <w:rsid w:val="0019573F"/>
    <w:rsid w:val="00195B3C"/>
    <w:rsid w:val="001A1EBA"/>
    <w:rsid w:val="001A2632"/>
    <w:rsid w:val="001A31FD"/>
    <w:rsid w:val="001A321E"/>
    <w:rsid w:val="001A56DA"/>
    <w:rsid w:val="001A7760"/>
    <w:rsid w:val="001B1656"/>
    <w:rsid w:val="001B1FB8"/>
    <w:rsid w:val="001B2B26"/>
    <w:rsid w:val="001B3000"/>
    <w:rsid w:val="001B5C5C"/>
    <w:rsid w:val="001B679E"/>
    <w:rsid w:val="001B7C90"/>
    <w:rsid w:val="001B7E33"/>
    <w:rsid w:val="001C26D4"/>
    <w:rsid w:val="001C2AC4"/>
    <w:rsid w:val="001C4497"/>
    <w:rsid w:val="001C5198"/>
    <w:rsid w:val="001C5892"/>
    <w:rsid w:val="001D2F44"/>
    <w:rsid w:val="001D46C7"/>
    <w:rsid w:val="001E1B84"/>
    <w:rsid w:val="001E2E5C"/>
    <w:rsid w:val="001E761C"/>
    <w:rsid w:val="001F1D89"/>
    <w:rsid w:val="001F36F2"/>
    <w:rsid w:val="001F7C2E"/>
    <w:rsid w:val="00203F23"/>
    <w:rsid w:val="00204376"/>
    <w:rsid w:val="00204C52"/>
    <w:rsid w:val="00204C97"/>
    <w:rsid w:val="002051C8"/>
    <w:rsid w:val="00205696"/>
    <w:rsid w:val="00212320"/>
    <w:rsid w:val="002213E7"/>
    <w:rsid w:val="002233FE"/>
    <w:rsid w:val="00224F18"/>
    <w:rsid w:val="00230252"/>
    <w:rsid w:val="00230369"/>
    <w:rsid w:val="00231B4E"/>
    <w:rsid w:val="002324BC"/>
    <w:rsid w:val="00237E81"/>
    <w:rsid w:val="0024082D"/>
    <w:rsid w:val="00242006"/>
    <w:rsid w:val="00242D57"/>
    <w:rsid w:val="00246CCF"/>
    <w:rsid w:val="00250422"/>
    <w:rsid w:val="0025266E"/>
    <w:rsid w:val="002529F2"/>
    <w:rsid w:val="00252CEA"/>
    <w:rsid w:val="002542AB"/>
    <w:rsid w:val="00267F93"/>
    <w:rsid w:val="002719ED"/>
    <w:rsid w:val="00272AEE"/>
    <w:rsid w:val="0027692E"/>
    <w:rsid w:val="002814A2"/>
    <w:rsid w:val="0029469A"/>
    <w:rsid w:val="00295803"/>
    <w:rsid w:val="00296DF1"/>
    <w:rsid w:val="00297F82"/>
    <w:rsid w:val="002A4B47"/>
    <w:rsid w:val="002B1EC8"/>
    <w:rsid w:val="002B2661"/>
    <w:rsid w:val="002B2A02"/>
    <w:rsid w:val="002B3069"/>
    <w:rsid w:val="002B311D"/>
    <w:rsid w:val="002C77A5"/>
    <w:rsid w:val="002C77C9"/>
    <w:rsid w:val="002D59E4"/>
    <w:rsid w:val="002D6DF6"/>
    <w:rsid w:val="002E2684"/>
    <w:rsid w:val="002E39C8"/>
    <w:rsid w:val="002E5AC7"/>
    <w:rsid w:val="002E5ADF"/>
    <w:rsid w:val="002E7D99"/>
    <w:rsid w:val="002F034B"/>
    <w:rsid w:val="002F17D5"/>
    <w:rsid w:val="002F4AEC"/>
    <w:rsid w:val="00302056"/>
    <w:rsid w:val="0030511E"/>
    <w:rsid w:val="0030553F"/>
    <w:rsid w:val="00306265"/>
    <w:rsid w:val="003079EF"/>
    <w:rsid w:val="00311F0C"/>
    <w:rsid w:val="003155EA"/>
    <w:rsid w:val="0032216B"/>
    <w:rsid w:val="0032358C"/>
    <w:rsid w:val="00332521"/>
    <w:rsid w:val="00332B65"/>
    <w:rsid w:val="00337495"/>
    <w:rsid w:val="00340F63"/>
    <w:rsid w:val="00342EAF"/>
    <w:rsid w:val="00347843"/>
    <w:rsid w:val="00351B32"/>
    <w:rsid w:val="00356F7D"/>
    <w:rsid w:val="00357103"/>
    <w:rsid w:val="00360381"/>
    <w:rsid w:val="00373E2E"/>
    <w:rsid w:val="00373E53"/>
    <w:rsid w:val="00375DF1"/>
    <w:rsid w:val="00380FD8"/>
    <w:rsid w:val="00384F1D"/>
    <w:rsid w:val="00390319"/>
    <w:rsid w:val="00391306"/>
    <w:rsid w:val="00391790"/>
    <w:rsid w:val="003A102B"/>
    <w:rsid w:val="003A41FE"/>
    <w:rsid w:val="003A5A23"/>
    <w:rsid w:val="003A72CD"/>
    <w:rsid w:val="003A7A18"/>
    <w:rsid w:val="003B39B7"/>
    <w:rsid w:val="003B74AB"/>
    <w:rsid w:val="003C2577"/>
    <w:rsid w:val="003C45E2"/>
    <w:rsid w:val="003E1722"/>
    <w:rsid w:val="003E6DB3"/>
    <w:rsid w:val="003F3356"/>
    <w:rsid w:val="003F59C9"/>
    <w:rsid w:val="004030EE"/>
    <w:rsid w:val="0040552E"/>
    <w:rsid w:val="0040708B"/>
    <w:rsid w:val="004100FB"/>
    <w:rsid w:val="00414A52"/>
    <w:rsid w:val="004167B1"/>
    <w:rsid w:val="00423CD5"/>
    <w:rsid w:val="00424228"/>
    <w:rsid w:val="004245FE"/>
    <w:rsid w:val="00430740"/>
    <w:rsid w:val="0043191F"/>
    <w:rsid w:val="00433942"/>
    <w:rsid w:val="00434727"/>
    <w:rsid w:val="00435904"/>
    <w:rsid w:val="00446BB5"/>
    <w:rsid w:val="004517A1"/>
    <w:rsid w:val="0045565E"/>
    <w:rsid w:val="00456032"/>
    <w:rsid w:val="00456D0E"/>
    <w:rsid w:val="00456E81"/>
    <w:rsid w:val="00463D20"/>
    <w:rsid w:val="00465F2F"/>
    <w:rsid w:val="00472F43"/>
    <w:rsid w:val="0047656E"/>
    <w:rsid w:val="00476D43"/>
    <w:rsid w:val="00481792"/>
    <w:rsid w:val="004938DD"/>
    <w:rsid w:val="00493ACA"/>
    <w:rsid w:val="004A07BA"/>
    <w:rsid w:val="004A0E82"/>
    <w:rsid w:val="004A4120"/>
    <w:rsid w:val="004C00F4"/>
    <w:rsid w:val="004C26DC"/>
    <w:rsid w:val="004C47FD"/>
    <w:rsid w:val="004C5879"/>
    <w:rsid w:val="004D6BFD"/>
    <w:rsid w:val="004D7146"/>
    <w:rsid w:val="004E6428"/>
    <w:rsid w:val="004F1377"/>
    <w:rsid w:val="004F4505"/>
    <w:rsid w:val="004F4D9D"/>
    <w:rsid w:val="00502EF5"/>
    <w:rsid w:val="005106B7"/>
    <w:rsid w:val="005107BC"/>
    <w:rsid w:val="005109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1CF8"/>
    <w:rsid w:val="00533EF4"/>
    <w:rsid w:val="00544AEF"/>
    <w:rsid w:val="005518DD"/>
    <w:rsid w:val="005521C5"/>
    <w:rsid w:val="00553DB5"/>
    <w:rsid w:val="00562224"/>
    <w:rsid w:val="0056343F"/>
    <w:rsid w:val="0057305A"/>
    <w:rsid w:val="00575EF1"/>
    <w:rsid w:val="00576755"/>
    <w:rsid w:val="005770D3"/>
    <w:rsid w:val="00577422"/>
    <w:rsid w:val="005775AD"/>
    <w:rsid w:val="00577F11"/>
    <w:rsid w:val="00580EAE"/>
    <w:rsid w:val="0058339D"/>
    <w:rsid w:val="005835D2"/>
    <w:rsid w:val="0058587D"/>
    <w:rsid w:val="00586909"/>
    <w:rsid w:val="0059058B"/>
    <w:rsid w:val="00593F73"/>
    <w:rsid w:val="00597814"/>
    <w:rsid w:val="005A04EA"/>
    <w:rsid w:val="005B00AB"/>
    <w:rsid w:val="005C4688"/>
    <w:rsid w:val="005D037C"/>
    <w:rsid w:val="005D1CAE"/>
    <w:rsid w:val="005D6788"/>
    <w:rsid w:val="005E0D5B"/>
    <w:rsid w:val="005E4DE7"/>
    <w:rsid w:val="005E5527"/>
    <w:rsid w:val="005E6891"/>
    <w:rsid w:val="005E7229"/>
    <w:rsid w:val="005F0462"/>
    <w:rsid w:val="005F2E3A"/>
    <w:rsid w:val="005F7409"/>
    <w:rsid w:val="00600781"/>
    <w:rsid w:val="00601A71"/>
    <w:rsid w:val="00603A17"/>
    <w:rsid w:val="006061C7"/>
    <w:rsid w:val="00606372"/>
    <w:rsid w:val="006076A7"/>
    <w:rsid w:val="00607FD9"/>
    <w:rsid w:val="00611C96"/>
    <w:rsid w:val="006135D0"/>
    <w:rsid w:val="00617062"/>
    <w:rsid w:val="006210A3"/>
    <w:rsid w:val="00622138"/>
    <w:rsid w:val="0062428D"/>
    <w:rsid w:val="006265F1"/>
    <w:rsid w:val="006266CE"/>
    <w:rsid w:val="006273CA"/>
    <w:rsid w:val="00631F54"/>
    <w:rsid w:val="0064504F"/>
    <w:rsid w:val="00645354"/>
    <w:rsid w:val="006564E5"/>
    <w:rsid w:val="00656D71"/>
    <w:rsid w:val="00657F8B"/>
    <w:rsid w:val="0066261A"/>
    <w:rsid w:val="00662AFB"/>
    <w:rsid w:val="00676303"/>
    <w:rsid w:val="0068083A"/>
    <w:rsid w:val="00680A95"/>
    <w:rsid w:val="00680E6F"/>
    <w:rsid w:val="006812A2"/>
    <w:rsid w:val="00682763"/>
    <w:rsid w:val="00683033"/>
    <w:rsid w:val="00686FA0"/>
    <w:rsid w:val="00691729"/>
    <w:rsid w:val="00693856"/>
    <w:rsid w:val="006A141D"/>
    <w:rsid w:val="006A1F83"/>
    <w:rsid w:val="006A3123"/>
    <w:rsid w:val="006A4BBE"/>
    <w:rsid w:val="006B380C"/>
    <w:rsid w:val="006B5B2B"/>
    <w:rsid w:val="006B6D11"/>
    <w:rsid w:val="006B770B"/>
    <w:rsid w:val="006C3978"/>
    <w:rsid w:val="006C5F58"/>
    <w:rsid w:val="006D2581"/>
    <w:rsid w:val="006D37EA"/>
    <w:rsid w:val="006D77EF"/>
    <w:rsid w:val="006E1FE8"/>
    <w:rsid w:val="006E5EBF"/>
    <w:rsid w:val="00702D58"/>
    <w:rsid w:val="0070514C"/>
    <w:rsid w:val="00706DF0"/>
    <w:rsid w:val="00713C43"/>
    <w:rsid w:val="00717D65"/>
    <w:rsid w:val="00720949"/>
    <w:rsid w:val="00721CC5"/>
    <w:rsid w:val="0072236C"/>
    <w:rsid w:val="007268E5"/>
    <w:rsid w:val="00744441"/>
    <w:rsid w:val="00746EA4"/>
    <w:rsid w:val="00747A5D"/>
    <w:rsid w:val="00747C2F"/>
    <w:rsid w:val="00747F53"/>
    <w:rsid w:val="00750982"/>
    <w:rsid w:val="00753D02"/>
    <w:rsid w:val="00754483"/>
    <w:rsid w:val="00757E5F"/>
    <w:rsid w:val="00763DCA"/>
    <w:rsid w:val="007649B1"/>
    <w:rsid w:val="00765852"/>
    <w:rsid w:val="007743A6"/>
    <w:rsid w:val="00786F5F"/>
    <w:rsid w:val="00791688"/>
    <w:rsid w:val="007A0551"/>
    <w:rsid w:val="007A0DE2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7B66"/>
    <w:rsid w:val="0080207E"/>
    <w:rsid w:val="00803958"/>
    <w:rsid w:val="00805455"/>
    <w:rsid w:val="00807C68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43253"/>
    <w:rsid w:val="00844EBA"/>
    <w:rsid w:val="008529C1"/>
    <w:rsid w:val="008537D3"/>
    <w:rsid w:val="00853AFF"/>
    <w:rsid w:val="00856A6F"/>
    <w:rsid w:val="00861DF5"/>
    <w:rsid w:val="008633B5"/>
    <w:rsid w:val="00864B5B"/>
    <w:rsid w:val="00871076"/>
    <w:rsid w:val="0087581D"/>
    <w:rsid w:val="00881EEF"/>
    <w:rsid w:val="00883EE4"/>
    <w:rsid w:val="00891C66"/>
    <w:rsid w:val="00896984"/>
    <w:rsid w:val="008A2BFB"/>
    <w:rsid w:val="008A4A35"/>
    <w:rsid w:val="008A4D97"/>
    <w:rsid w:val="008A56DD"/>
    <w:rsid w:val="008B023C"/>
    <w:rsid w:val="008C4245"/>
    <w:rsid w:val="008C5F04"/>
    <w:rsid w:val="008D1C40"/>
    <w:rsid w:val="008D2EA5"/>
    <w:rsid w:val="008D52CB"/>
    <w:rsid w:val="008E2E21"/>
    <w:rsid w:val="008E7DE6"/>
    <w:rsid w:val="008F1EBE"/>
    <w:rsid w:val="008F3151"/>
    <w:rsid w:val="008F485F"/>
    <w:rsid w:val="008F4BC9"/>
    <w:rsid w:val="008F4D56"/>
    <w:rsid w:val="008F5B64"/>
    <w:rsid w:val="00901862"/>
    <w:rsid w:val="0090537A"/>
    <w:rsid w:val="0090650D"/>
    <w:rsid w:val="00911F35"/>
    <w:rsid w:val="00915DD7"/>
    <w:rsid w:val="00920324"/>
    <w:rsid w:val="00926E6D"/>
    <w:rsid w:val="009359CA"/>
    <w:rsid w:val="0093646A"/>
    <w:rsid w:val="009377AB"/>
    <w:rsid w:val="00946D3F"/>
    <w:rsid w:val="00954FC4"/>
    <w:rsid w:val="009628FD"/>
    <w:rsid w:val="00963ECE"/>
    <w:rsid w:val="00966FF2"/>
    <w:rsid w:val="009738F8"/>
    <w:rsid w:val="0097631F"/>
    <w:rsid w:val="00981BC9"/>
    <w:rsid w:val="00982429"/>
    <w:rsid w:val="009853E2"/>
    <w:rsid w:val="00986FA2"/>
    <w:rsid w:val="00994A37"/>
    <w:rsid w:val="00994D94"/>
    <w:rsid w:val="00995163"/>
    <w:rsid w:val="00996E04"/>
    <w:rsid w:val="009978B0"/>
    <w:rsid w:val="00997DF4"/>
    <w:rsid w:val="009A43FC"/>
    <w:rsid w:val="009A62D9"/>
    <w:rsid w:val="009B1F04"/>
    <w:rsid w:val="009B71CD"/>
    <w:rsid w:val="009B7E04"/>
    <w:rsid w:val="009D5112"/>
    <w:rsid w:val="009D5E42"/>
    <w:rsid w:val="009D73A7"/>
    <w:rsid w:val="009E2318"/>
    <w:rsid w:val="009E639A"/>
    <w:rsid w:val="009F5F04"/>
    <w:rsid w:val="00A00024"/>
    <w:rsid w:val="00A01E54"/>
    <w:rsid w:val="00A05A18"/>
    <w:rsid w:val="00A07BF7"/>
    <w:rsid w:val="00A153E0"/>
    <w:rsid w:val="00A2023C"/>
    <w:rsid w:val="00A20326"/>
    <w:rsid w:val="00A2244E"/>
    <w:rsid w:val="00A23234"/>
    <w:rsid w:val="00A24176"/>
    <w:rsid w:val="00A24AA0"/>
    <w:rsid w:val="00A31C41"/>
    <w:rsid w:val="00A336B5"/>
    <w:rsid w:val="00A34CB0"/>
    <w:rsid w:val="00A36DB1"/>
    <w:rsid w:val="00A424F8"/>
    <w:rsid w:val="00A45C82"/>
    <w:rsid w:val="00A46003"/>
    <w:rsid w:val="00A47309"/>
    <w:rsid w:val="00A53DF9"/>
    <w:rsid w:val="00A60FAF"/>
    <w:rsid w:val="00A66246"/>
    <w:rsid w:val="00A6636A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968ED"/>
    <w:rsid w:val="00AA1FA2"/>
    <w:rsid w:val="00AA39C9"/>
    <w:rsid w:val="00AA642E"/>
    <w:rsid w:val="00AA7A05"/>
    <w:rsid w:val="00AB3FB2"/>
    <w:rsid w:val="00AB7797"/>
    <w:rsid w:val="00AC116C"/>
    <w:rsid w:val="00AC556F"/>
    <w:rsid w:val="00AC6219"/>
    <w:rsid w:val="00AD63D2"/>
    <w:rsid w:val="00AE3EF0"/>
    <w:rsid w:val="00AF0A8E"/>
    <w:rsid w:val="00AF1FBC"/>
    <w:rsid w:val="00AF3137"/>
    <w:rsid w:val="00B007D7"/>
    <w:rsid w:val="00B01585"/>
    <w:rsid w:val="00B031F9"/>
    <w:rsid w:val="00B0415A"/>
    <w:rsid w:val="00B04C49"/>
    <w:rsid w:val="00B04CBF"/>
    <w:rsid w:val="00B06DD7"/>
    <w:rsid w:val="00B07B65"/>
    <w:rsid w:val="00B12780"/>
    <w:rsid w:val="00B12E3B"/>
    <w:rsid w:val="00B14659"/>
    <w:rsid w:val="00B164AA"/>
    <w:rsid w:val="00B20A47"/>
    <w:rsid w:val="00B24CA1"/>
    <w:rsid w:val="00B268A0"/>
    <w:rsid w:val="00B3130D"/>
    <w:rsid w:val="00B3159A"/>
    <w:rsid w:val="00B32BF1"/>
    <w:rsid w:val="00B336FD"/>
    <w:rsid w:val="00B44C08"/>
    <w:rsid w:val="00B456AD"/>
    <w:rsid w:val="00B46718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955A1"/>
    <w:rsid w:val="00B95B9C"/>
    <w:rsid w:val="00BA1ABC"/>
    <w:rsid w:val="00BB2E66"/>
    <w:rsid w:val="00BC163F"/>
    <w:rsid w:val="00BC1CA0"/>
    <w:rsid w:val="00BC26CF"/>
    <w:rsid w:val="00BC3A34"/>
    <w:rsid w:val="00BC4DC6"/>
    <w:rsid w:val="00BC76F1"/>
    <w:rsid w:val="00BD0BAF"/>
    <w:rsid w:val="00BD10FE"/>
    <w:rsid w:val="00BD174F"/>
    <w:rsid w:val="00BD2433"/>
    <w:rsid w:val="00BD3641"/>
    <w:rsid w:val="00BD5E7E"/>
    <w:rsid w:val="00BE181F"/>
    <w:rsid w:val="00BE5EFE"/>
    <w:rsid w:val="00BF35C1"/>
    <w:rsid w:val="00C00899"/>
    <w:rsid w:val="00C00FD4"/>
    <w:rsid w:val="00C06782"/>
    <w:rsid w:val="00C06AAB"/>
    <w:rsid w:val="00C11DEC"/>
    <w:rsid w:val="00C13279"/>
    <w:rsid w:val="00C15D92"/>
    <w:rsid w:val="00C17071"/>
    <w:rsid w:val="00C17787"/>
    <w:rsid w:val="00C236F8"/>
    <w:rsid w:val="00C36E52"/>
    <w:rsid w:val="00C40257"/>
    <w:rsid w:val="00C403E9"/>
    <w:rsid w:val="00C412DC"/>
    <w:rsid w:val="00C41305"/>
    <w:rsid w:val="00C425B4"/>
    <w:rsid w:val="00C42F34"/>
    <w:rsid w:val="00C43374"/>
    <w:rsid w:val="00C4572E"/>
    <w:rsid w:val="00C458F5"/>
    <w:rsid w:val="00C50684"/>
    <w:rsid w:val="00C5079F"/>
    <w:rsid w:val="00C51AD7"/>
    <w:rsid w:val="00C56F0C"/>
    <w:rsid w:val="00C572A6"/>
    <w:rsid w:val="00C64BCB"/>
    <w:rsid w:val="00C6730F"/>
    <w:rsid w:val="00C7127C"/>
    <w:rsid w:val="00C72272"/>
    <w:rsid w:val="00C72FE5"/>
    <w:rsid w:val="00C76B4F"/>
    <w:rsid w:val="00C90D3D"/>
    <w:rsid w:val="00CA0029"/>
    <w:rsid w:val="00CA315E"/>
    <w:rsid w:val="00CA39E0"/>
    <w:rsid w:val="00CA4367"/>
    <w:rsid w:val="00CB2CCF"/>
    <w:rsid w:val="00CB39A6"/>
    <w:rsid w:val="00CB5811"/>
    <w:rsid w:val="00CC5046"/>
    <w:rsid w:val="00CC79FF"/>
    <w:rsid w:val="00CC7E5C"/>
    <w:rsid w:val="00CD5499"/>
    <w:rsid w:val="00CF442E"/>
    <w:rsid w:val="00CF51AD"/>
    <w:rsid w:val="00D00BCD"/>
    <w:rsid w:val="00D013FF"/>
    <w:rsid w:val="00D03A99"/>
    <w:rsid w:val="00D03B19"/>
    <w:rsid w:val="00D05EA4"/>
    <w:rsid w:val="00D06132"/>
    <w:rsid w:val="00D114F3"/>
    <w:rsid w:val="00D23C1A"/>
    <w:rsid w:val="00D312D7"/>
    <w:rsid w:val="00D31E73"/>
    <w:rsid w:val="00D32C01"/>
    <w:rsid w:val="00D33180"/>
    <w:rsid w:val="00D45222"/>
    <w:rsid w:val="00D45869"/>
    <w:rsid w:val="00D52BCA"/>
    <w:rsid w:val="00D5528B"/>
    <w:rsid w:val="00D5688A"/>
    <w:rsid w:val="00D608FB"/>
    <w:rsid w:val="00D644D5"/>
    <w:rsid w:val="00D669CD"/>
    <w:rsid w:val="00D71B44"/>
    <w:rsid w:val="00D76206"/>
    <w:rsid w:val="00D76FEC"/>
    <w:rsid w:val="00D77522"/>
    <w:rsid w:val="00D80EA7"/>
    <w:rsid w:val="00D815DC"/>
    <w:rsid w:val="00D90250"/>
    <w:rsid w:val="00D92091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B702D"/>
    <w:rsid w:val="00DC1564"/>
    <w:rsid w:val="00DC183C"/>
    <w:rsid w:val="00DC42AC"/>
    <w:rsid w:val="00DC7390"/>
    <w:rsid w:val="00DD14C7"/>
    <w:rsid w:val="00DD2601"/>
    <w:rsid w:val="00DD4ACE"/>
    <w:rsid w:val="00DD4C94"/>
    <w:rsid w:val="00DD4EDA"/>
    <w:rsid w:val="00DD5D19"/>
    <w:rsid w:val="00DE1ACD"/>
    <w:rsid w:val="00DE69EF"/>
    <w:rsid w:val="00DE7A21"/>
    <w:rsid w:val="00DE7A3B"/>
    <w:rsid w:val="00E02C31"/>
    <w:rsid w:val="00E045B1"/>
    <w:rsid w:val="00E20B24"/>
    <w:rsid w:val="00E215FA"/>
    <w:rsid w:val="00E26C24"/>
    <w:rsid w:val="00E31607"/>
    <w:rsid w:val="00E356AA"/>
    <w:rsid w:val="00E3636F"/>
    <w:rsid w:val="00E37E81"/>
    <w:rsid w:val="00E43ADD"/>
    <w:rsid w:val="00E45338"/>
    <w:rsid w:val="00E575DA"/>
    <w:rsid w:val="00E61751"/>
    <w:rsid w:val="00E6364B"/>
    <w:rsid w:val="00E63AD3"/>
    <w:rsid w:val="00E65E62"/>
    <w:rsid w:val="00E67C41"/>
    <w:rsid w:val="00E7112C"/>
    <w:rsid w:val="00E75156"/>
    <w:rsid w:val="00E75437"/>
    <w:rsid w:val="00E83549"/>
    <w:rsid w:val="00E86911"/>
    <w:rsid w:val="00E91587"/>
    <w:rsid w:val="00E922F5"/>
    <w:rsid w:val="00E95EFD"/>
    <w:rsid w:val="00E9644B"/>
    <w:rsid w:val="00E96C8D"/>
    <w:rsid w:val="00EA55EF"/>
    <w:rsid w:val="00EA66B5"/>
    <w:rsid w:val="00EA7990"/>
    <w:rsid w:val="00EB0535"/>
    <w:rsid w:val="00EB053F"/>
    <w:rsid w:val="00EB60AC"/>
    <w:rsid w:val="00EC17D2"/>
    <w:rsid w:val="00EC1DB9"/>
    <w:rsid w:val="00EC3A11"/>
    <w:rsid w:val="00EC6883"/>
    <w:rsid w:val="00ED5139"/>
    <w:rsid w:val="00EE28EC"/>
    <w:rsid w:val="00EE42BF"/>
    <w:rsid w:val="00EE492F"/>
    <w:rsid w:val="00EE63ED"/>
    <w:rsid w:val="00EF3311"/>
    <w:rsid w:val="00EF4BE2"/>
    <w:rsid w:val="00F00E6D"/>
    <w:rsid w:val="00F06051"/>
    <w:rsid w:val="00F13A14"/>
    <w:rsid w:val="00F14FF3"/>
    <w:rsid w:val="00F16554"/>
    <w:rsid w:val="00F20D45"/>
    <w:rsid w:val="00F2399B"/>
    <w:rsid w:val="00F24DB4"/>
    <w:rsid w:val="00F25BDC"/>
    <w:rsid w:val="00F27A68"/>
    <w:rsid w:val="00F30722"/>
    <w:rsid w:val="00F31447"/>
    <w:rsid w:val="00F33B4F"/>
    <w:rsid w:val="00F37D27"/>
    <w:rsid w:val="00F40061"/>
    <w:rsid w:val="00F41A5B"/>
    <w:rsid w:val="00F4224A"/>
    <w:rsid w:val="00F42CAD"/>
    <w:rsid w:val="00F50521"/>
    <w:rsid w:val="00F50628"/>
    <w:rsid w:val="00F705D1"/>
    <w:rsid w:val="00F811FC"/>
    <w:rsid w:val="00F81ADE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3656"/>
    <w:rsid w:val="00FA67F8"/>
    <w:rsid w:val="00FA73B5"/>
    <w:rsid w:val="00FB14AD"/>
    <w:rsid w:val="00FB3D1E"/>
    <w:rsid w:val="00FE5003"/>
    <w:rsid w:val="00FE587D"/>
    <w:rsid w:val="00FE6ADC"/>
    <w:rsid w:val="00FF1395"/>
    <w:rsid w:val="00FF1E00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37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Tytuowa">
    <w:name w:val="Tytułowa"/>
    <w:basedOn w:val="Normalny"/>
    <w:link w:val="TytuowaZnak"/>
    <w:qFormat/>
    <w:rsid w:val="005107BC"/>
    <w:rPr>
      <w:rFonts w:asciiTheme="minorHAnsi" w:hAnsiTheme="minorHAnsi" w:cstheme="minorHAnsi"/>
      <w:b/>
      <w:sz w:val="32"/>
      <w:szCs w:val="32"/>
    </w:rPr>
  </w:style>
  <w:style w:type="paragraph" w:customStyle="1" w:styleId="Tekst">
    <w:name w:val="Tekst"/>
    <w:basedOn w:val="Normalny"/>
    <w:link w:val="TekstZnak"/>
    <w:qFormat/>
    <w:rsid w:val="00E9644B"/>
    <w:pPr>
      <w:jc w:val="center"/>
    </w:pPr>
    <w:rPr>
      <w:rFonts w:asciiTheme="minorHAnsi" w:hAnsiTheme="minorHAnsi" w:cstheme="minorHAnsi"/>
      <w:sz w:val="28"/>
    </w:rPr>
  </w:style>
  <w:style w:type="character" w:customStyle="1" w:styleId="TytuowaZnak">
    <w:name w:val="Tytułowa Znak"/>
    <w:basedOn w:val="Domylnaczcionkaakapitu"/>
    <w:link w:val="Tytuowa"/>
    <w:rsid w:val="005107BC"/>
    <w:rPr>
      <w:rFonts w:asciiTheme="minorHAnsi" w:hAnsiTheme="minorHAnsi" w:cstheme="minorHAnsi"/>
      <w:b/>
      <w:sz w:val="32"/>
      <w:szCs w:val="32"/>
      <w:lang w:eastAsia="en-US"/>
    </w:rPr>
  </w:style>
  <w:style w:type="character" w:customStyle="1" w:styleId="TekstZnak">
    <w:name w:val="Tekst Znak"/>
    <w:basedOn w:val="Domylnaczcionkaakapitu"/>
    <w:link w:val="Tekst"/>
    <w:rsid w:val="00E9644B"/>
    <w:rPr>
      <w:rFonts w:asciiTheme="minorHAnsi" w:hAnsiTheme="minorHAnsi" w:cstheme="minorHAnsi"/>
      <w:sz w:val="28"/>
      <w:szCs w:val="22"/>
      <w:lang w:eastAsia="en-US"/>
    </w:rPr>
  </w:style>
  <w:style w:type="paragraph" w:customStyle="1" w:styleId="tabelka">
    <w:name w:val="tabelka"/>
    <w:basedOn w:val="Tekst"/>
    <w:link w:val="tabelkaZnak"/>
    <w:qFormat/>
    <w:rsid w:val="00E9644B"/>
    <w:rPr>
      <w:b/>
      <w:bCs/>
      <w:sz w:val="22"/>
    </w:rPr>
  </w:style>
  <w:style w:type="character" w:customStyle="1" w:styleId="tabelkaZnak">
    <w:name w:val="tabelka Znak"/>
    <w:basedOn w:val="TekstZnak"/>
    <w:link w:val="tabelka"/>
    <w:rsid w:val="00E9644B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F840-37E1-4829-8898-2B61B2F3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5677</Words>
  <Characters>34063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39661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2897/2026</dc:title>
  <dc:subject/>
  <dc:creator>Dziekanat WNoZ</dc:creator>
  <cp:keywords>PROGRAM KSZTAŁCENIA</cp:keywords>
  <dc:description/>
  <cp:lastModifiedBy>MKapera</cp:lastModifiedBy>
  <cp:revision>5</cp:revision>
  <cp:lastPrinted>2025-01-13T10:50:00Z</cp:lastPrinted>
  <dcterms:created xsi:type="dcterms:W3CDTF">2026-04-10T12:52:00Z</dcterms:created>
  <dcterms:modified xsi:type="dcterms:W3CDTF">2026-04-23T10:17:00Z</dcterms:modified>
</cp:coreProperties>
</file>