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C813" w14:textId="77777777" w:rsidR="006C0E44" w:rsidRPr="00283EA9" w:rsidRDefault="009C5E46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283EA9">
        <w:rPr>
          <w:rFonts w:ascii="Verdana" w:hAnsi="Verdana" w:cs="Times New Roman"/>
          <w:sz w:val="20"/>
          <w:szCs w:val="20"/>
        </w:rPr>
        <w:t>Załącznik do regulaminu</w:t>
      </w:r>
    </w:p>
    <w:p w14:paraId="71B13846" w14:textId="4214E73F" w:rsidR="00F677CE" w:rsidRPr="00283EA9" w:rsidRDefault="000461C0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(uchwała nr </w:t>
      </w:r>
      <w:r w:rsidR="00D51F29">
        <w:rPr>
          <w:rFonts w:ascii="Verdana" w:hAnsi="Verdana" w:cs="Times New Roman"/>
          <w:sz w:val="20"/>
          <w:szCs w:val="20"/>
        </w:rPr>
        <w:t xml:space="preserve">2737 </w:t>
      </w:r>
      <w:r w:rsidR="009C5E46" w:rsidRPr="00283EA9">
        <w:rPr>
          <w:rFonts w:ascii="Verdana" w:hAnsi="Verdana" w:cs="Times New Roman"/>
          <w:sz w:val="20"/>
          <w:szCs w:val="20"/>
        </w:rPr>
        <w:t xml:space="preserve">Senatu Uniwersytetu Medycznego we Wrocławiu </w:t>
      </w:r>
      <w:r w:rsidR="006C0E44" w:rsidRPr="00283EA9">
        <w:rPr>
          <w:rFonts w:ascii="Verdana" w:hAnsi="Verdana" w:cs="Times New Roman"/>
          <w:sz w:val="20"/>
          <w:szCs w:val="20"/>
        </w:rPr>
        <w:t>z dni</w:t>
      </w:r>
      <w:r>
        <w:rPr>
          <w:rFonts w:ascii="Verdana" w:hAnsi="Verdana" w:cs="Times New Roman"/>
          <w:sz w:val="20"/>
          <w:szCs w:val="20"/>
        </w:rPr>
        <w:t>a</w:t>
      </w:r>
      <w:r w:rsidR="00D51F29">
        <w:rPr>
          <w:rFonts w:ascii="Verdana" w:hAnsi="Verdana" w:cs="Times New Roman"/>
          <w:sz w:val="20"/>
          <w:szCs w:val="20"/>
        </w:rPr>
        <w:t xml:space="preserve"> 16 </w:t>
      </w:r>
      <w:r w:rsidR="0090746A" w:rsidRPr="00283EA9">
        <w:rPr>
          <w:rFonts w:ascii="Verdana" w:hAnsi="Verdana" w:cs="Times New Roman"/>
          <w:sz w:val="20"/>
          <w:szCs w:val="20"/>
        </w:rPr>
        <w:t xml:space="preserve">kwietnia </w:t>
      </w:r>
      <w:r w:rsidR="006C0E44" w:rsidRPr="00283EA9">
        <w:rPr>
          <w:rFonts w:ascii="Verdana" w:hAnsi="Verdana" w:cs="Times New Roman"/>
          <w:sz w:val="20"/>
          <w:szCs w:val="20"/>
        </w:rPr>
        <w:t>202</w:t>
      </w:r>
      <w:r w:rsidR="00646B36">
        <w:rPr>
          <w:rFonts w:ascii="Verdana" w:hAnsi="Verdana" w:cs="Times New Roman"/>
          <w:sz w:val="20"/>
          <w:szCs w:val="20"/>
        </w:rPr>
        <w:t>5</w:t>
      </w:r>
      <w:r w:rsidR="006C0E44" w:rsidRPr="00283EA9">
        <w:rPr>
          <w:rFonts w:ascii="Verdana" w:hAnsi="Verdana" w:cs="Times New Roman"/>
          <w:sz w:val="20"/>
          <w:szCs w:val="20"/>
        </w:rPr>
        <w:t xml:space="preserve"> r</w:t>
      </w:r>
      <w:r w:rsidR="00DC5C62" w:rsidRPr="00283EA9">
        <w:rPr>
          <w:rFonts w:ascii="Verdana" w:hAnsi="Verdana" w:cs="Times New Roman"/>
          <w:sz w:val="20"/>
          <w:szCs w:val="20"/>
        </w:rPr>
        <w:t>.</w:t>
      </w:r>
      <w:r w:rsidR="009C5E46" w:rsidRPr="00283EA9">
        <w:rPr>
          <w:rFonts w:ascii="Verdana" w:hAnsi="Verdana" w:cs="Times New Roman"/>
          <w:sz w:val="20"/>
          <w:szCs w:val="20"/>
        </w:rPr>
        <w:t>)</w:t>
      </w:r>
    </w:p>
    <w:p w14:paraId="36C8B830" w14:textId="77777777" w:rsidR="006C0E44" w:rsidRPr="00283EA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14:paraId="4D4ECC7F" w14:textId="191C1D24" w:rsidR="00A97D65" w:rsidRPr="00283EA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283EA9">
        <w:rPr>
          <w:rFonts w:ascii="Verdana" w:hAnsi="Verdana" w:cs="Times New Roman"/>
          <w:b/>
          <w:sz w:val="24"/>
          <w:szCs w:val="24"/>
        </w:rPr>
        <w:t>Wykaz</w:t>
      </w:r>
      <w:r w:rsidR="00A97D65" w:rsidRPr="00283EA9">
        <w:rPr>
          <w:rFonts w:ascii="Verdana" w:hAnsi="Verdana" w:cs="Times New Roman"/>
          <w:b/>
          <w:sz w:val="24"/>
          <w:szCs w:val="24"/>
        </w:rPr>
        <w:t xml:space="preserve"> przedmiotów rygorowych</w:t>
      </w:r>
      <w:r w:rsidRPr="00283EA9">
        <w:rPr>
          <w:rFonts w:ascii="Verdana" w:hAnsi="Verdana" w:cs="Times New Roman"/>
          <w:b/>
          <w:sz w:val="24"/>
          <w:szCs w:val="24"/>
        </w:rPr>
        <w:t>, o których mowa w §</w:t>
      </w:r>
      <w:r w:rsidR="00646B36">
        <w:rPr>
          <w:rFonts w:ascii="Verdana" w:hAnsi="Verdana" w:cs="Times New Roman"/>
          <w:b/>
          <w:sz w:val="24"/>
          <w:szCs w:val="24"/>
        </w:rPr>
        <w:t>39</w:t>
      </w:r>
      <w:r w:rsidRPr="00283EA9">
        <w:rPr>
          <w:rFonts w:ascii="Verdana" w:hAnsi="Verdana" w:cs="Times New Roman"/>
          <w:b/>
          <w:sz w:val="24"/>
          <w:szCs w:val="24"/>
        </w:rPr>
        <w:t xml:space="preserve"> ust. 3 pkt 3 Regulaminu Studiów Uniwersytetu Medycznego we Wrocławiu</w:t>
      </w:r>
      <w:r w:rsidR="004B7C10">
        <w:rPr>
          <w:rFonts w:ascii="Verdana" w:hAnsi="Verdana" w:cs="Times New Roman"/>
          <w:b/>
          <w:sz w:val="24"/>
          <w:szCs w:val="24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</w:t>
      </w:r>
      <w:r w:rsidR="004B7C10">
        <w:rPr>
          <w:rFonts w:ascii="Verdana" w:hAnsi="Verdana" w:cs="Times New Roman"/>
          <w:b/>
          <w:sz w:val="24"/>
          <w:szCs w:val="24"/>
        </w:rPr>
        <w:t>obowiązujących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283EA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283EA9">
        <w:rPr>
          <w:rFonts w:ascii="Verdana" w:hAnsi="Verdana" w:cs="Times New Roman"/>
          <w:b/>
          <w:sz w:val="24"/>
          <w:szCs w:val="24"/>
        </w:rPr>
        <w:t>2021/2022</w:t>
      </w:r>
    </w:p>
    <w:p w14:paraId="630813C7" w14:textId="77777777" w:rsidR="006C0E44" w:rsidRPr="00283EA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2010"/>
        <w:gridCol w:w="1169"/>
        <w:gridCol w:w="1301"/>
        <w:gridCol w:w="11"/>
        <w:gridCol w:w="2235"/>
        <w:gridCol w:w="11"/>
      </w:tblGrid>
      <w:tr w:rsidR="007E7B04" w:rsidRPr="00283EA9" w14:paraId="37DFA5D2" w14:textId="77777777" w:rsidTr="00446523">
        <w:trPr>
          <w:gridAfter w:val="1"/>
          <w:wAfter w:w="11" w:type="dxa"/>
          <w:trHeight w:val="1200"/>
          <w:jc w:val="center"/>
        </w:trPr>
        <w:tc>
          <w:tcPr>
            <w:tcW w:w="1724" w:type="dxa"/>
            <w:shd w:val="clear" w:color="auto" w:fill="auto"/>
            <w:vAlign w:val="bottom"/>
            <w:hideMark/>
          </w:tcPr>
          <w:p w14:paraId="372CE65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14:paraId="508DAC7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Poziom studiów </w:t>
            </w: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(I stopień / </w:t>
            </w:r>
          </w:p>
          <w:p w14:paraId="661F0E2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 stopień / jednolite magisterskie)</w:t>
            </w:r>
          </w:p>
        </w:tc>
        <w:tc>
          <w:tcPr>
            <w:tcW w:w="1169" w:type="dxa"/>
            <w:shd w:val="clear" w:color="auto" w:fill="auto"/>
            <w:vAlign w:val="bottom"/>
            <w:hideMark/>
          </w:tcPr>
          <w:p w14:paraId="506FBB3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301" w:type="dxa"/>
            <w:shd w:val="clear" w:color="auto" w:fill="auto"/>
            <w:vAlign w:val="bottom"/>
            <w:hideMark/>
          </w:tcPr>
          <w:p w14:paraId="696E629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Semestr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14:paraId="4AC9B98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</w:t>
            </w:r>
          </w:p>
        </w:tc>
      </w:tr>
      <w:tr w:rsidR="007E7B04" w:rsidRPr="00283EA9" w14:paraId="3E2FCB98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CE4D6"/>
            <w:hideMark/>
          </w:tcPr>
          <w:p w14:paraId="22CCF12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Lekarski</w:t>
            </w:r>
          </w:p>
        </w:tc>
        <w:tc>
          <w:tcPr>
            <w:tcW w:w="2010" w:type="dxa"/>
            <w:vMerge w:val="restart"/>
            <w:shd w:val="clear" w:color="000000" w:fill="FCE4D6"/>
            <w:noWrap/>
            <w:hideMark/>
          </w:tcPr>
          <w:p w14:paraId="2B4CA5C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681CFF7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2D14016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7387DCD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702C841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0B9833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7EC22F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905F782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34F4FC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357F4FF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7A51F27C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429F2A2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F215184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6C4120F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199BD42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0A264C8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 i toksykologia</w:t>
            </w:r>
          </w:p>
        </w:tc>
      </w:tr>
      <w:tr w:rsidR="007E7B04" w:rsidRPr="00283EA9" w14:paraId="3663B523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DDEBF7"/>
            <w:hideMark/>
          </w:tcPr>
          <w:p w14:paraId="3F0D3C3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Lekarsko – dentystyczny</w:t>
            </w:r>
          </w:p>
        </w:tc>
        <w:tc>
          <w:tcPr>
            <w:tcW w:w="2010" w:type="dxa"/>
            <w:vMerge w:val="restart"/>
            <w:shd w:val="clear" w:color="000000" w:fill="DDEBF7"/>
            <w:noWrap/>
            <w:hideMark/>
          </w:tcPr>
          <w:p w14:paraId="79CC0C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40E5A7B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55B1E53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4B45D1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</w:t>
            </w:r>
          </w:p>
        </w:tc>
      </w:tr>
      <w:tr w:rsidR="007E7B04" w:rsidRPr="00283EA9" w14:paraId="6FC9017E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BBED3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2BD11A1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0A5A339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17AFDF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6E47E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</w:t>
            </w:r>
          </w:p>
        </w:tc>
      </w:tr>
      <w:tr w:rsidR="007E7B04" w:rsidRPr="00283EA9" w14:paraId="7A1D704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84EEA8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68718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7C98494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78EFE7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893E0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 z elementami chemii</w:t>
            </w:r>
          </w:p>
        </w:tc>
      </w:tr>
      <w:tr w:rsidR="007E7B04" w:rsidRPr="00283EA9" w14:paraId="25C7F543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D5E82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4DB8F3C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4B6DCBAD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E2B7B4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7524F49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</w:t>
            </w:r>
          </w:p>
        </w:tc>
      </w:tr>
      <w:tr w:rsidR="007E7B04" w:rsidRPr="00283EA9" w14:paraId="55A4C417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95712D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Farmacja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4C7A78B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176786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08F4B79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F3314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nieorganiczna</w:t>
            </w:r>
          </w:p>
        </w:tc>
      </w:tr>
      <w:tr w:rsidR="007E7B04" w:rsidRPr="00283EA9" w14:paraId="4CA8DF31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9C4568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C399BD0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91B821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3F5B3647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93E0DE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organiczna</w:t>
            </w:r>
          </w:p>
        </w:tc>
      </w:tr>
      <w:tr w:rsidR="007E7B04" w:rsidRPr="00283EA9" w14:paraId="160C5C8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2CF300A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16D176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128AE1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0ABFEC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015ADE3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leków</w:t>
            </w:r>
          </w:p>
        </w:tc>
      </w:tr>
      <w:tr w:rsidR="007E7B04" w:rsidRPr="00283EA9" w14:paraId="4A6D99F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46EC0A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Analityka medyczna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07E2CA6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227C6AB3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A162A3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F5E945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6DDBEB7D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17BB1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E702C53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061725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56CA6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43AC67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Immunologia</w:t>
            </w:r>
          </w:p>
        </w:tc>
      </w:tr>
      <w:tr w:rsidR="007E7B04" w:rsidRPr="00283EA9" w14:paraId="7562BA2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A8FD92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1B89DC66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2D8EFE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7772E6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23C10F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0F221834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6684B7D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C8CAC8A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BC3D4E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72CC0A5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8B5BD0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42583C7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466C72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5F3AAC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FEAFBA5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44C4A5A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471316A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Hematologia</w:t>
            </w:r>
          </w:p>
        </w:tc>
      </w:tr>
      <w:tr w:rsidR="007E7B04" w:rsidRPr="00283EA9" w14:paraId="15727B6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EE897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F1B7D8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CAC91B1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35E1CB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C80D4D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0CFA422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FFF2CC" w:themeFill="accent4" w:themeFillTint="33"/>
          </w:tcPr>
          <w:p w14:paraId="409581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Dietetyka</w:t>
            </w: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42A2EBD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7F3FB0E2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971DD5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30461E0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człowieka 1</w:t>
            </w:r>
          </w:p>
        </w:tc>
      </w:tr>
      <w:tr w:rsidR="007E7B04" w:rsidRPr="00283EA9" w14:paraId="3A9BEC5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554837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4E87C36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49606CE9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133EF15A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70BDC0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dietetyki 1 i 2</w:t>
            </w:r>
          </w:p>
        </w:tc>
      </w:tr>
      <w:tr w:rsidR="007E7B04" w:rsidRPr="00283EA9" w14:paraId="2A249959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628E874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10E81698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32B7855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583E07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6F47A2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3EA9">
              <w:rPr>
                <w:rFonts w:eastAsia="Times New Roman" w:cstheme="minorHAnsi"/>
                <w:color w:val="000000"/>
                <w:lang w:eastAsia="pl-PL"/>
              </w:rPr>
              <w:t>Dietoprofilaktyka</w:t>
            </w:r>
            <w:proofErr w:type="spellEnd"/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 i leczenie chorób niezakaźnych i żywieniowo-zależnych</w:t>
            </w:r>
          </w:p>
        </w:tc>
      </w:tr>
      <w:tr w:rsidR="007E7B04" w:rsidRPr="00283EA9" w14:paraId="71AC17D1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145A74D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6D41B59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0CE17A38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11A67B9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2D09F29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kobiet ciężarnych i karmiących/żywienie małych dzieci</w:t>
            </w:r>
          </w:p>
        </w:tc>
      </w:tr>
      <w:tr w:rsidR="007E7B04" w:rsidRPr="00283EA9" w14:paraId="0CFF7DBB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0120A2D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Fizjoterapia</w:t>
            </w:r>
          </w:p>
          <w:p w14:paraId="5C12D31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</w:tcPr>
          <w:p w14:paraId="5939D94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1B523525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3BCD7B92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50A73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 człowieka I/</w:t>
            </w:r>
            <w:r w:rsidRPr="00283EA9">
              <w:rPr>
                <w:rFonts w:eastAsia="Times New Roman" w:cstheme="minorHAnsi"/>
                <w:color w:val="000000"/>
                <w:lang w:eastAsia="pl-PL"/>
              </w:rPr>
              <w:br/>
              <w:t>Anatomia prawidłowa człowieka II</w:t>
            </w:r>
          </w:p>
        </w:tc>
      </w:tr>
      <w:tr w:rsidR="007E7B04" w:rsidRPr="00283EA9" w14:paraId="07F5FEDA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1C007F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5A1ACCF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136ED3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4338032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6DD6EF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Kinezyterapia II / Kinezyterapia III</w:t>
            </w:r>
          </w:p>
        </w:tc>
      </w:tr>
      <w:tr w:rsidR="007E7B04" w:rsidRPr="00283EA9" w14:paraId="4F6D7DFB" w14:textId="77777777" w:rsidTr="00446523">
        <w:trPr>
          <w:trHeight w:val="9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15E124EB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lastRenderedPageBreak/>
              <w:t>Ratownictwo medyczne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951FDC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9827551" w14:textId="04B3C68F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7CDB8827" w14:textId="14B1D136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zimowy 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0D03374F" w14:textId="36722890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FA42FFB" w14:textId="77777777" w:rsidTr="00446523">
        <w:trPr>
          <w:trHeight w:val="6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14FA0B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16D4EA0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01226004" w14:textId="029ED05A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1ECA34A6" w14:textId="11339CB1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zimowy/letni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4E528AD0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Medyczne czynności ratunkowe</w:t>
            </w:r>
          </w:p>
        </w:tc>
      </w:tr>
      <w:tr w:rsidR="007E7B04" w:rsidRPr="00283EA9" w14:paraId="404F1384" w14:textId="77777777" w:rsidTr="00446523">
        <w:trPr>
          <w:trHeight w:val="6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4A24744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Pielęgniarstwo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38E22E1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EDD1670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72B294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  <w:hideMark/>
          </w:tcPr>
          <w:p w14:paraId="47F9416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5736C73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5725E6A7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640E855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1C1EFB75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6BA1739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BDC81FC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pielęgniarstwa</w:t>
            </w:r>
          </w:p>
        </w:tc>
      </w:tr>
      <w:tr w:rsidR="007E7B04" w:rsidRPr="00283EA9" w14:paraId="2D0F0EBF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3E8ECBF1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Położnictwo</w:t>
            </w:r>
          </w:p>
          <w:p w14:paraId="0732B1E6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3EDF73C3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  <w:p w14:paraId="1D68C3F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57321F63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8EAF8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94091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762CB57D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0DD1FD7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4BF4D6F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0AE8297D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078C4CC5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C69E96D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opieki położniczej</w:t>
            </w:r>
          </w:p>
        </w:tc>
      </w:tr>
      <w:tr w:rsidR="007E7B04" w:rsidRPr="00283EA9" w14:paraId="3948744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FD5340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noWrap/>
            <w:vAlign w:val="center"/>
            <w:hideMark/>
          </w:tcPr>
          <w:p w14:paraId="313A5DE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731C4A2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B5140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7259EC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Techniki położnicze i prowadzenie porodu </w:t>
            </w:r>
          </w:p>
        </w:tc>
      </w:tr>
    </w:tbl>
    <w:p w14:paraId="2BA0E484" w14:textId="77777777" w:rsidR="003430C1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66B5BF1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6FB30B08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42BB33FB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C60A9D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91E820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5282EB37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038683C9" w14:textId="77777777" w:rsidR="00A97D65" w:rsidRPr="003430C1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</w:p>
    <w:sectPr w:rsidR="00A97D65" w:rsidRPr="003430C1" w:rsidSect="006C0E44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CE"/>
    <w:rsid w:val="000461C0"/>
    <w:rsid w:val="001C034F"/>
    <w:rsid w:val="00281448"/>
    <w:rsid w:val="00283EA9"/>
    <w:rsid w:val="00295BDF"/>
    <w:rsid w:val="002D4CA9"/>
    <w:rsid w:val="002E5527"/>
    <w:rsid w:val="003430C1"/>
    <w:rsid w:val="00446523"/>
    <w:rsid w:val="004B7C10"/>
    <w:rsid w:val="00553676"/>
    <w:rsid w:val="00581325"/>
    <w:rsid w:val="00646B36"/>
    <w:rsid w:val="00680CFC"/>
    <w:rsid w:val="006C0E44"/>
    <w:rsid w:val="007506E0"/>
    <w:rsid w:val="007C27DF"/>
    <w:rsid w:val="007C3EDD"/>
    <w:rsid w:val="007E7B04"/>
    <w:rsid w:val="008139A0"/>
    <w:rsid w:val="00875428"/>
    <w:rsid w:val="008A4421"/>
    <w:rsid w:val="0090746A"/>
    <w:rsid w:val="009C5E46"/>
    <w:rsid w:val="009F2C95"/>
    <w:rsid w:val="00A22319"/>
    <w:rsid w:val="00A97D65"/>
    <w:rsid w:val="00B7715E"/>
    <w:rsid w:val="00C45A02"/>
    <w:rsid w:val="00CB303B"/>
    <w:rsid w:val="00D51F29"/>
    <w:rsid w:val="00D65DAC"/>
    <w:rsid w:val="00DC5C62"/>
    <w:rsid w:val="00E33CA8"/>
    <w:rsid w:val="00E8495C"/>
    <w:rsid w:val="00E93101"/>
    <w:rsid w:val="00EF7D79"/>
    <w:rsid w:val="00F25100"/>
    <w:rsid w:val="00F45D59"/>
    <w:rsid w:val="00F655C2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3818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6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6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agnieszka szklarz</cp:lastModifiedBy>
  <cp:revision>2</cp:revision>
  <cp:lastPrinted>2023-04-12T08:53:00Z</cp:lastPrinted>
  <dcterms:created xsi:type="dcterms:W3CDTF">2025-09-12T08:43:00Z</dcterms:created>
  <dcterms:modified xsi:type="dcterms:W3CDTF">2025-09-12T08:43:00Z</dcterms:modified>
</cp:coreProperties>
</file>