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86" w:rsidRPr="001D01AC" w:rsidRDefault="00CD1286" w:rsidP="00E86490">
      <w:pPr>
        <w:widowControl w:val="0"/>
        <w:ind w:left="5040" w:firstLine="720"/>
        <w:rPr>
          <w:sz w:val="24"/>
          <w:szCs w:val="24"/>
        </w:rPr>
      </w:pPr>
      <w:bookmarkStart w:id="0" w:name="_GoBack"/>
      <w:bookmarkEnd w:id="0"/>
    </w:p>
    <w:p w:rsidR="00D76EDA" w:rsidRPr="00C851EB" w:rsidRDefault="00842091" w:rsidP="00C851EB">
      <w:pPr>
        <w:widowControl w:val="0"/>
        <w:ind w:left="4320" w:firstLine="720"/>
        <w:rPr>
          <w:color w:val="000000" w:themeColor="text1"/>
        </w:rPr>
      </w:pPr>
      <w:r w:rsidRPr="00C851EB">
        <w:rPr>
          <w:color w:val="000000" w:themeColor="text1"/>
        </w:rPr>
        <w:t>Załącznik n</w:t>
      </w:r>
      <w:r w:rsidR="0086198C" w:rsidRPr="00C851EB">
        <w:rPr>
          <w:color w:val="000000" w:themeColor="text1"/>
        </w:rPr>
        <w:t>r</w:t>
      </w:r>
      <w:r w:rsidR="00895A0F" w:rsidRPr="00C851EB">
        <w:rPr>
          <w:color w:val="000000" w:themeColor="text1"/>
        </w:rPr>
        <w:t xml:space="preserve"> 2</w:t>
      </w:r>
      <w:r w:rsidR="00C851EB">
        <w:rPr>
          <w:color w:val="000000" w:themeColor="text1"/>
        </w:rPr>
        <w:t xml:space="preserve"> </w:t>
      </w:r>
      <w:r w:rsidR="0086198C" w:rsidRPr="00C851EB">
        <w:rPr>
          <w:color w:val="000000" w:themeColor="text1"/>
        </w:rPr>
        <w:t>do U</w:t>
      </w:r>
      <w:r w:rsidR="00E86490" w:rsidRPr="00C851EB">
        <w:rPr>
          <w:color w:val="000000" w:themeColor="text1"/>
        </w:rPr>
        <w:t xml:space="preserve">chwały </w:t>
      </w:r>
      <w:r w:rsidR="00895A0F" w:rsidRPr="00C851EB">
        <w:rPr>
          <w:color w:val="000000" w:themeColor="text1"/>
        </w:rPr>
        <w:t>nr</w:t>
      </w:r>
      <w:r w:rsidR="00DE4C7C">
        <w:rPr>
          <w:color w:val="000000" w:themeColor="text1"/>
        </w:rPr>
        <w:t xml:space="preserve"> 2917</w:t>
      </w:r>
    </w:p>
    <w:p w:rsidR="00DA61CC" w:rsidRPr="00C851EB" w:rsidRDefault="00D76EDA" w:rsidP="00E86490">
      <w:pPr>
        <w:widowControl w:val="0"/>
        <w:ind w:left="5040"/>
        <w:rPr>
          <w:color w:val="000000" w:themeColor="text1"/>
        </w:rPr>
      </w:pPr>
      <w:r w:rsidRPr="00C851EB">
        <w:rPr>
          <w:color w:val="000000" w:themeColor="text1"/>
        </w:rPr>
        <w:t>Senatu Uniwersytetu Medycznego</w:t>
      </w:r>
      <w:r w:rsidR="00AE3D8B" w:rsidRPr="00C851EB">
        <w:rPr>
          <w:color w:val="000000" w:themeColor="text1"/>
        </w:rPr>
        <w:t xml:space="preserve"> </w:t>
      </w:r>
    </w:p>
    <w:p w:rsidR="00D76EDA" w:rsidRPr="00C851EB" w:rsidRDefault="00D76EDA" w:rsidP="00DE4C7C">
      <w:pPr>
        <w:widowControl w:val="0"/>
        <w:ind w:left="5040"/>
        <w:rPr>
          <w:color w:val="000000" w:themeColor="text1"/>
        </w:rPr>
      </w:pPr>
      <w:r w:rsidRPr="00C851EB">
        <w:rPr>
          <w:color w:val="000000" w:themeColor="text1"/>
        </w:rPr>
        <w:t>we Wrocławiu</w:t>
      </w:r>
      <w:r w:rsidR="00DE4C7C">
        <w:rPr>
          <w:color w:val="000000" w:themeColor="text1"/>
        </w:rPr>
        <w:t xml:space="preserve"> </w:t>
      </w:r>
      <w:r w:rsidRPr="00C851EB">
        <w:rPr>
          <w:color w:val="000000" w:themeColor="text1"/>
        </w:rPr>
        <w:t>z dnia</w:t>
      </w:r>
      <w:r w:rsidR="00A47A57" w:rsidRPr="00C851EB">
        <w:rPr>
          <w:color w:val="000000" w:themeColor="text1"/>
        </w:rPr>
        <w:t xml:space="preserve"> </w:t>
      </w:r>
      <w:r w:rsidR="00C851EB">
        <w:rPr>
          <w:color w:val="000000" w:themeColor="text1"/>
        </w:rPr>
        <w:t>27 maja 2026 r.</w:t>
      </w:r>
    </w:p>
    <w:p w:rsidR="00D76EDA" w:rsidRPr="00244670" w:rsidRDefault="00D76EDA" w:rsidP="00E86490">
      <w:pPr>
        <w:widowControl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76EDA" w:rsidRPr="00244670" w:rsidRDefault="00D76EDA" w:rsidP="00DD4BDB">
      <w:pPr>
        <w:widowControl w:val="0"/>
        <w:jc w:val="both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 xml:space="preserve">Warunki i tryb rekrutacji cudzoziemców </w:t>
      </w:r>
      <w:r w:rsidR="005B0539" w:rsidRPr="00244670">
        <w:rPr>
          <w:b/>
          <w:color w:val="000000" w:themeColor="text1"/>
          <w:sz w:val="24"/>
          <w:szCs w:val="24"/>
        </w:rPr>
        <w:t xml:space="preserve">ubiegających się o przyjęcie, na podstawie decyzji rektora,  </w:t>
      </w:r>
      <w:r w:rsidRPr="00244670">
        <w:rPr>
          <w:b/>
          <w:color w:val="000000" w:themeColor="text1"/>
          <w:sz w:val="24"/>
          <w:szCs w:val="24"/>
        </w:rPr>
        <w:t xml:space="preserve">na </w:t>
      </w:r>
      <w:r w:rsidR="00590DEC" w:rsidRPr="00244670">
        <w:rPr>
          <w:b/>
          <w:color w:val="000000" w:themeColor="text1"/>
          <w:sz w:val="24"/>
          <w:szCs w:val="24"/>
        </w:rPr>
        <w:t>1 rok</w:t>
      </w:r>
      <w:r w:rsidRPr="00244670">
        <w:rPr>
          <w:b/>
          <w:color w:val="000000" w:themeColor="text1"/>
          <w:sz w:val="24"/>
          <w:szCs w:val="24"/>
        </w:rPr>
        <w:t xml:space="preserve"> </w:t>
      </w:r>
      <w:r w:rsidR="00CC6148" w:rsidRPr="00244670">
        <w:rPr>
          <w:b/>
          <w:color w:val="000000" w:themeColor="text1"/>
          <w:sz w:val="24"/>
          <w:szCs w:val="24"/>
        </w:rPr>
        <w:t xml:space="preserve">na </w:t>
      </w:r>
      <w:r w:rsidR="00895A0F" w:rsidRPr="00244670">
        <w:rPr>
          <w:b/>
          <w:color w:val="000000" w:themeColor="text1"/>
          <w:sz w:val="24"/>
          <w:szCs w:val="24"/>
        </w:rPr>
        <w:t>kierunek optometria studia 2 stopnia, stacjonarne prowadzone</w:t>
      </w:r>
      <w:r w:rsidRPr="00244670">
        <w:rPr>
          <w:b/>
          <w:color w:val="000000" w:themeColor="text1"/>
          <w:sz w:val="24"/>
          <w:szCs w:val="24"/>
        </w:rPr>
        <w:t xml:space="preserve"> w języku polskim</w:t>
      </w:r>
      <w:r w:rsidR="00EB0EB3" w:rsidRPr="00244670">
        <w:rPr>
          <w:b/>
          <w:color w:val="000000" w:themeColor="text1"/>
          <w:sz w:val="24"/>
          <w:szCs w:val="24"/>
        </w:rPr>
        <w:t xml:space="preserve"> </w:t>
      </w:r>
      <w:r w:rsidRPr="00244670">
        <w:rPr>
          <w:b/>
          <w:color w:val="000000" w:themeColor="text1"/>
          <w:sz w:val="24"/>
          <w:szCs w:val="24"/>
        </w:rPr>
        <w:t>w Uniwersytecie Medycznym we Wrocławiu,</w:t>
      </w:r>
      <w:r w:rsidR="005B0539" w:rsidRPr="00244670">
        <w:rPr>
          <w:b/>
          <w:color w:val="000000" w:themeColor="text1"/>
          <w:sz w:val="24"/>
          <w:szCs w:val="24"/>
        </w:rPr>
        <w:t xml:space="preserve"> </w:t>
      </w:r>
      <w:r w:rsidRPr="00244670">
        <w:rPr>
          <w:b/>
          <w:color w:val="000000" w:themeColor="text1"/>
          <w:sz w:val="24"/>
          <w:szCs w:val="24"/>
        </w:rPr>
        <w:t xml:space="preserve">obowiązujące </w:t>
      </w:r>
      <w:r w:rsidR="005B0539" w:rsidRPr="00244670">
        <w:rPr>
          <w:b/>
          <w:color w:val="000000" w:themeColor="text1"/>
          <w:sz w:val="24"/>
          <w:szCs w:val="24"/>
        </w:rPr>
        <w:t>w</w:t>
      </w:r>
      <w:r w:rsidRPr="00244670">
        <w:rPr>
          <w:b/>
          <w:color w:val="000000" w:themeColor="text1"/>
          <w:sz w:val="24"/>
          <w:szCs w:val="24"/>
        </w:rPr>
        <w:t xml:space="preserve"> rok</w:t>
      </w:r>
      <w:r w:rsidR="005B0539" w:rsidRPr="00244670">
        <w:rPr>
          <w:b/>
          <w:color w:val="000000" w:themeColor="text1"/>
          <w:sz w:val="24"/>
          <w:szCs w:val="24"/>
        </w:rPr>
        <w:t>u</w:t>
      </w:r>
      <w:r w:rsidRPr="00244670">
        <w:rPr>
          <w:b/>
          <w:color w:val="000000" w:themeColor="text1"/>
          <w:sz w:val="24"/>
          <w:szCs w:val="24"/>
        </w:rPr>
        <w:t xml:space="preserve"> akademicki</w:t>
      </w:r>
      <w:r w:rsidR="005B0539" w:rsidRPr="00244670">
        <w:rPr>
          <w:b/>
          <w:color w:val="000000" w:themeColor="text1"/>
          <w:sz w:val="24"/>
          <w:szCs w:val="24"/>
        </w:rPr>
        <w:t>m</w:t>
      </w:r>
      <w:r w:rsidRPr="00244670">
        <w:rPr>
          <w:b/>
          <w:color w:val="000000" w:themeColor="text1"/>
          <w:sz w:val="24"/>
          <w:szCs w:val="24"/>
        </w:rPr>
        <w:t xml:space="preserve"> 202</w:t>
      </w:r>
      <w:r w:rsidR="005B0539" w:rsidRPr="00244670">
        <w:rPr>
          <w:b/>
          <w:color w:val="000000" w:themeColor="text1"/>
          <w:sz w:val="24"/>
          <w:szCs w:val="24"/>
        </w:rPr>
        <w:t>6</w:t>
      </w:r>
      <w:r w:rsidRPr="00244670">
        <w:rPr>
          <w:b/>
          <w:color w:val="000000" w:themeColor="text1"/>
          <w:sz w:val="24"/>
          <w:szCs w:val="24"/>
        </w:rPr>
        <w:t>/202</w:t>
      </w:r>
      <w:r w:rsidR="005B0539" w:rsidRPr="00244670">
        <w:rPr>
          <w:b/>
          <w:color w:val="000000" w:themeColor="text1"/>
          <w:sz w:val="24"/>
          <w:szCs w:val="24"/>
        </w:rPr>
        <w:t>7.</w:t>
      </w:r>
    </w:p>
    <w:p w:rsidR="00126D09" w:rsidRPr="00244670" w:rsidRDefault="00126D09" w:rsidP="00DD4BDB">
      <w:pPr>
        <w:widowControl w:val="0"/>
        <w:jc w:val="both"/>
        <w:rPr>
          <w:b/>
          <w:color w:val="000000" w:themeColor="text1"/>
          <w:sz w:val="24"/>
          <w:szCs w:val="24"/>
        </w:rPr>
      </w:pPr>
    </w:p>
    <w:p w:rsidR="002B1545" w:rsidRPr="00244670" w:rsidRDefault="002B1545" w:rsidP="00DD4BDB">
      <w:pPr>
        <w:pStyle w:val="Akapitzlist1"/>
        <w:widowControl w:val="0"/>
        <w:numPr>
          <w:ilvl w:val="0"/>
          <w:numId w:val="2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1C6700" w:rsidRPr="00244670" w:rsidRDefault="00E72889" w:rsidP="00DD4BDB">
      <w:pPr>
        <w:pStyle w:val="Akapitzlist1"/>
        <w:widowControl w:val="0"/>
        <w:ind w:left="227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44670">
        <w:rPr>
          <w:rFonts w:ascii="Calibri" w:hAnsi="Calibri" w:cs="Calibri"/>
          <w:b/>
          <w:color w:val="000000" w:themeColor="text1"/>
          <w:sz w:val="24"/>
          <w:szCs w:val="24"/>
        </w:rPr>
        <w:t>Postanowienia ogólne</w:t>
      </w:r>
    </w:p>
    <w:p w:rsidR="00D76EDA" w:rsidRPr="00244670" w:rsidRDefault="005B0539" w:rsidP="00311FF4">
      <w:pPr>
        <w:widowControl w:val="0"/>
        <w:numPr>
          <w:ilvl w:val="0"/>
          <w:numId w:val="5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U</w:t>
      </w:r>
      <w:r w:rsidR="00D76EDA" w:rsidRPr="00244670">
        <w:rPr>
          <w:color w:val="000000" w:themeColor="text1"/>
          <w:sz w:val="24"/>
          <w:szCs w:val="24"/>
        </w:rPr>
        <w:t xml:space="preserve">stala się, na rok akademicki </w:t>
      </w:r>
      <w:r w:rsidR="001600E3" w:rsidRPr="00244670">
        <w:rPr>
          <w:color w:val="000000" w:themeColor="text1"/>
          <w:sz w:val="24"/>
          <w:szCs w:val="24"/>
        </w:rPr>
        <w:t>202</w:t>
      </w:r>
      <w:r w:rsidRPr="00244670">
        <w:rPr>
          <w:color w:val="000000" w:themeColor="text1"/>
          <w:sz w:val="24"/>
          <w:szCs w:val="24"/>
        </w:rPr>
        <w:t>6</w:t>
      </w:r>
      <w:r w:rsidR="001600E3" w:rsidRPr="00244670">
        <w:rPr>
          <w:color w:val="000000" w:themeColor="text1"/>
          <w:sz w:val="24"/>
          <w:szCs w:val="24"/>
        </w:rPr>
        <w:t>/202</w:t>
      </w:r>
      <w:r w:rsidRPr="00244670">
        <w:rPr>
          <w:color w:val="000000" w:themeColor="text1"/>
          <w:sz w:val="24"/>
          <w:szCs w:val="24"/>
        </w:rPr>
        <w:t>7</w:t>
      </w:r>
      <w:r w:rsidR="00D76EDA" w:rsidRPr="00244670">
        <w:rPr>
          <w:color w:val="000000" w:themeColor="text1"/>
          <w:sz w:val="24"/>
          <w:szCs w:val="24"/>
        </w:rPr>
        <w:t xml:space="preserve">, warunki i tryb rekrutacji </w:t>
      </w:r>
      <w:r w:rsidR="00D76EDA" w:rsidRPr="00244670">
        <w:rPr>
          <w:b/>
          <w:color w:val="000000" w:themeColor="text1"/>
          <w:sz w:val="24"/>
          <w:szCs w:val="24"/>
        </w:rPr>
        <w:t>cudzoziemców</w:t>
      </w:r>
      <w:r w:rsidR="00D76EDA" w:rsidRPr="00244670">
        <w:rPr>
          <w:color w:val="000000" w:themeColor="text1"/>
          <w:sz w:val="24"/>
          <w:szCs w:val="24"/>
        </w:rPr>
        <w:t xml:space="preserve"> na </w:t>
      </w:r>
      <w:r w:rsidR="00590DEC" w:rsidRPr="00244670">
        <w:rPr>
          <w:color w:val="000000" w:themeColor="text1"/>
          <w:sz w:val="24"/>
          <w:szCs w:val="24"/>
        </w:rPr>
        <w:t>1 rok</w:t>
      </w:r>
      <w:r w:rsidR="00D76EDA" w:rsidRPr="00244670">
        <w:rPr>
          <w:color w:val="000000" w:themeColor="text1"/>
          <w:sz w:val="24"/>
          <w:szCs w:val="24"/>
        </w:rPr>
        <w:t xml:space="preserve"> studiów </w:t>
      </w:r>
      <w:r w:rsidR="00895A0F" w:rsidRPr="00244670">
        <w:rPr>
          <w:color w:val="000000" w:themeColor="text1"/>
          <w:sz w:val="24"/>
          <w:szCs w:val="24"/>
        </w:rPr>
        <w:t xml:space="preserve">na kierunek </w:t>
      </w:r>
      <w:r w:rsidR="00895A0F" w:rsidRPr="00244670">
        <w:rPr>
          <w:b/>
          <w:color w:val="000000" w:themeColor="text1"/>
          <w:sz w:val="24"/>
          <w:szCs w:val="24"/>
        </w:rPr>
        <w:t xml:space="preserve">optometria </w:t>
      </w:r>
      <w:r w:rsidR="00895A0F" w:rsidRPr="00244670">
        <w:rPr>
          <w:color w:val="000000" w:themeColor="text1"/>
          <w:sz w:val="24"/>
          <w:szCs w:val="24"/>
        </w:rPr>
        <w:t>studia 2 stopnia, stacjonarne prowadzone</w:t>
      </w:r>
      <w:r w:rsidR="00D76EDA" w:rsidRPr="00244670">
        <w:rPr>
          <w:color w:val="000000" w:themeColor="text1"/>
          <w:sz w:val="24"/>
          <w:szCs w:val="24"/>
        </w:rPr>
        <w:t xml:space="preserve"> </w:t>
      </w:r>
      <w:r w:rsidR="00D76EDA" w:rsidRPr="00244670">
        <w:rPr>
          <w:b/>
          <w:color w:val="000000" w:themeColor="text1"/>
          <w:sz w:val="24"/>
          <w:szCs w:val="24"/>
        </w:rPr>
        <w:t>w języku polskim</w:t>
      </w:r>
      <w:r w:rsidR="00D76EDA" w:rsidRPr="00244670">
        <w:rPr>
          <w:color w:val="000000" w:themeColor="text1"/>
          <w:sz w:val="24"/>
          <w:szCs w:val="24"/>
        </w:rPr>
        <w:t xml:space="preserve"> w Uniwersytecie Medyczny</w:t>
      </w:r>
      <w:r w:rsidR="00132337" w:rsidRPr="00244670">
        <w:rPr>
          <w:color w:val="000000" w:themeColor="text1"/>
          <w:sz w:val="24"/>
          <w:szCs w:val="24"/>
        </w:rPr>
        <w:t xml:space="preserve">m we Wrocławiu, zwanym dalej </w:t>
      </w:r>
      <w:r w:rsidR="00757010" w:rsidRPr="00244670">
        <w:rPr>
          <w:color w:val="000000" w:themeColor="text1"/>
          <w:sz w:val="24"/>
          <w:szCs w:val="24"/>
        </w:rPr>
        <w:t>„</w:t>
      </w:r>
      <w:r w:rsidR="00132337" w:rsidRPr="00244670">
        <w:rPr>
          <w:color w:val="000000" w:themeColor="text1"/>
          <w:sz w:val="24"/>
          <w:szCs w:val="24"/>
        </w:rPr>
        <w:t>Uczelnią</w:t>
      </w:r>
      <w:r w:rsidR="00757010" w:rsidRPr="00244670">
        <w:rPr>
          <w:color w:val="000000" w:themeColor="text1"/>
          <w:sz w:val="24"/>
          <w:szCs w:val="24"/>
        </w:rPr>
        <w:t>”</w:t>
      </w:r>
      <w:r w:rsidR="00D76EDA" w:rsidRPr="00244670">
        <w:rPr>
          <w:color w:val="000000" w:themeColor="text1"/>
          <w:sz w:val="24"/>
          <w:szCs w:val="24"/>
        </w:rPr>
        <w:t>.</w:t>
      </w:r>
    </w:p>
    <w:p w:rsidR="00887E9E" w:rsidRPr="00244670" w:rsidRDefault="00887E9E" w:rsidP="00311FF4">
      <w:pPr>
        <w:widowControl w:val="0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Na stronie internetowej Uczelni zamieszczane są informacje dotyczące rekrutacji, w szczególności: </w:t>
      </w:r>
    </w:p>
    <w:p w:rsidR="00887E9E" w:rsidRPr="00244670" w:rsidRDefault="00887E9E" w:rsidP="00311FF4">
      <w:pPr>
        <w:widowControl w:val="0"/>
        <w:numPr>
          <w:ilvl w:val="0"/>
          <w:numId w:val="10"/>
        </w:numPr>
        <w:ind w:hanging="294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warunki rekrutacji na </w:t>
      </w:r>
      <w:r w:rsidR="00590DEC" w:rsidRPr="00244670">
        <w:rPr>
          <w:color w:val="000000" w:themeColor="text1"/>
          <w:sz w:val="24"/>
          <w:szCs w:val="24"/>
        </w:rPr>
        <w:t>1 rok</w:t>
      </w:r>
      <w:r w:rsidRPr="00244670">
        <w:rPr>
          <w:color w:val="000000" w:themeColor="text1"/>
          <w:sz w:val="24"/>
          <w:szCs w:val="24"/>
        </w:rPr>
        <w:t xml:space="preserve"> studiów na rok akademicki </w:t>
      </w:r>
      <w:r w:rsidR="001600E3" w:rsidRPr="00244670">
        <w:rPr>
          <w:color w:val="000000" w:themeColor="text1"/>
          <w:sz w:val="24"/>
          <w:szCs w:val="24"/>
        </w:rPr>
        <w:t>202</w:t>
      </w:r>
      <w:r w:rsidR="005B0539" w:rsidRPr="00244670">
        <w:rPr>
          <w:color w:val="000000" w:themeColor="text1"/>
          <w:sz w:val="24"/>
          <w:szCs w:val="24"/>
        </w:rPr>
        <w:t>6</w:t>
      </w:r>
      <w:r w:rsidR="00D820E6" w:rsidRPr="00244670">
        <w:rPr>
          <w:color w:val="000000" w:themeColor="text1"/>
          <w:sz w:val="24"/>
          <w:szCs w:val="24"/>
        </w:rPr>
        <w:t>/202</w:t>
      </w:r>
      <w:r w:rsidR="005B0539" w:rsidRPr="00244670">
        <w:rPr>
          <w:color w:val="000000" w:themeColor="text1"/>
          <w:sz w:val="24"/>
          <w:szCs w:val="24"/>
        </w:rPr>
        <w:t>7</w:t>
      </w:r>
      <w:r w:rsidRPr="00244670">
        <w:rPr>
          <w:color w:val="000000" w:themeColor="text1"/>
          <w:sz w:val="24"/>
          <w:szCs w:val="24"/>
        </w:rPr>
        <w:t>,</w:t>
      </w:r>
    </w:p>
    <w:p w:rsidR="00887E9E" w:rsidRPr="00244670" w:rsidRDefault="00E86490" w:rsidP="00311FF4">
      <w:pPr>
        <w:widowControl w:val="0"/>
        <w:numPr>
          <w:ilvl w:val="0"/>
          <w:numId w:val="10"/>
        </w:numPr>
        <w:ind w:hanging="294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harmonogramy rekrutacji </w:t>
      </w:r>
      <w:r w:rsidR="008158EC" w:rsidRPr="00244670">
        <w:rPr>
          <w:color w:val="000000" w:themeColor="text1"/>
          <w:sz w:val="24"/>
          <w:szCs w:val="24"/>
        </w:rPr>
        <w:t xml:space="preserve">na rok akademicki </w:t>
      </w:r>
      <w:r w:rsidR="005B0539" w:rsidRPr="00244670">
        <w:rPr>
          <w:color w:val="000000" w:themeColor="text1"/>
          <w:sz w:val="24"/>
          <w:szCs w:val="24"/>
        </w:rPr>
        <w:t>2026/2027</w:t>
      </w:r>
      <w:r w:rsidR="00887E9E" w:rsidRPr="00244670">
        <w:rPr>
          <w:color w:val="000000" w:themeColor="text1"/>
          <w:sz w:val="24"/>
          <w:szCs w:val="24"/>
        </w:rPr>
        <w:t>, odrębne dla każdego kierunku i formy studiów, zwane dalej „harmonogramami”,</w:t>
      </w:r>
    </w:p>
    <w:p w:rsidR="00887E9E" w:rsidRPr="00244670" w:rsidRDefault="00887E9E" w:rsidP="00311FF4">
      <w:pPr>
        <w:widowControl w:val="0"/>
        <w:numPr>
          <w:ilvl w:val="0"/>
          <w:numId w:val="10"/>
        </w:numPr>
        <w:ind w:hanging="294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link do systemu Internetowej Rekrutacji Kandydatów,</w:t>
      </w:r>
      <w:r w:rsidR="00E72889" w:rsidRPr="00244670">
        <w:rPr>
          <w:color w:val="000000" w:themeColor="text1"/>
          <w:sz w:val="24"/>
          <w:szCs w:val="24"/>
        </w:rPr>
        <w:t xml:space="preserve"> zwane</w:t>
      </w:r>
      <w:r w:rsidR="00815897" w:rsidRPr="00244670">
        <w:rPr>
          <w:color w:val="000000" w:themeColor="text1"/>
          <w:sz w:val="24"/>
          <w:szCs w:val="24"/>
        </w:rPr>
        <w:t>go</w:t>
      </w:r>
      <w:r w:rsidR="00E72889" w:rsidRPr="00244670">
        <w:rPr>
          <w:color w:val="000000" w:themeColor="text1"/>
          <w:sz w:val="24"/>
          <w:szCs w:val="24"/>
        </w:rPr>
        <w:t xml:space="preserve"> dalej </w:t>
      </w:r>
      <w:r w:rsidR="00757010" w:rsidRPr="00244670">
        <w:rPr>
          <w:color w:val="000000" w:themeColor="text1"/>
          <w:sz w:val="24"/>
          <w:szCs w:val="24"/>
        </w:rPr>
        <w:t>„</w:t>
      </w:r>
      <w:r w:rsidR="00E72889" w:rsidRPr="00244670">
        <w:rPr>
          <w:color w:val="000000" w:themeColor="text1"/>
          <w:sz w:val="24"/>
          <w:szCs w:val="24"/>
        </w:rPr>
        <w:t>IRK</w:t>
      </w:r>
      <w:r w:rsidR="00757010" w:rsidRPr="00244670">
        <w:rPr>
          <w:color w:val="000000" w:themeColor="text1"/>
          <w:sz w:val="24"/>
          <w:szCs w:val="24"/>
        </w:rPr>
        <w:t>”</w:t>
      </w:r>
      <w:r w:rsidR="007D5552" w:rsidRPr="00244670">
        <w:rPr>
          <w:color w:val="000000" w:themeColor="text1"/>
          <w:sz w:val="24"/>
          <w:szCs w:val="24"/>
        </w:rPr>
        <w:t>,</w:t>
      </w:r>
    </w:p>
    <w:p w:rsidR="00887E9E" w:rsidRPr="00244670" w:rsidRDefault="00887E9E" w:rsidP="00311FF4">
      <w:pPr>
        <w:widowControl w:val="0"/>
        <w:numPr>
          <w:ilvl w:val="0"/>
          <w:numId w:val="10"/>
        </w:numPr>
        <w:ind w:hanging="294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listy kandydatów</w:t>
      </w:r>
      <w:r w:rsidR="00EE6FD9" w:rsidRPr="00244670">
        <w:rPr>
          <w:color w:val="000000" w:themeColor="text1"/>
          <w:sz w:val="24"/>
          <w:szCs w:val="24"/>
        </w:rPr>
        <w:t xml:space="preserve"> (</w:t>
      </w:r>
      <w:r w:rsidRPr="00244670">
        <w:rPr>
          <w:color w:val="000000" w:themeColor="text1"/>
          <w:sz w:val="24"/>
          <w:szCs w:val="24"/>
        </w:rPr>
        <w:t>rankingowe, zakwalifikowanych do przyjęcia, przyjętych na studia),</w:t>
      </w:r>
    </w:p>
    <w:p w:rsidR="00887E9E" w:rsidRPr="00244670" w:rsidRDefault="00887E9E" w:rsidP="00311FF4">
      <w:pPr>
        <w:widowControl w:val="0"/>
        <w:numPr>
          <w:ilvl w:val="0"/>
          <w:numId w:val="10"/>
        </w:numPr>
        <w:ind w:hanging="294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informacje o rekrutacji i bieżące komunikaty.</w:t>
      </w:r>
    </w:p>
    <w:p w:rsidR="00D76EDA" w:rsidRPr="00244670" w:rsidRDefault="00EB0EB3" w:rsidP="00311FF4">
      <w:pPr>
        <w:widowControl w:val="0"/>
        <w:numPr>
          <w:ilvl w:val="0"/>
          <w:numId w:val="5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Postępowanie rekrutacyjne </w:t>
      </w:r>
      <w:r w:rsidR="00D76EDA" w:rsidRPr="00244670">
        <w:rPr>
          <w:color w:val="000000" w:themeColor="text1"/>
          <w:sz w:val="24"/>
          <w:szCs w:val="24"/>
        </w:rPr>
        <w:t>obejmuje:</w:t>
      </w:r>
    </w:p>
    <w:p w:rsidR="00D76EDA" w:rsidRPr="00244670" w:rsidRDefault="00D76EDA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kompletną rejestrację w systemie I</w:t>
      </w:r>
      <w:r w:rsidR="00E72889" w:rsidRPr="00244670">
        <w:rPr>
          <w:color w:val="000000" w:themeColor="text1"/>
          <w:sz w:val="24"/>
          <w:szCs w:val="24"/>
        </w:rPr>
        <w:t>RK</w:t>
      </w:r>
      <w:r w:rsidRPr="00244670">
        <w:rPr>
          <w:color w:val="000000" w:themeColor="text1"/>
          <w:sz w:val="24"/>
          <w:szCs w:val="24"/>
        </w:rPr>
        <w:t xml:space="preserve">, </w:t>
      </w:r>
    </w:p>
    <w:p w:rsidR="00D76EDA" w:rsidRPr="00244670" w:rsidRDefault="00192A13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terminowe </w:t>
      </w:r>
      <w:r w:rsidR="00D76EDA" w:rsidRPr="00244670">
        <w:rPr>
          <w:color w:val="000000" w:themeColor="text1"/>
          <w:sz w:val="24"/>
          <w:szCs w:val="24"/>
        </w:rPr>
        <w:t>wniesienie</w:t>
      </w:r>
      <w:r w:rsidRPr="00244670">
        <w:rPr>
          <w:color w:val="000000" w:themeColor="text1"/>
          <w:sz w:val="24"/>
          <w:szCs w:val="24"/>
        </w:rPr>
        <w:t xml:space="preserve"> </w:t>
      </w:r>
      <w:r w:rsidR="00D76EDA" w:rsidRPr="00244670">
        <w:rPr>
          <w:color w:val="000000" w:themeColor="text1"/>
          <w:sz w:val="24"/>
          <w:szCs w:val="24"/>
        </w:rPr>
        <w:t xml:space="preserve">pełnej opłaty za przeprowadzenie rekrutacji, zwanej dalej </w:t>
      </w:r>
      <w:r w:rsidR="00D820E6" w:rsidRPr="00244670">
        <w:rPr>
          <w:color w:val="000000" w:themeColor="text1"/>
          <w:sz w:val="24"/>
          <w:szCs w:val="24"/>
        </w:rPr>
        <w:t>„</w:t>
      </w:r>
      <w:r w:rsidR="00D76EDA" w:rsidRPr="00244670">
        <w:rPr>
          <w:color w:val="000000" w:themeColor="text1"/>
          <w:sz w:val="24"/>
          <w:szCs w:val="24"/>
        </w:rPr>
        <w:t>opłatą rekrutacyjną</w:t>
      </w:r>
      <w:r w:rsidR="00D820E6" w:rsidRPr="00244670">
        <w:rPr>
          <w:color w:val="000000" w:themeColor="text1"/>
          <w:sz w:val="24"/>
          <w:szCs w:val="24"/>
        </w:rPr>
        <w:t>”</w:t>
      </w:r>
      <w:r w:rsidR="00D76EDA" w:rsidRPr="00244670">
        <w:rPr>
          <w:color w:val="000000" w:themeColor="text1"/>
          <w:sz w:val="24"/>
          <w:szCs w:val="24"/>
        </w:rPr>
        <w:t xml:space="preserve">, na indywidualny </w:t>
      </w:r>
      <w:r w:rsidR="00132337" w:rsidRPr="00244670">
        <w:rPr>
          <w:color w:val="000000" w:themeColor="text1"/>
          <w:sz w:val="24"/>
          <w:szCs w:val="24"/>
        </w:rPr>
        <w:t>dla kandydata rachunek bankowy U</w:t>
      </w:r>
      <w:r w:rsidR="00D76EDA" w:rsidRPr="00244670">
        <w:rPr>
          <w:color w:val="000000" w:themeColor="text1"/>
          <w:sz w:val="24"/>
          <w:szCs w:val="24"/>
        </w:rPr>
        <w:t>czelni</w:t>
      </w:r>
      <w:r w:rsidRPr="00244670">
        <w:rPr>
          <w:color w:val="000000" w:themeColor="text1"/>
          <w:sz w:val="24"/>
          <w:szCs w:val="24"/>
        </w:rPr>
        <w:t xml:space="preserve"> wygenerowany przez IRK</w:t>
      </w:r>
      <w:r w:rsidR="00D76EDA" w:rsidRPr="00244670">
        <w:rPr>
          <w:color w:val="000000" w:themeColor="text1"/>
          <w:sz w:val="24"/>
          <w:szCs w:val="24"/>
        </w:rPr>
        <w:t>,</w:t>
      </w:r>
    </w:p>
    <w:p w:rsidR="00D76EDA" w:rsidRPr="00244670" w:rsidRDefault="00D76EDA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postępowanie kwalifikacyjne prze</w:t>
      </w:r>
      <w:r w:rsidR="000E15B9" w:rsidRPr="00244670">
        <w:rPr>
          <w:color w:val="000000" w:themeColor="text1"/>
          <w:sz w:val="24"/>
          <w:szCs w:val="24"/>
        </w:rPr>
        <w:t>prowadzane przez k</w:t>
      </w:r>
      <w:r w:rsidRPr="00244670">
        <w:rPr>
          <w:color w:val="000000" w:themeColor="text1"/>
          <w:sz w:val="24"/>
          <w:szCs w:val="24"/>
        </w:rPr>
        <w:t xml:space="preserve">omisję </w:t>
      </w:r>
      <w:r w:rsidR="000E15B9" w:rsidRPr="00244670">
        <w:rPr>
          <w:color w:val="000000" w:themeColor="text1"/>
          <w:sz w:val="24"/>
          <w:szCs w:val="24"/>
        </w:rPr>
        <w:t>r</w:t>
      </w:r>
      <w:r w:rsidRPr="00244670">
        <w:rPr>
          <w:color w:val="000000" w:themeColor="text1"/>
          <w:sz w:val="24"/>
          <w:szCs w:val="24"/>
        </w:rPr>
        <w:t xml:space="preserve">ekrutacyjną, zwaną dalej </w:t>
      </w:r>
      <w:r w:rsidR="00217B73" w:rsidRPr="00244670">
        <w:rPr>
          <w:color w:val="000000" w:themeColor="text1"/>
          <w:sz w:val="24"/>
          <w:szCs w:val="24"/>
        </w:rPr>
        <w:t>KR</w:t>
      </w:r>
      <w:r w:rsidR="00192A13" w:rsidRPr="00244670">
        <w:rPr>
          <w:color w:val="000000" w:themeColor="text1"/>
          <w:sz w:val="24"/>
          <w:szCs w:val="24"/>
        </w:rPr>
        <w:t>,</w:t>
      </w:r>
      <w:r w:rsidRPr="00244670">
        <w:rPr>
          <w:color w:val="000000" w:themeColor="text1"/>
          <w:sz w:val="24"/>
          <w:szCs w:val="24"/>
        </w:rPr>
        <w:t xml:space="preserve"> </w:t>
      </w:r>
    </w:p>
    <w:p w:rsidR="00D76EDA" w:rsidRPr="00244670" w:rsidRDefault="00D76EDA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złożenie przez kandydata albo pełnomocnika kandydata</w:t>
      </w:r>
      <w:r w:rsidR="00192A13" w:rsidRPr="00244670">
        <w:rPr>
          <w:color w:val="000000" w:themeColor="text1"/>
          <w:sz w:val="24"/>
          <w:szCs w:val="24"/>
        </w:rPr>
        <w:t>, zakwalifikowanego do przyjęcia,</w:t>
      </w:r>
      <w:r w:rsidRPr="00244670">
        <w:rPr>
          <w:color w:val="000000" w:themeColor="text1"/>
          <w:sz w:val="24"/>
          <w:szCs w:val="24"/>
        </w:rPr>
        <w:t xml:space="preserve"> wymaganych dokumentów w </w:t>
      </w:r>
      <w:r w:rsidR="00217B73" w:rsidRPr="00244670">
        <w:rPr>
          <w:color w:val="000000" w:themeColor="text1"/>
          <w:sz w:val="24"/>
          <w:szCs w:val="24"/>
        </w:rPr>
        <w:t>KR</w:t>
      </w:r>
      <w:r w:rsidRPr="00244670">
        <w:rPr>
          <w:color w:val="000000" w:themeColor="text1"/>
          <w:sz w:val="24"/>
          <w:szCs w:val="24"/>
        </w:rPr>
        <w:t>,</w:t>
      </w:r>
    </w:p>
    <w:p w:rsidR="00D76EDA" w:rsidRPr="00244670" w:rsidRDefault="00D76EDA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weryfikację </w:t>
      </w:r>
      <w:r w:rsidR="00D820E6" w:rsidRPr="00244670">
        <w:rPr>
          <w:color w:val="000000" w:themeColor="text1"/>
          <w:sz w:val="24"/>
          <w:szCs w:val="24"/>
        </w:rPr>
        <w:t xml:space="preserve">przez KR </w:t>
      </w:r>
      <w:r w:rsidRPr="00244670">
        <w:rPr>
          <w:color w:val="000000" w:themeColor="text1"/>
          <w:sz w:val="24"/>
          <w:szCs w:val="24"/>
        </w:rPr>
        <w:t>dokumentów kandydatów i ustalenie listy kandydatów do kwalifikacji przez rektora,</w:t>
      </w:r>
    </w:p>
    <w:p w:rsidR="00D76EDA" w:rsidRPr="00244670" w:rsidRDefault="00D76EDA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ustalenie ostateczne</w:t>
      </w:r>
      <w:r w:rsidR="001B3AF1" w:rsidRPr="00244670">
        <w:rPr>
          <w:color w:val="000000" w:themeColor="text1"/>
          <w:sz w:val="24"/>
          <w:szCs w:val="24"/>
        </w:rPr>
        <w:t>j listy przyjętych na studia,</w:t>
      </w:r>
      <w:r w:rsidR="0086246B" w:rsidRPr="00244670">
        <w:rPr>
          <w:color w:val="000000" w:themeColor="text1"/>
          <w:sz w:val="24"/>
          <w:szCs w:val="24"/>
        </w:rPr>
        <w:t xml:space="preserve"> wpisanie kandydata na listę studentów oraz</w:t>
      </w:r>
      <w:r w:rsidR="00E43F98" w:rsidRPr="00244670">
        <w:rPr>
          <w:color w:val="000000" w:themeColor="text1"/>
          <w:sz w:val="24"/>
          <w:szCs w:val="24"/>
        </w:rPr>
        <w:t xml:space="preserve"> </w:t>
      </w:r>
      <w:r w:rsidR="001B3AF1" w:rsidRPr="00244670">
        <w:rPr>
          <w:color w:val="000000" w:themeColor="text1"/>
          <w:sz w:val="24"/>
          <w:szCs w:val="24"/>
        </w:rPr>
        <w:t>podjęcie</w:t>
      </w:r>
      <w:r w:rsidRPr="00244670">
        <w:rPr>
          <w:color w:val="000000" w:themeColor="text1"/>
          <w:sz w:val="24"/>
          <w:szCs w:val="24"/>
        </w:rPr>
        <w:t xml:space="preserve"> </w:t>
      </w:r>
      <w:r w:rsidR="001B3AF1" w:rsidRPr="00244670">
        <w:rPr>
          <w:color w:val="000000" w:themeColor="text1"/>
          <w:sz w:val="24"/>
          <w:szCs w:val="24"/>
        </w:rPr>
        <w:t xml:space="preserve">i wydanie </w:t>
      </w:r>
      <w:r w:rsidR="00997BE1" w:rsidRPr="00244670">
        <w:rPr>
          <w:color w:val="000000" w:themeColor="text1"/>
          <w:sz w:val="24"/>
          <w:szCs w:val="24"/>
        </w:rPr>
        <w:t xml:space="preserve">przez rektora </w:t>
      </w:r>
      <w:r w:rsidRPr="00244670">
        <w:rPr>
          <w:color w:val="000000" w:themeColor="text1"/>
          <w:sz w:val="24"/>
          <w:szCs w:val="24"/>
        </w:rPr>
        <w:t>decyzji administracyjnej</w:t>
      </w:r>
      <w:r w:rsidR="00997BE1" w:rsidRPr="00244670">
        <w:rPr>
          <w:color w:val="000000" w:themeColor="text1"/>
          <w:sz w:val="24"/>
          <w:szCs w:val="24"/>
        </w:rPr>
        <w:t xml:space="preserve"> w sprawie przyjęcia na studia</w:t>
      </w:r>
      <w:r w:rsidRPr="00244670">
        <w:rPr>
          <w:color w:val="000000" w:themeColor="text1"/>
          <w:sz w:val="24"/>
          <w:szCs w:val="24"/>
        </w:rPr>
        <w:t>,</w:t>
      </w:r>
    </w:p>
    <w:p w:rsidR="00192A13" w:rsidRPr="00244670" w:rsidRDefault="00192A13" w:rsidP="00DD4BDB">
      <w:pPr>
        <w:widowControl w:val="0"/>
        <w:numPr>
          <w:ilvl w:val="0"/>
          <w:numId w:val="1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terminowe dokonanie formalności </w:t>
      </w:r>
      <w:r w:rsidR="00E43F98" w:rsidRPr="00244670">
        <w:rPr>
          <w:color w:val="000000" w:themeColor="text1"/>
          <w:sz w:val="24"/>
          <w:szCs w:val="24"/>
        </w:rPr>
        <w:t>przez przyjętego na studia</w:t>
      </w:r>
      <w:r w:rsidR="005B5CB6" w:rsidRPr="00244670">
        <w:rPr>
          <w:color w:val="000000" w:themeColor="text1"/>
          <w:sz w:val="24"/>
          <w:szCs w:val="24"/>
        </w:rPr>
        <w:t>,</w:t>
      </w:r>
      <w:r w:rsidR="00E43F98" w:rsidRPr="00244670">
        <w:rPr>
          <w:color w:val="000000" w:themeColor="text1"/>
          <w:sz w:val="24"/>
          <w:szCs w:val="24"/>
        </w:rPr>
        <w:t xml:space="preserve"> </w:t>
      </w:r>
      <w:r w:rsidRPr="00244670">
        <w:rPr>
          <w:color w:val="000000" w:themeColor="text1"/>
          <w:sz w:val="24"/>
          <w:szCs w:val="24"/>
        </w:rPr>
        <w:t xml:space="preserve">niezbędnych do wpisu na </w:t>
      </w:r>
      <w:r w:rsidR="00590DEC" w:rsidRPr="00244670">
        <w:rPr>
          <w:color w:val="000000" w:themeColor="text1"/>
          <w:sz w:val="24"/>
          <w:szCs w:val="24"/>
        </w:rPr>
        <w:t>1 rok</w:t>
      </w:r>
      <w:r w:rsidRPr="00244670">
        <w:rPr>
          <w:color w:val="000000" w:themeColor="text1"/>
          <w:sz w:val="24"/>
          <w:szCs w:val="24"/>
        </w:rPr>
        <w:t xml:space="preserve"> studiów</w:t>
      </w:r>
      <w:r w:rsidR="004A1965" w:rsidRPr="00244670">
        <w:rPr>
          <w:color w:val="000000" w:themeColor="text1"/>
          <w:sz w:val="24"/>
          <w:szCs w:val="24"/>
        </w:rPr>
        <w:t>.</w:t>
      </w:r>
      <w:r w:rsidRPr="00244670">
        <w:rPr>
          <w:color w:val="000000" w:themeColor="text1"/>
          <w:sz w:val="24"/>
          <w:szCs w:val="24"/>
        </w:rPr>
        <w:t xml:space="preserve"> </w:t>
      </w:r>
    </w:p>
    <w:p w:rsidR="00BB392C" w:rsidRPr="00244670" w:rsidRDefault="00BB392C" w:rsidP="00311FF4">
      <w:pPr>
        <w:widowControl w:val="0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Kandydaci posiadający ważny dowód osobisty lub polski paszport (potwierdzający obywatelstwo polskie) oraz równocześnie paszport innego państwa są</w:t>
      </w:r>
      <w:r w:rsidR="00922CA2" w:rsidRPr="00244670">
        <w:rPr>
          <w:color w:val="000000" w:themeColor="text1"/>
          <w:sz w:val="24"/>
          <w:szCs w:val="24"/>
        </w:rPr>
        <w:t>,</w:t>
      </w:r>
      <w:r w:rsidRPr="00244670">
        <w:rPr>
          <w:color w:val="000000" w:themeColor="text1"/>
          <w:sz w:val="24"/>
          <w:szCs w:val="24"/>
        </w:rPr>
        <w:t xml:space="preserve"> z mocy prawa</w:t>
      </w:r>
      <w:r w:rsidR="00922CA2" w:rsidRPr="00244670">
        <w:rPr>
          <w:color w:val="000000" w:themeColor="text1"/>
          <w:sz w:val="24"/>
          <w:szCs w:val="24"/>
        </w:rPr>
        <w:t>,</w:t>
      </w:r>
      <w:r w:rsidRPr="00244670">
        <w:rPr>
          <w:color w:val="000000" w:themeColor="text1"/>
          <w:sz w:val="24"/>
          <w:szCs w:val="24"/>
        </w:rPr>
        <w:t xml:space="preserve"> traktowani na terytorium Polski jak obywatele polscy.</w:t>
      </w:r>
    </w:p>
    <w:p w:rsidR="00BB392C" w:rsidRPr="00244670" w:rsidRDefault="00BB392C" w:rsidP="00311FF4">
      <w:pPr>
        <w:widowControl w:val="0"/>
        <w:numPr>
          <w:ilvl w:val="0"/>
          <w:numId w:val="5"/>
        </w:numPr>
        <w:ind w:left="357" w:hanging="357"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Terminy i czynności dotyczące procesu rekrutacji, odrębne dla każdego kierunku, formy i poziomu studiów, są zamieszczone we właściwych harmon</w:t>
      </w:r>
      <w:r w:rsidR="00997BE1" w:rsidRPr="00244670">
        <w:rPr>
          <w:color w:val="000000" w:themeColor="text1"/>
          <w:sz w:val="24"/>
          <w:szCs w:val="24"/>
        </w:rPr>
        <w:t>ogramach</w:t>
      </w:r>
      <w:r w:rsidR="00BF5C00" w:rsidRPr="00244670">
        <w:rPr>
          <w:color w:val="000000" w:themeColor="text1"/>
          <w:sz w:val="24"/>
          <w:szCs w:val="24"/>
        </w:rPr>
        <w:t>.</w:t>
      </w:r>
    </w:p>
    <w:p w:rsidR="009B140A" w:rsidRPr="00244670" w:rsidRDefault="00E611F7" w:rsidP="00311FF4">
      <w:pPr>
        <w:widowControl w:val="0"/>
        <w:numPr>
          <w:ilvl w:val="0"/>
          <w:numId w:val="5"/>
        </w:numPr>
        <w:contextualSpacing/>
        <w:jc w:val="both"/>
        <w:rPr>
          <w:strike/>
          <w:color w:val="000000" w:themeColor="text1"/>
          <w:sz w:val="24"/>
          <w:szCs w:val="24"/>
        </w:rPr>
      </w:pPr>
      <w:bookmarkStart w:id="1" w:name="_Hlk39487088"/>
      <w:r w:rsidRPr="00244670">
        <w:rPr>
          <w:color w:val="000000" w:themeColor="text1"/>
          <w:sz w:val="24"/>
          <w:szCs w:val="24"/>
        </w:rPr>
        <w:t>Liczbę</w:t>
      </w:r>
      <w:r w:rsidR="009B140A" w:rsidRPr="00244670">
        <w:rPr>
          <w:color w:val="000000" w:themeColor="text1"/>
          <w:sz w:val="24"/>
          <w:szCs w:val="24"/>
        </w:rPr>
        <w:t xml:space="preserve"> miejsc na </w:t>
      </w:r>
      <w:r w:rsidR="00895A0F" w:rsidRPr="00244670">
        <w:rPr>
          <w:color w:val="000000" w:themeColor="text1"/>
          <w:sz w:val="24"/>
          <w:szCs w:val="24"/>
        </w:rPr>
        <w:t xml:space="preserve">kierunek </w:t>
      </w:r>
      <w:r w:rsidR="009B140A" w:rsidRPr="00244670">
        <w:rPr>
          <w:color w:val="000000" w:themeColor="text1"/>
          <w:sz w:val="24"/>
          <w:szCs w:val="24"/>
        </w:rPr>
        <w:t xml:space="preserve">studiów określa odrębna uchwała Senatu Uczelni. </w:t>
      </w:r>
      <w:bookmarkEnd w:id="1"/>
    </w:p>
    <w:p w:rsidR="002B1545" w:rsidRPr="00244670" w:rsidRDefault="002B1545" w:rsidP="00DD4BDB">
      <w:pPr>
        <w:pStyle w:val="Akapitzlist1"/>
        <w:widowControl w:val="0"/>
        <w:numPr>
          <w:ilvl w:val="0"/>
          <w:numId w:val="2"/>
        </w:numPr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1C6700" w:rsidRPr="00244670" w:rsidRDefault="001C6700" w:rsidP="00DD4BDB">
      <w:pPr>
        <w:pStyle w:val="Akapitzlist1"/>
        <w:widowControl w:val="0"/>
        <w:ind w:left="227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44670">
        <w:rPr>
          <w:rFonts w:ascii="Calibri" w:hAnsi="Calibri" w:cs="Calibri"/>
          <w:b/>
          <w:color w:val="000000" w:themeColor="text1"/>
          <w:sz w:val="24"/>
          <w:szCs w:val="24"/>
        </w:rPr>
        <w:t xml:space="preserve">Zasady </w:t>
      </w:r>
      <w:r w:rsidR="004E235D" w:rsidRPr="00244670">
        <w:rPr>
          <w:rFonts w:ascii="Calibri" w:hAnsi="Calibri" w:cs="Calibri"/>
          <w:b/>
          <w:color w:val="000000" w:themeColor="text1"/>
          <w:sz w:val="24"/>
          <w:szCs w:val="24"/>
        </w:rPr>
        <w:t>wynikające z przepisów wyższego rzędu</w:t>
      </w:r>
    </w:p>
    <w:p w:rsidR="0063162B" w:rsidRPr="00244670" w:rsidRDefault="0063162B" w:rsidP="00183E94">
      <w:pPr>
        <w:widowControl w:val="0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Na </w:t>
      </w:r>
      <w:r w:rsidR="006E1D35" w:rsidRPr="00244670">
        <w:rPr>
          <w:color w:val="000000" w:themeColor="text1"/>
          <w:sz w:val="24"/>
          <w:szCs w:val="24"/>
        </w:rPr>
        <w:t>studia 2 stopnia</w:t>
      </w:r>
      <w:r w:rsidRPr="00244670">
        <w:rPr>
          <w:color w:val="000000" w:themeColor="text1"/>
          <w:sz w:val="24"/>
          <w:szCs w:val="24"/>
        </w:rPr>
        <w:t xml:space="preserve"> może być przyjęta osoba, która posiada dyplom ukończenia studiów z </w:t>
      </w:r>
      <w:r w:rsidR="00452CD7" w:rsidRPr="00244670">
        <w:rPr>
          <w:color w:val="000000" w:themeColor="text1"/>
          <w:sz w:val="24"/>
          <w:szCs w:val="24"/>
        </w:rPr>
        <w:t xml:space="preserve">zastrzeżeniem </w:t>
      </w:r>
      <w:r w:rsidR="00E46C11" w:rsidRPr="00244670">
        <w:rPr>
          <w:color w:val="000000" w:themeColor="text1"/>
          <w:sz w:val="24"/>
          <w:szCs w:val="24"/>
        </w:rPr>
        <w:t xml:space="preserve">§ 3 </w:t>
      </w:r>
      <w:r w:rsidR="00452CD7" w:rsidRPr="00244670">
        <w:rPr>
          <w:color w:val="000000" w:themeColor="text1"/>
          <w:sz w:val="24"/>
          <w:szCs w:val="24"/>
        </w:rPr>
        <w:t>ust.</w:t>
      </w:r>
      <w:r w:rsidR="004E235D" w:rsidRPr="00244670">
        <w:rPr>
          <w:color w:val="000000" w:themeColor="text1"/>
          <w:sz w:val="24"/>
          <w:szCs w:val="24"/>
        </w:rPr>
        <w:t xml:space="preserve"> 1 pkt.</w:t>
      </w:r>
      <w:r w:rsidR="00806148" w:rsidRPr="00244670">
        <w:rPr>
          <w:color w:val="000000" w:themeColor="text1"/>
          <w:sz w:val="24"/>
          <w:szCs w:val="24"/>
        </w:rPr>
        <w:t xml:space="preserve"> </w:t>
      </w:r>
      <w:r w:rsidR="00E46C11" w:rsidRPr="00244670">
        <w:rPr>
          <w:color w:val="000000" w:themeColor="text1"/>
          <w:sz w:val="24"/>
          <w:szCs w:val="24"/>
        </w:rPr>
        <w:t>5</w:t>
      </w:r>
      <w:r w:rsidR="00281E8B" w:rsidRPr="00244670">
        <w:rPr>
          <w:color w:val="000000" w:themeColor="text1"/>
          <w:sz w:val="24"/>
          <w:szCs w:val="24"/>
        </w:rPr>
        <w:t xml:space="preserve"> lit. </w:t>
      </w:r>
      <w:r w:rsidR="00E46C11" w:rsidRPr="00244670">
        <w:rPr>
          <w:color w:val="000000" w:themeColor="text1"/>
          <w:sz w:val="24"/>
          <w:szCs w:val="24"/>
        </w:rPr>
        <w:t xml:space="preserve">b albo </w:t>
      </w:r>
      <w:r w:rsidR="00281E8B" w:rsidRPr="00244670">
        <w:rPr>
          <w:color w:val="000000" w:themeColor="text1"/>
          <w:sz w:val="24"/>
          <w:szCs w:val="24"/>
        </w:rPr>
        <w:t xml:space="preserve">§ 3 </w:t>
      </w:r>
      <w:r w:rsidR="00E46C11" w:rsidRPr="00244670">
        <w:rPr>
          <w:color w:val="000000" w:themeColor="text1"/>
          <w:sz w:val="24"/>
          <w:szCs w:val="24"/>
        </w:rPr>
        <w:t>ust.</w:t>
      </w:r>
      <w:r w:rsidR="004E235D" w:rsidRPr="00244670">
        <w:rPr>
          <w:color w:val="000000" w:themeColor="text1"/>
          <w:sz w:val="24"/>
          <w:szCs w:val="24"/>
        </w:rPr>
        <w:t xml:space="preserve"> 1 pkt.</w:t>
      </w:r>
      <w:r w:rsidR="00E46C11" w:rsidRPr="00244670">
        <w:rPr>
          <w:color w:val="000000" w:themeColor="text1"/>
          <w:sz w:val="24"/>
          <w:szCs w:val="24"/>
        </w:rPr>
        <w:t xml:space="preserve"> 5</w:t>
      </w:r>
      <w:r w:rsidR="00281E8B" w:rsidRPr="00244670">
        <w:rPr>
          <w:color w:val="000000" w:themeColor="text1"/>
          <w:sz w:val="24"/>
          <w:szCs w:val="24"/>
        </w:rPr>
        <w:t xml:space="preserve"> lit. </w:t>
      </w:r>
      <w:r w:rsidR="00E46C11" w:rsidRPr="00244670">
        <w:rPr>
          <w:color w:val="000000" w:themeColor="text1"/>
          <w:sz w:val="24"/>
          <w:szCs w:val="24"/>
        </w:rPr>
        <w:t>c</w:t>
      </w:r>
      <w:r w:rsidRPr="00244670">
        <w:rPr>
          <w:color w:val="000000" w:themeColor="text1"/>
          <w:sz w:val="24"/>
          <w:szCs w:val="24"/>
        </w:rPr>
        <w:t>.</w:t>
      </w:r>
    </w:p>
    <w:p w:rsidR="00E46C11" w:rsidRPr="00244670" w:rsidRDefault="00E46C11" w:rsidP="00E46C11">
      <w:pPr>
        <w:widowControl w:val="0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Dwuletnie studia na kierunku optometria kończą się uzyskaniem </w:t>
      </w:r>
      <w:r w:rsidR="00281E8B" w:rsidRPr="00244670">
        <w:rPr>
          <w:color w:val="000000" w:themeColor="text1"/>
          <w:sz w:val="24"/>
          <w:szCs w:val="24"/>
        </w:rPr>
        <w:t>tytułu zawodowego magistra</w:t>
      </w:r>
      <w:r w:rsidRPr="00244670">
        <w:rPr>
          <w:color w:val="000000" w:themeColor="text1"/>
          <w:sz w:val="24"/>
          <w:szCs w:val="24"/>
        </w:rPr>
        <w:t>.</w:t>
      </w:r>
    </w:p>
    <w:p w:rsidR="00551C60" w:rsidRPr="00244670" w:rsidRDefault="00183E94" w:rsidP="00580239">
      <w:pPr>
        <w:widowControl w:val="0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W stosunku do cudzoziemców</w:t>
      </w:r>
      <w:r w:rsidR="0063162B" w:rsidRPr="00244670">
        <w:rPr>
          <w:color w:val="000000" w:themeColor="text1"/>
          <w:sz w:val="24"/>
          <w:szCs w:val="24"/>
        </w:rPr>
        <w:t xml:space="preserve"> ubiegających się o przyjęcie na </w:t>
      </w:r>
      <w:r w:rsidR="006E1D35" w:rsidRPr="00244670">
        <w:rPr>
          <w:color w:val="000000" w:themeColor="text1"/>
          <w:sz w:val="24"/>
          <w:szCs w:val="24"/>
        </w:rPr>
        <w:t>studia 2 stopnia</w:t>
      </w:r>
      <w:r w:rsidR="0063162B" w:rsidRPr="00244670">
        <w:rPr>
          <w:color w:val="000000" w:themeColor="text1"/>
          <w:sz w:val="24"/>
          <w:szCs w:val="24"/>
        </w:rPr>
        <w:t xml:space="preserve"> na podstawie wydanego za granicą dyplomu ukończenia studiów, który jest dyplomem uprawniającym do kontynuacji kształcenia na studiach drugiego stopnia</w:t>
      </w:r>
      <w:r w:rsidR="00E463E0" w:rsidRPr="00244670">
        <w:rPr>
          <w:color w:val="000000" w:themeColor="text1"/>
          <w:sz w:val="24"/>
          <w:szCs w:val="24"/>
        </w:rPr>
        <w:t xml:space="preserve"> </w:t>
      </w:r>
      <w:r w:rsidR="0063162B" w:rsidRPr="00244670">
        <w:rPr>
          <w:color w:val="000000" w:themeColor="text1"/>
          <w:sz w:val="24"/>
          <w:szCs w:val="24"/>
        </w:rPr>
        <w:t xml:space="preserve">albo został uznany za dyplom równoważny odpowiedniemu polskiemu dyplomowi na </w:t>
      </w:r>
      <w:r w:rsidR="00AD06A0" w:rsidRPr="00244670">
        <w:rPr>
          <w:color w:val="000000" w:themeColor="text1"/>
          <w:sz w:val="24"/>
          <w:szCs w:val="24"/>
        </w:rPr>
        <w:t>podstawie umowy międzynarodowej, a w przypadku jej braku</w:t>
      </w:r>
      <w:r w:rsidR="0063162B" w:rsidRPr="00244670">
        <w:rPr>
          <w:color w:val="000000" w:themeColor="text1"/>
          <w:sz w:val="24"/>
          <w:szCs w:val="24"/>
        </w:rPr>
        <w:t xml:space="preserve"> w drodze postępowania nostryfikacyjnego, uczelnia dokonuje weryfikacji znajomości języka, w którym odbywa się kształcenie na studiach na określonym kierunku, poziomie i profilu, na ustalonym przez tę uczelnię poziomie biegłości językowej, nie niższym niż B2.</w:t>
      </w:r>
    </w:p>
    <w:p w:rsidR="0063162B" w:rsidRPr="00244670" w:rsidRDefault="0063162B" w:rsidP="0063162B">
      <w:pPr>
        <w:widowControl w:val="0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lastRenderedPageBreak/>
        <w:t xml:space="preserve">W stosunku do cudzoziemców ubiegających się o przyjęcie na </w:t>
      </w:r>
      <w:r w:rsidR="006E1D35" w:rsidRPr="00244670">
        <w:rPr>
          <w:color w:val="000000" w:themeColor="text1"/>
          <w:sz w:val="24"/>
          <w:szCs w:val="24"/>
        </w:rPr>
        <w:t>studia 2 stopnia</w:t>
      </w:r>
      <w:r w:rsidRPr="00244670">
        <w:rPr>
          <w:color w:val="000000" w:themeColor="text1"/>
          <w:sz w:val="24"/>
          <w:szCs w:val="24"/>
        </w:rPr>
        <w:t xml:space="preserve"> na podstawie wydanego za granicą dyplomu ukończenia studiów, który nie jest dyplomem uprawniającym do kontynuacji kształcenia na studiach dr</w:t>
      </w:r>
      <w:r w:rsidR="00AD06A0" w:rsidRPr="00244670">
        <w:rPr>
          <w:color w:val="000000" w:themeColor="text1"/>
          <w:sz w:val="24"/>
          <w:szCs w:val="24"/>
        </w:rPr>
        <w:t xml:space="preserve">ugiego stopnia, </w:t>
      </w:r>
      <w:r w:rsidRPr="00244670">
        <w:rPr>
          <w:color w:val="000000" w:themeColor="text1"/>
          <w:sz w:val="24"/>
          <w:szCs w:val="24"/>
        </w:rPr>
        <w:t xml:space="preserve">a także nie został uznany za dyplom równoważny odpowiedniemu polskiemu dyplomowi na podstawie umowy międzynarodowej, </w:t>
      </w:r>
      <w:r w:rsidR="00AD06A0" w:rsidRPr="00244670">
        <w:rPr>
          <w:color w:val="000000" w:themeColor="text1"/>
          <w:sz w:val="24"/>
          <w:szCs w:val="24"/>
        </w:rPr>
        <w:t xml:space="preserve">a w przypadku jej braku </w:t>
      </w:r>
      <w:r w:rsidRPr="00244670">
        <w:rPr>
          <w:color w:val="000000" w:themeColor="text1"/>
          <w:sz w:val="24"/>
          <w:szCs w:val="24"/>
        </w:rPr>
        <w:t>drodze postępowania nostryfikacyjnego, uczelnia:</w:t>
      </w:r>
    </w:p>
    <w:p w:rsidR="0063162B" w:rsidRPr="00244670" w:rsidRDefault="0063162B" w:rsidP="0063162B">
      <w:pPr>
        <w:widowControl w:val="0"/>
        <w:ind w:left="567" w:hanging="207"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1) wymaga przedstawienia w toku rekrutacji dyplomu ukończenia studiów wydanego za granicą przez uczelnię uznawaną przez państwo, na którego terytorium lub w którego systemie szkolnictwa wyższego działa, wraz z pisemną informacją o tym dyplomie wydaną przez dyrektora NAWA potwierdzającą uprawnienie do ubiegania się o przyjęcie na studia;</w:t>
      </w:r>
    </w:p>
    <w:p w:rsidR="0063162B" w:rsidRPr="00244670" w:rsidRDefault="0063162B" w:rsidP="0063162B">
      <w:pPr>
        <w:widowControl w:val="0"/>
        <w:ind w:left="567" w:hanging="207"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2) dokonuje weryfikacji znajomości języka, w którym odbywa się kształcenie na studiach na określonym kierunku, poziomie i profilu, na ustalonym przez tę uczelnię poziomie biegłości językowej, nie niższym niż B2.</w:t>
      </w:r>
    </w:p>
    <w:p w:rsidR="00447878" w:rsidRPr="00244670" w:rsidRDefault="00447878" w:rsidP="00447878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447878" w:rsidRPr="00244670" w:rsidRDefault="00447878" w:rsidP="00447878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Kryteria kwalifikacyjne</w:t>
      </w:r>
    </w:p>
    <w:p w:rsidR="00447878" w:rsidRPr="00244670" w:rsidRDefault="00447878" w:rsidP="00311FF4">
      <w:pPr>
        <w:numPr>
          <w:ilvl w:val="0"/>
          <w:numId w:val="11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Do postępowania kwalifikacyjnego zostaną dopuszczeni kandydaci, którzy </w:t>
      </w:r>
      <w:r w:rsidRPr="00244670">
        <w:rPr>
          <w:color w:val="000000" w:themeColor="text1"/>
          <w:sz w:val="24"/>
          <w:szCs w:val="24"/>
          <w:highlight w:val="white"/>
        </w:rPr>
        <w:t>w terminie wyznaczonym w harmonogramie</w:t>
      </w:r>
      <w:r w:rsidRPr="00244670">
        <w:rPr>
          <w:color w:val="000000" w:themeColor="text1"/>
          <w:sz w:val="24"/>
          <w:szCs w:val="24"/>
        </w:rPr>
        <w:t>:</w:t>
      </w:r>
    </w:p>
    <w:p w:rsidR="00447878" w:rsidRPr="00244670" w:rsidRDefault="00447878" w:rsidP="00311FF4">
      <w:pPr>
        <w:widowControl w:val="0"/>
        <w:numPr>
          <w:ilvl w:val="0"/>
          <w:numId w:val="12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zarejestrują się w IRK, to jest: poprawnie i kompletnie wypełnią obowiązkowe pola w profilu kandydata, w tym dokonają wyboru kierunku, formy i poziomu studiów, </w:t>
      </w:r>
    </w:p>
    <w:p w:rsidR="00447878" w:rsidRPr="00244670" w:rsidRDefault="00447878" w:rsidP="00311FF4">
      <w:pPr>
        <w:widowControl w:val="0"/>
        <w:numPr>
          <w:ilvl w:val="0"/>
          <w:numId w:val="12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uzupełnią w IRK wyniki, o których mowa w tabeli 1,</w:t>
      </w:r>
    </w:p>
    <w:p w:rsidR="00447878" w:rsidRPr="00244670" w:rsidRDefault="00447878" w:rsidP="00311FF4">
      <w:pPr>
        <w:widowControl w:val="0"/>
        <w:numPr>
          <w:ilvl w:val="0"/>
          <w:numId w:val="12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ponownie wpiszą wyniki w przypadku aplikowania na studia w </w:t>
      </w:r>
      <w:r w:rsidR="00311B82" w:rsidRPr="00244670">
        <w:rPr>
          <w:color w:val="000000" w:themeColor="text1"/>
          <w:sz w:val="24"/>
          <w:szCs w:val="24"/>
        </w:rPr>
        <w:t>kolejnym</w:t>
      </w:r>
      <w:r w:rsidRPr="00244670">
        <w:rPr>
          <w:color w:val="000000" w:themeColor="text1"/>
          <w:sz w:val="24"/>
          <w:szCs w:val="24"/>
        </w:rPr>
        <w:t xml:space="preserve"> naborze,</w:t>
      </w:r>
    </w:p>
    <w:p w:rsidR="00447878" w:rsidRPr="00244670" w:rsidRDefault="00447878" w:rsidP="00311FF4">
      <w:pPr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wniosą w pełnej wysokości opłatę rekrutacyjną na indywidualny dla każdego kandydata rachunek bankowy Uczelni, wygenerowany w IRK odrębnie dla każdego kierunku, formy i poziomu studiów, wpłata dokonana na inne rachunki bankowe Uczelni nie będzie uwzględniana (jest równoznaczna z jej brakiem),</w:t>
      </w:r>
    </w:p>
    <w:p w:rsidR="00447878" w:rsidRPr="00244670" w:rsidRDefault="00447878" w:rsidP="00311FF4">
      <w:pPr>
        <w:widowControl w:val="0"/>
        <w:numPr>
          <w:ilvl w:val="0"/>
          <w:numId w:val="12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załączą w IRK czytelny plik/skan (w formacie PDF lub JPEG):</w:t>
      </w:r>
    </w:p>
    <w:p w:rsidR="00447878" w:rsidRPr="00244670" w:rsidRDefault="00447878" w:rsidP="00311FF4">
      <w:pPr>
        <w:widowControl w:val="0"/>
        <w:numPr>
          <w:ilvl w:val="1"/>
          <w:numId w:val="13"/>
        </w:numPr>
        <w:ind w:left="1080"/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aktualnego kolorowego zdjęcia o rozmiarze 300x375 pikseli, w formacie JPEG- JPG, o rozdzielczości nie mniejszej niż 300 dpi (odpowiadającym fotografii o wymiarach 35x45 mm) wykonanego zgodnie z wymaganiami obowiązującymi przy wydawaniu dowodów osobistych w Polsce. Maksymalny rozmiar pliku 100 KB,</w:t>
      </w:r>
    </w:p>
    <w:p w:rsidR="00447878" w:rsidRPr="00244670" w:rsidRDefault="00447878" w:rsidP="00311FF4">
      <w:pPr>
        <w:numPr>
          <w:ilvl w:val="0"/>
          <w:numId w:val="27"/>
        </w:numPr>
        <w:jc w:val="both"/>
        <w:rPr>
          <w:rStyle w:val="fontstyle01"/>
          <w:rFonts w:ascii="Calibri" w:hAnsi="Calibri" w:cs="Calibri"/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dyplomu ukończenia studiów wydanego za granicą, który jest dyplomem uprawniającym do kontynuacji kształcenia na studiach drugiego stopnia, albo został uznany za dyplom równoważny odpowiedniemu polskiemu dyplomowi na podstawie umowy międzynarodowej, a w przypadku jej braku, w drodze postępowania nostryfikacyjnego</w:t>
      </w: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(dotyczy cudzoziemców, o których mowa w § 2 ust </w:t>
      </w:r>
      <w:r w:rsidR="00E46C11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3</w:t>
      </w: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) lub </w:t>
      </w:r>
    </w:p>
    <w:p w:rsidR="00447878" w:rsidRPr="00244670" w:rsidRDefault="00447878" w:rsidP="00311FF4">
      <w:pPr>
        <w:numPr>
          <w:ilvl w:val="0"/>
          <w:numId w:val="27"/>
        </w:numPr>
        <w:jc w:val="both"/>
        <w:rPr>
          <w:rStyle w:val="fontstyle01"/>
          <w:rFonts w:ascii="Calibri" w:hAnsi="Calibri" w:cs="Calibri"/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dyplomu ukończenia studiów wydanego za granicą przez uczelnię, uznawaną przez państwo, na którego terytorium lub w którego systemie szkolnictwa wyższego działa, wraz z pisemną informacją o tym dyplomie wydaną przez dyrektora NAWA potwierdzającą uprawnienie do ubiegania się o przyjęcie na studia (dotyczy</w:t>
      </w: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cudzoziemców, o których mowa w § 2 ust </w:t>
      </w:r>
      <w:r w:rsidR="00E46C11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4</w:t>
      </w: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)</w:t>
      </w:r>
    </w:p>
    <w:p w:rsidR="00447878" w:rsidRPr="00244670" w:rsidRDefault="00447878" w:rsidP="00311FF4">
      <w:pPr>
        <w:numPr>
          <w:ilvl w:val="0"/>
          <w:numId w:val="27"/>
        </w:numPr>
        <w:jc w:val="both"/>
        <w:rPr>
          <w:color w:val="000000" w:themeColor="text1"/>
          <w:sz w:val="24"/>
          <w:szCs w:val="24"/>
        </w:rPr>
      </w:pP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tłumaczenia przez tłumacza przysięgłego</w:t>
      </w:r>
      <w:r w:rsidR="0019321F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321F" w:rsidRPr="00244670">
        <w:rPr>
          <w:color w:val="000000" w:themeColor="text1"/>
          <w:sz w:val="24"/>
          <w:szCs w:val="24"/>
        </w:rPr>
        <w:t>dokumentów wydanych w innym języku niż polski,</w:t>
      </w:r>
    </w:p>
    <w:p w:rsidR="00447878" w:rsidRPr="00244670" w:rsidRDefault="00447878" w:rsidP="00311FF4">
      <w:pPr>
        <w:widowControl w:val="0"/>
        <w:numPr>
          <w:ilvl w:val="0"/>
          <w:numId w:val="27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dokumentu potwierdzającego znajomość języka polskiego na poziomie biegłości językowej, nie niższym niż C1, o którym mowa w </w:t>
      </w:r>
      <w:r w:rsidR="007A7474" w:rsidRPr="00244670">
        <w:rPr>
          <w:color w:val="000000" w:themeColor="text1"/>
          <w:sz w:val="24"/>
          <w:szCs w:val="24"/>
        </w:rPr>
        <w:t>§ 11</w:t>
      </w:r>
      <w:r w:rsidRPr="00244670">
        <w:rPr>
          <w:color w:val="000000" w:themeColor="text1"/>
          <w:sz w:val="24"/>
          <w:szCs w:val="24"/>
        </w:rPr>
        <w:t>.</w:t>
      </w:r>
    </w:p>
    <w:p w:rsidR="002B1545" w:rsidRPr="00244670" w:rsidRDefault="002B1545" w:rsidP="00DD4BDB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D76EDA" w:rsidRPr="00244670" w:rsidRDefault="00CB72E0" w:rsidP="00DD4BDB">
      <w:pPr>
        <w:widowControl w:val="0"/>
        <w:ind w:left="227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 xml:space="preserve">Kryteria </w:t>
      </w:r>
      <w:r w:rsidR="00447878" w:rsidRPr="00244670">
        <w:rPr>
          <w:b/>
          <w:color w:val="000000" w:themeColor="text1"/>
          <w:sz w:val="24"/>
          <w:szCs w:val="24"/>
        </w:rPr>
        <w:t xml:space="preserve">postepowania </w:t>
      </w:r>
      <w:r w:rsidR="00C7547B" w:rsidRPr="00244670">
        <w:rPr>
          <w:b/>
          <w:color w:val="000000" w:themeColor="text1"/>
          <w:sz w:val="24"/>
          <w:szCs w:val="24"/>
        </w:rPr>
        <w:t>kwalifikacyjne</w:t>
      </w:r>
      <w:r w:rsidR="00447878" w:rsidRPr="00244670">
        <w:rPr>
          <w:b/>
          <w:color w:val="000000" w:themeColor="text1"/>
          <w:sz w:val="24"/>
          <w:szCs w:val="24"/>
        </w:rPr>
        <w:t>go</w:t>
      </w:r>
    </w:p>
    <w:p w:rsidR="00020DF1" w:rsidRPr="00244670" w:rsidRDefault="00020DF1" w:rsidP="004F4B65">
      <w:pPr>
        <w:keepLines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bookmarkStart w:id="2" w:name="_Hlk135347601"/>
      <w:bookmarkStart w:id="3" w:name="_Hlk135347583"/>
      <w:r w:rsidRPr="00244670">
        <w:rPr>
          <w:color w:val="000000" w:themeColor="text1"/>
          <w:sz w:val="24"/>
          <w:szCs w:val="24"/>
        </w:rPr>
        <w:t xml:space="preserve">O przyjęcie na studia 2 stopnia na kierunek optometria, mogą ubiegać się wyłącznie kandydaci, którzy posiadają dyplom ukończenia </w:t>
      </w:r>
      <w:bookmarkEnd w:id="2"/>
      <w:r w:rsidR="0012412C" w:rsidRPr="00244670">
        <w:rPr>
          <w:color w:val="000000" w:themeColor="text1"/>
          <w:sz w:val="24"/>
          <w:szCs w:val="24"/>
        </w:rPr>
        <w:t>studiów 1 stopnia tego samego kierunku albo studiów 1 stopnia lub jednolitych magisterskich, które w swojej nazwie zawierają słowa optyka okularowa, fizyka, fizyka  techniczna, fizyka medyczna, inżynieria biomedyczna, biologia, biologia człowieka, biologia medyczna, biotechnologia</w:t>
      </w:r>
      <w:r w:rsidR="004F4B65" w:rsidRPr="00244670">
        <w:rPr>
          <w:color w:val="000000" w:themeColor="text1"/>
          <w:sz w:val="24"/>
          <w:szCs w:val="24"/>
        </w:rPr>
        <w:t xml:space="preserve">. </w:t>
      </w:r>
      <w:r w:rsidRPr="00244670">
        <w:rPr>
          <w:color w:val="000000" w:themeColor="text1"/>
          <w:sz w:val="24"/>
          <w:szCs w:val="24"/>
        </w:rPr>
        <w:t xml:space="preserve"> </w:t>
      </w:r>
    </w:p>
    <w:bookmarkEnd w:id="3"/>
    <w:p w:rsidR="001E5E6B" w:rsidRPr="00244670" w:rsidRDefault="00882231" w:rsidP="00311FF4">
      <w:pPr>
        <w:widowControl w:val="0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K</w:t>
      </w:r>
      <w:r w:rsidR="00BE6025" w:rsidRPr="00244670">
        <w:rPr>
          <w:color w:val="000000" w:themeColor="text1"/>
          <w:sz w:val="24"/>
          <w:szCs w:val="24"/>
        </w:rPr>
        <w:t>ryteria</w:t>
      </w:r>
      <w:r w:rsidR="00AE00E5" w:rsidRPr="00244670">
        <w:rPr>
          <w:color w:val="000000" w:themeColor="text1"/>
          <w:sz w:val="24"/>
          <w:szCs w:val="24"/>
        </w:rPr>
        <w:t xml:space="preserve"> </w:t>
      </w:r>
      <w:r w:rsidRPr="00244670">
        <w:rPr>
          <w:color w:val="000000" w:themeColor="text1"/>
          <w:sz w:val="24"/>
          <w:szCs w:val="24"/>
        </w:rPr>
        <w:t xml:space="preserve">postępowania kwalifikacyjnego </w:t>
      </w:r>
      <w:r w:rsidR="00F13290" w:rsidRPr="00244670">
        <w:rPr>
          <w:color w:val="000000" w:themeColor="text1"/>
          <w:sz w:val="24"/>
          <w:szCs w:val="24"/>
        </w:rPr>
        <w:t>cudzoziemców</w:t>
      </w:r>
      <w:r w:rsidR="00973C98" w:rsidRPr="00244670">
        <w:rPr>
          <w:color w:val="000000" w:themeColor="text1"/>
          <w:sz w:val="24"/>
          <w:szCs w:val="24"/>
        </w:rPr>
        <w:t xml:space="preserve"> </w:t>
      </w:r>
      <w:r w:rsidR="00EF45E6" w:rsidRPr="00244670">
        <w:rPr>
          <w:color w:val="000000" w:themeColor="text1"/>
          <w:sz w:val="24"/>
          <w:szCs w:val="24"/>
        </w:rPr>
        <w:t xml:space="preserve">na </w:t>
      </w:r>
      <w:r w:rsidR="00587393" w:rsidRPr="00244670">
        <w:rPr>
          <w:color w:val="000000" w:themeColor="text1"/>
          <w:sz w:val="24"/>
          <w:szCs w:val="24"/>
        </w:rPr>
        <w:t>studi</w:t>
      </w:r>
      <w:r w:rsidR="00EF45E6" w:rsidRPr="00244670">
        <w:rPr>
          <w:color w:val="000000" w:themeColor="text1"/>
          <w:sz w:val="24"/>
          <w:szCs w:val="24"/>
        </w:rPr>
        <w:t>a</w:t>
      </w:r>
      <w:r w:rsidR="00587393" w:rsidRPr="00244670">
        <w:rPr>
          <w:color w:val="000000" w:themeColor="text1"/>
          <w:sz w:val="24"/>
          <w:szCs w:val="24"/>
        </w:rPr>
        <w:t xml:space="preserve"> 2 stopnia przedstawia tabel</w:t>
      </w:r>
      <w:r w:rsidR="00121789" w:rsidRPr="00244670">
        <w:rPr>
          <w:color w:val="000000" w:themeColor="text1"/>
          <w:sz w:val="24"/>
          <w:szCs w:val="24"/>
        </w:rPr>
        <w:t>a 1:</w:t>
      </w:r>
    </w:p>
    <w:tbl>
      <w:tblPr>
        <w:tblW w:w="10609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09"/>
      </w:tblGrid>
      <w:tr w:rsidR="00987CED" w:rsidRPr="00244670" w:rsidTr="00AA7376">
        <w:trPr>
          <w:trHeight w:val="2977"/>
          <w:jc w:val="center"/>
        </w:trPr>
        <w:tc>
          <w:tcPr>
            <w:tcW w:w="10609" w:type="dxa"/>
            <w:vAlign w:val="center"/>
          </w:tcPr>
          <w:p w:rsidR="00987CED" w:rsidRPr="00244670" w:rsidRDefault="00987CED" w:rsidP="007D208F">
            <w:pPr>
              <w:keepLine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44670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tabela </w:t>
            </w:r>
            <w:r w:rsidR="00121789" w:rsidRPr="00244670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244670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10445E" w:rsidRPr="00244670" w:rsidRDefault="00987CED" w:rsidP="007D208F">
            <w:pPr>
              <w:keepLine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44670">
              <w:rPr>
                <w:b/>
                <w:color w:val="000000" w:themeColor="text1"/>
                <w:sz w:val="24"/>
                <w:szCs w:val="24"/>
              </w:rPr>
              <w:t xml:space="preserve">Kryteria </w:t>
            </w:r>
            <w:r w:rsidR="00447878" w:rsidRPr="00244670">
              <w:rPr>
                <w:b/>
                <w:color w:val="000000" w:themeColor="text1"/>
                <w:sz w:val="24"/>
                <w:szCs w:val="24"/>
              </w:rPr>
              <w:t xml:space="preserve">postępowania </w:t>
            </w:r>
            <w:r w:rsidR="002C28B6" w:rsidRPr="00244670">
              <w:rPr>
                <w:b/>
                <w:color w:val="000000" w:themeColor="text1"/>
                <w:sz w:val="24"/>
                <w:szCs w:val="24"/>
              </w:rPr>
              <w:t>kwa</w:t>
            </w:r>
            <w:r w:rsidR="00447878" w:rsidRPr="00244670">
              <w:rPr>
                <w:b/>
                <w:color w:val="000000" w:themeColor="text1"/>
                <w:sz w:val="24"/>
                <w:szCs w:val="24"/>
              </w:rPr>
              <w:t>lifikacyjnego na studia 2 stopnia</w:t>
            </w:r>
            <w:r w:rsidR="002C28B6" w:rsidRPr="002446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W w:w="987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450"/>
              <w:gridCol w:w="6425"/>
            </w:tblGrid>
            <w:tr w:rsidR="00244670" w:rsidRPr="00244670" w:rsidTr="002A75D0">
              <w:trPr>
                <w:trHeight w:val="380"/>
                <w:jc w:val="center"/>
              </w:trPr>
              <w:tc>
                <w:tcPr>
                  <w:tcW w:w="3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7376" w:rsidRPr="00244670" w:rsidRDefault="00AA7376" w:rsidP="00AA7376">
                  <w:pPr>
                    <w:keepLines/>
                    <w:spacing w:line="276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b/>
                      <w:color w:val="000000" w:themeColor="text1"/>
                      <w:sz w:val="24"/>
                      <w:szCs w:val="24"/>
                    </w:rPr>
                    <w:t>kierunek,</w:t>
                  </w:r>
                </w:p>
                <w:p w:rsidR="00AA7376" w:rsidRPr="00244670" w:rsidRDefault="00AA7376" w:rsidP="00AA7376">
                  <w:pPr>
                    <w:keepLines/>
                    <w:spacing w:line="276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b/>
                      <w:color w:val="000000" w:themeColor="text1"/>
                      <w:sz w:val="24"/>
                      <w:szCs w:val="24"/>
                    </w:rPr>
                    <w:t>forma studiów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7376" w:rsidRPr="00244670" w:rsidRDefault="00AA7376" w:rsidP="00AA7376">
                  <w:pPr>
                    <w:keepLines/>
                    <w:spacing w:line="276" w:lineRule="auto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b/>
                      <w:color w:val="000000" w:themeColor="text1"/>
                      <w:sz w:val="24"/>
                      <w:szCs w:val="24"/>
                    </w:rPr>
                    <w:t>kryteria postępowania kwalifikacyjnego</w:t>
                  </w:r>
                </w:p>
              </w:tc>
            </w:tr>
            <w:tr w:rsidR="00244670" w:rsidRPr="00244670" w:rsidTr="002A75D0">
              <w:trPr>
                <w:trHeight w:val="1692"/>
                <w:jc w:val="center"/>
              </w:trPr>
              <w:tc>
                <w:tcPr>
                  <w:tcW w:w="3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>optometria</w:t>
                  </w:r>
                </w:p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>stacjonarne</w:t>
                  </w:r>
                </w:p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</w:rPr>
                  </w:pPr>
                </w:p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EF45E6" w:rsidRPr="00244670" w:rsidRDefault="00EF45E6" w:rsidP="00EF45E6">
                  <w:pPr>
                    <w:keepLines/>
                    <w:spacing w:line="276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45E6" w:rsidRPr="00244670" w:rsidRDefault="00EF45E6" w:rsidP="00311FF4">
                  <w:pPr>
                    <w:keepLines/>
                    <w:numPr>
                      <w:ilvl w:val="0"/>
                      <w:numId w:val="25"/>
                    </w:numPr>
                    <w:ind w:left="248" w:hanging="248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>średnia</w:t>
                  </w:r>
                  <w:r w:rsidRPr="00244670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>z ocen uzyskanych w toku studiów 1 stopnia</w:t>
                  </w:r>
                  <w:r w:rsidR="00333931" w:rsidRPr="00244670">
                    <w:rPr>
                      <w:color w:val="000000" w:themeColor="text1"/>
                      <w:sz w:val="24"/>
                      <w:szCs w:val="24"/>
                    </w:rPr>
                    <w:t xml:space="preserve"> albo jednolitych magisterskich</w:t>
                  </w: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 xml:space="preserve">, na podstawie zaświadczenia wystawionego przez uczelnię, w której kandydat ukończył studia; średnia wyrażona do drugiego miejsca po przecinku stanowi liczbę punktów (według przelicznika: ocena 5,00 = 5,00 punkta, ocena 4,95 = 4,95 punkta, itd.), z zastrzeżeniem, że kandydat, który ukończył w Uczelni studia 1 stopnia lub jednolite magisterskie otrzymuje dodatkowy 1 punkt, </w:t>
                  </w:r>
                </w:p>
                <w:p w:rsidR="00EF45E6" w:rsidRPr="00244670" w:rsidRDefault="00EF45E6" w:rsidP="00EF45E6">
                  <w:pPr>
                    <w:keepLines/>
                    <w:ind w:left="248"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EF45E6" w:rsidRPr="00244670" w:rsidRDefault="00EF45E6" w:rsidP="00EF45E6">
                  <w:pPr>
                    <w:keepLines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>2) 1 punkt za publikację, której kandydat jest autorem lub</w:t>
                  </w:r>
                </w:p>
                <w:p w:rsidR="00EF45E6" w:rsidRPr="00244670" w:rsidRDefault="00EF45E6" w:rsidP="00EF45E6">
                  <w:pPr>
                    <w:keepLines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244670">
                    <w:rPr>
                      <w:color w:val="000000" w:themeColor="text1"/>
                      <w:sz w:val="24"/>
                      <w:szCs w:val="24"/>
                    </w:rPr>
                    <w:t xml:space="preserve">    współautorem, niezależnie od liczby publikacji.</w:t>
                  </w:r>
                </w:p>
                <w:p w:rsidR="00EF45E6" w:rsidRPr="00244670" w:rsidRDefault="00EF45E6" w:rsidP="00EF45E6">
                  <w:pPr>
                    <w:keepLines/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B91A07" w:rsidRPr="00244670" w:rsidRDefault="00B91A07" w:rsidP="00AA7376">
            <w:pPr>
              <w:keepLines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436BF" w:rsidRPr="00244670" w:rsidRDefault="00D436BF" w:rsidP="00D436BF">
      <w:pPr>
        <w:keepLines/>
        <w:ind w:left="360"/>
        <w:jc w:val="both"/>
        <w:rPr>
          <w:color w:val="000000" w:themeColor="text1"/>
          <w:sz w:val="24"/>
          <w:szCs w:val="24"/>
          <w:highlight w:val="white"/>
        </w:rPr>
      </w:pPr>
    </w:p>
    <w:p w:rsidR="00C8473A" w:rsidRPr="00244670" w:rsidRDefault="0010445E" w:rsidP="00311FF4">
      <w:pPr>
        <w:keepLines/>
        <w:numPr>
          <w:ilvl w:val="0"/>
          <w:numId w:val="6"/>
        </w:numPr>
        <w:jc w:val="both"/>
        <w:rPr>
          <w:color w:val="000000" w:themeColor="text1"/>
          <w:sz w:val="24"/>
          <w:szCs w:val="24"/>
          <w:highlight w:val="white"/>
        </w:rPr>
      </w:pPr>
      <w:r w:rsidRPr="00244670">
        <w:rPr>
          <w:color w:val="000000" w:themeColor="text1"/>
          <w:sz w:val="24"/>
          <w:szCs w:val="24"/>
        </w:rPr>
        <w:t>P</w:t>
      </w:r>
      <w:r w:rsidR="00076A76" w:rsidRPr="00244670">
        <w:rPr>
          <w:color w:val="000000" w:themeColor="text1"/>
          <w:sz w:val="24"/>
          <w:szCs w:val="24"/>
        </w:rPr>
        <w:t xml:space="preserve">rzez publikację, o której mowa w tabeli </w:t>
      </w:r>
      <w:r w:rsidR="00121789" w:rsidRPr="00244670">
        <w:rPr>
          <w:color w:val="000000" w:themeColor="text1"/>
          <w:sz w:val="24"/>
          <w:szCs w:val="24"/>
        </w:rPr>
        <w:t>1</w:t>
      </w:r>
      <w:r w:rsidR="00447878" w:rsidRPr="00244670">
        <w:rPr>
          <w:color w:val="000000" w:themeColor="text1"/>
          <w:sz w:val="24"/>
          <w:szCs w:val="24"/>
        </w:rPr>
        <w:t>,</w:t>
      </w:r>
      <w:r w:rsidR="00076A76" w:rsidRPr="00244670">
        <w:rPr>
          <w:color w:val="000000" w:themeColor="text1"/>
          <w:sz w:val="24"/>
          <w:szCs w:val="24"/>
        </w:rPr>
        <w:t xml:space="preserve"> należy rozumieć książki lub artykuły opublikowane po przeprowadzeniu recenzji naukowej, której celem jest ocena naukowej zawartości pracy, przeprowadzona przez osobę posiadającą co najmniej stopień </w:t>
      </w:r>
      <w:r w:rsidR="00076A76" w:rsidRPr="00244670">
        <w:rPr>
          <w:color w:val="000000" w:themeColor="text1"/>
          <w:sz w:val="24"/>
          <w:szCs w:val="24"/>
          <w:highlight w:val="white"/>
        </w:rPr>
        <w:t>nauko</w:t>
      </w:r>
      <w:r w:rsidR="00121789" w:rsidRPr="00244670">
        <w:rPr>
          <w:color w:val="000000" w:themeColor="text1"/>
          <w:sz w:val="24"/>
          <w:szCs w:val="24"/>
          <w:highlight w:val="white"/>
        </w:rPr>
        <w:t>wy doktora. W razie wątpliwości,</w:t>
      </w:r>
      <w:r w:rsidR="00076A76" w:rsidRPr="00244670">
        <w:rPr>
          <w:color w:val="000000" w:themeColor="text1"/>
          <w:sz w:val="24"/>
          <w:szCs w:val="24"/>
          <w:highlight w:val="white"/>
        </w:rPr>
        <w:t xml:space="preserve"> KR może dodatkowo wymagać od kandydata przedstawienia zaświadczenia z wydawnictwa lub od redaktora naukowego czasopisma, potwierdzającego przeprowadzenie recenzji publikacji, której kandydat jest autorem lub współautorem (kopia, oryginał do wglądu).</w:t>
      </w:r>
      <w:r w:rsidR="00C8473A" w:rsidRPr="00244670">
        <w:rPr>
          <w:strike/>
          <w:color w:val="000000" w:themeColor="text1"/>
          <w:sz w:val="24"/>
          <w:szCs w:val="24"/>
        </w:rPr>
        <w:t xml:space="preserve"> </w:t>
      </w:r>
    </w:p>
    <w:p w:rsidR="00CB72E0" w:rsidRPr="00244670" w:rsidRDefault="00D643D9" w:rsidP="00311FF4">
      <w:pPr>
        <w:keepLines/>
        <w:numPr>
          <w:ilvl w:val="0"/>
          <w:numId w:val="6"/>
        </w:numPr>
        <w:jc w:val="both"/>
        <w:rPr>
          <w:color w:val="000000" w:themeColor="text1"/>
          <w:sz w:val="24"/>
          <w:szCs w:val="24"/>
          <w:highlight w:val="white"/>
        </w:rPr>
      </w:pPr>
      <w:bookmarkStart w:id="4" w:name="_Hlk35335039"/>
      <w:bookmarkStart w:id="5" w:name="_Hlk35335211"/>
      <w:r w:rsidRPr="00244670">
        <w:rPr>
          <w:color w:val="000000" w:themeColor="text1"/>
          <w:sz w:val="24"/>
          <w:szCs w:val="24"/>
        </w:rPr>
        <w:t>W</w:t>
      </w:r>
      <w:r w:rsidR="00724A55" w:rsidRPr="00244670">
        <w:rPr>
          <w:color w:val="000000" w:themeColor="text1"/>
          <w:sz w:val="24"/>
          <w:szCs w:val="24"/>
        </w:rPr>
        <w:t xml:space="preserve"> przypadku kandydatów z identyczną punktacją, przekroczenie limitu jest możliwe w sytuacji, </w:t>
      </w:r>
      <w:r w:rsidR="00F13DF8" w:rsidRPr="00244670">
        <w:rPr>
          <w:color w:val="000000" w:themeColor="text1"/>
          <w:sz w:val="24"/>
          <w:szCs w:val="24"/>
        </w:rPr>
        <w:t>gdy lic</w:t>
      </w:r>
      <w:r w:rsidR="00F2352E" w:rsidRPr="00244670">
        <w:rPr>
          <w:color w:val="000000" w:themeColor="text1"/>
          <w:sz w:val="24"/>
          <w:szCs w:val="24"/>
        </w:rPr>
        <w:t>zba osób przyjętych ponad limit</w:t>
      </w:r>
      <w:r w:rsidR="00F13DF8" w:rsidRPr="00244670">
        <w:rPr>
          <w:color w:val="000000" w:themeColor="text1"/>
          <w:sz w:val="24"/>
          <w:szCs w:val="24"/>
        </w:rPr>
        <w:t xml:space="preserve"> będzie mniejsza lub równa liczbie </w:t>
      </w:r>
      <w:r w:rsidR="00EE3995" w:rsidRPr="00244670">
        <w:rPr>
          <w:color w:val="000000" w:themeColor="text1"/>
          <w:sz w:val="24"/>
          <w:szCs w:val="24"/>
        </w:rPr>
        <w:t>miejsc</w:t>
      </w:r>
      <w:r w:rsidR="00F13DF8" w:rsidRPr="00244670">
        <w:rPr>
          <w:color w:val="000000" w:themeColor="text1"/>
          <w:sz w:val="24"/>
          <w:szCs w:val="24"/>
        </w:rPr>
        <w:t xml:space="preserve"> brakujących do wypełnienia limitu przyjęć.</w:t>
      </w:r>
      <w:bookmarkStart w:id="6" w:name="_Hlk35420223"/>
      <w:bookmarkEnd w:id="4"/>
      <w:bookmarkEnd w:id="5"/>
    </w:p>
    <w:bookmarkEnd w:id="6"/>
    <w:p w:rsidR="006B626B" w:rsidRPr="00244670" w:rsidRDefault="006B626B" w:rsidP="00447878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D76EDA" w:rsidRPr="00244670" w:rsidRDefault="00F42F66" w:rsidP="00DD4BDB">
      <w:pPr>
        <w:widowControl w:val="0"/>
        <w:ind w:left="360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 xml:space="preserve">Dokumenty </w:t>
      </w:r>
      <w:r w:rsidR="00843281" w:rsidRPr="00244670">
        <w:rPr>
          <w:b/>
          <w:color w:val="000000" w:themeColor="text1"/>
          <w:sz w:val="24"/>
          <w:szCs w:val="24"/>
        </w:rPr>
        <w:t>wymagane w procesie rekrutacji</w:t>
      </w:r>
    </w:p>
    <w:p w:rsidR="0063162B" w:rsidRPr="00244670" w:rsidRDefault="0063162B" w:rsidP="00311FF4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Cudzoziemcy zakwalifikowani do przyjęcia na 1 rok studiów są zobowiązani do:</w:t>
      </w:r>
    </w:p>
    <w:p w:rsidR="0063162B" w:rsidRPr="00244670" w:rsidRDefault="0063162B" w:rsidP="00311FF4">
      <w:pPr>
        <w:widowControl w:val="0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przedstawienia dokumentu tożsamości (oryginał dokumentu – wyłącznie do wglądu); z zastrzeżeniem składania dokumentów przez osobę upoważnioną przez kandydata – wówczas należy </w:t>
      </w:r>
      <w:r w:rsidR="00F2352E" w:rsidRPr="00244670">
        <w:rPr>
          <w:color w:val="000000" w:themeColor="text1"/>
          <w:sz w:val="24"/>
          <w:szCs w:val="24"/>
        </w:rPr>
        <w:t xml:space="preserve">okazać </w:t>
      </w:r>
      <w:r w:rsidRPr="00244670">
        <w:rPr>
          <w:color w:val="000000" w:themeColor="text1"/>
          <w:sz w:val="24"/>
          <w:szCs w:val="24"/>
        </w:rPr>
        <w:t>upoważnienie zawierające poświadczenie podpisu osoby upoważniającej, dokonane przez notariusza lub członka KR.</w:t>
      </w:r>
    </w:p>
    <w:p w:rsidR="0063162B" w:rsidRPr="00244670" w:rsidRDefault="0063162B" w:rsidP="00311FF4">
      <w:pPr>
        <w:widowControl w:val="0"/>
        <w:numPr>
          <w:ilvl w:val="0"/>
          <w:numId w:val="7"/>
        </w:numPr>
        <w:jc w:val="both"/>
        <w:rPr>
          <w:strike/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złożenia następujących dokumentów</w:t>
      </w:r>
      <w:r w:rsidR="00E463E0" w:rsidRPr="00244670">
        <w:rPr>
          <w:color w:val="000000" w:themeColor="text1"/>
          <w:sz w:val="24"/>
          <w:szCs w:val="24"/>
        </w:rPr>
        <w:t>:</w:t>
      </w:r>
      <w:r w:rsidRPr="00244670">
        <w:rPr>
          <w:strike/>
          <w:color w:val="000000" w:themeColor="text1"/>
          <w:sz w:val="24"/>
          <w:szCs w:val="24"/>
        </w:rPr>
        <w:t xml:space="preserve"> </w:t>
      </w:r>
    </w:p>
    <w:p w:rsidR="0063162B" w:rsidRPr="00244670" w:rsidRDefault="0063162B" w:rsidP="00311FF4">
      <w:pPr>
        <w:numPr>
          <w:ilvl w:val="2"/>
          <w:numId w:val="4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podpisanej ankiety osobowej, wydrukowanej z IRK,</w:t>
      </w:r>
    </w:p>
    <w:p w:rsidR="0063162B" w:rsidRPr="00244670" w:rsidRDefault="0063162B" w:rsidP="00311FF4">
      <w:pPr>
        <w:numPr>
          <w:ilvl w:val="1"/>
          <w:numId w:val="16"/>
        </w:numPr>
        <w:jc w:val="both"/>
        <w:rPr>
          <w:color w:val="000000" w:themeColor="text1"/>
          <w:sz w:val="24"/>
          <w:szCs w:val="24"/>
        </w:rPr>
      </w:pP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dokumentu </w:t>
      </w:r>
      <w:r w:rsidR="00281E8B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potwierdzającego</w:t>
      </w:r>
      <w:r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znajomość języka polskiego na </w:t>
      </w:r>
      <w:r w:rsidRPr="00244670">
        <w:rPr>
          <w:color w:val="000000" w:themeColor="text1"/>
          <w:sz w:val="24"/>
          <w:szCs w:val="24"/>
        </w:rPr>
        <w:t>poziomie biegłoś</w:t>
      </w:r>
      <w:r w:rsidR="006B52C2" w:rsidRPr="00244670">
        <w:rPr>
          <w:color w:val="000000" w:themeColor="text1"/>
          <w:sz w:val="24"/>
          <w:szCs w:val="24"/>
        </w:rPr>
        <w:t>ci językowej, nie niższym niż C1</w:t>
      </w:r>
      <w:r w:rsidRPr="00244670">
        <w:rPr>
          <w:color w:val="000000" w:themeColor="text1"/>
          <w:sz w:val="24"/>
          <w:szCs w:val="24"/>
        </w:rPr>
        <w:t>,</w:t>
      </w:r>
      <w:r w:rsidR="00BD6EF5" w:rsidRPr="00244670">
        <w:rPr>
          <w:color w:val="000000" w:themeColor="text1"/>
          <w:sz w:val="24"/>
          <w:szCs w:val="24"/>
        </w:rPr>
        <w:t xml:space="preserve"> o którym mowa w </w:t>
      </w:r>
      <w:r w:rsidR="00BD6EF5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§</w:t>
      </w:r>
      <w:r w:rsidR="007A7474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11</w:t>
      </w:r>
      <w:r w:rsidR="00121789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,</w:t>
      </w:r>
    </w:p>
    <w:p w:rsidR="00E463E0" w:rsidRPr="00244670" w:rsidRDefault="00F2352E" w:rsidP="00311FF4">
      <w:pPr>
        <w:widowControl w:val="0"/>
        <w:numPr>
          <w:ilvl w:val="1"/>
          <w:numId w:val="21"/>
        </w:numPr>
        <w:contextualSpacing/>
        <w:jc w:val="both"/>
        <w:rPr>
          <w:color w:val="000000" w:themeColor="text1"/>
          <w:sz w:val="24"/>
          <w:szCs w:val="24"/>
          <w:vertAlign w:val="superscript"/>
        </w:rPr>
      </w:pPr>
      <w:r w:rsidRPr="00244670">
        <w:rPr>
          <w:color w:val="000000" w:themeColor="text1"/>
          <w:sz w:val="24"/>
          <w:szCs w:val="24"/>
          <w:highlight w:val="white"/>
        </w:rPr>
        <w:t>ksero</w:t>
      </w:r>
      <w:r w:rsidR="0063162B" w:rsidRPr="00244670">
        <w:rPr>
          <w:color w:val="000000" w:themeColor="text1"/>
          <w:sz w:val="24"/>
          <w:szCs w:val="24"/>
          <w:highlight w:val="white"/>
        </w:rPr>
        <w:t>kopii (oryginał do wglądu</w:t>
      </w:r>
      <w:r w:rsidR="0063162B" w:rsidRPr="00244670">
        <w:rPr>
          <w:color w:val="000000" w:themeColor="text1"/>
          <w:sz w:val="24"/>
          <w:szCs w:val="24"/>
        </w:rPr>
        <w:t xml:space="preserve">) </w:t>
      </w:r>
      <w:r w:rsidR="0063162B" w:rsidRPr="00244670">
        <w:rPr>
          <w:color w:val="000000" w:themeColor="text1"/>
          <w:sz w:val="24"/>
          <w:szCs w:val="24"/>
          <w:highlight w:val="white"/>
        </w:rPr>
        <w:t>dyplomu ukończenia studiów 1 stopnia</w:t>
      </w:r>
      <w:r w:rsidR="006E1D35" w:rsidRPr="00244670">
        <w:rPr>
          <w:color w:val="000000" w:themeColor="text1"/>
          <w:sz w:val="24"/>
          <w:szCs w:val="24"/>
          <w:highlight w:val="white"/>
        </w:rPr>
        <w:t xml:space="preserve"> lub jednolitych magisterskich</w:t>
      </w:r>
      <w:r w:rsidR="00177B37" w:rsidRPr="00244670">
        <w:rPr>
          <w:color w:val="000000" w:themeColor="text1"/>
          <w:sz w:val="24"/>
          <w:szCs w:val="24"/>
          <w:highlight w:val="white"/>
        </w:rPr>
        <w:t xml:space="preserve">, o którym mowa w § 4 </w:t>
      </w:r>
      <w:r w:rsidR="00452CD7" w:rsidRPr="00244670">
        <w:rPr>
          <w:color w:val="000000" w:themeColor="text1"/>
          <w:sz w:val="24"/>
          <w:szCs w:val="24"/>
          <w:highlight w:val="white"/>
        </w:rPr>
        <w:t>ust.</w:t>
      </w:r>
      <w:r w:rsidR="00121789" w:rsidRPr="00244670">
        <w:rPr>
          <w:color w:val="000000" w:themeColor="text1"/>
          <w:sz w:val="24"/>
          <w:szCs w:val="24"/>
          <w:highlight w:val="white"/>
        </w:rPr>
        <w:t xml:space="preserve"> 1</w:t>
      </w:r>
      <w:r w:rsidR="0063162B" w:rsidRPr="00244670">
        <w:rPr>
          <w:color w:val="000000" w:themeColor="text1"/>
          <w:sz w:val="24"/>
          <w:szCs w:val="24"/>
        </w:rPr>
        <w:t xml:space="preserve">, </w:t>
      </w:r>
    </w:p>
    <w:p w:rsidR="00E463E0" w:rsidRPr="00244670" w:rsidRDefault="00F2352E" w:rsidP="00311FF4">
      <w:pPr>
        <w:widowControl w:val="0"/>
        <w:numPr>
          <w:ilvl w:val="0"/>
          <w:numId w:val="26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  <w:highlight w:val="white"/>
        </w:rPr>
        <w:t>ksero</w:t>
      </w:r>
      <w:r w:rsidR="0063162B" w:rsidRPr="00244670">
        <w:rPr>
          <w:color w:val="000000" w:themeColor="text1"/>
          <w:sz w:val="24"/>
          <w:szCs w:val="24"/>
          <w:highlight w:val="white"/>
        </w:rPr>
        <w:t>kopii (oryginał do wglądu</w:t>
      </w:r>
      <w:r w:rsidR="0063162B" w:rsidRPr="00244670">
        <w:rPr>
          <w:color w:val="000000" w:themeColor="text1"/>
          <w:sz w:val="24"/>
          <w:szCs w:val="24"/>
        </w:rPr>
        <w:t xml:space="preserve">) </w:t>
      </w:r>
      <w:r w:rsidR="00E463E0" w:rsidRPr="00244670">
        <w:rPr>
          <w:color w:val="000000" w:themeColor="text1"/>
          <w:sz w:val="24"/>
          <w:szCs w:val="24"/>
        </w:rPr>
        <w:t xml:space="preserve">wydanego za granicą dyplomu ukończenia studiów, który jest dyplomem uprawniającym do kontynuacji kształcenia na studiach drugiego stopnia albo został uznany za dyplom równoważny odpowiedniemu polskiemu dyplomowi na podstawie umowy międzynarodowej, a w przypadku jej braku </w:t>
      </w:r>
      <w:r w:rsidRPr="00244670">
        <w:rPr>
          <w:color w:val="000000" w:themeColor="text1"/>
          <w:sz w:val="24"/>
          <w:szCs w:val="24"/>
        </w:rPr>
        <w:t xml:space="preserve">uznany </w:t>
      </w:r>
      <w:r w:rsidR="00E463E0" w:rsidRPr="00244670">
        <w:rPr>
          <w:color w:val="000000" w:themeColor="text1"/>
          <w:sz w:val="24"/>
          <w:szCs w:val="24"/>
        </w:rPr>
        <w:t>w drodze postępowania nostryfikacyjnego</w:t>
      </w:r>
      <w:r w:rsidR="006B626B" w:rsidRPr="00244670">
        <w:rPr>
          <w:color w:val="000000" w:themeColor="text1"/>
          <w:sz w:val="24"/>
          <w:szCs w:val="24"/>
        </w:rPr>
        <w:t xml:space="preserve"> (dotyczy</w:t>
      </w:r>
      <w:r w:rsidR="006B626B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cudzoziemców, o których mowa w § 2 ust.</w:t>
      </w:r>
      <w:r w:rsidR="00E46C11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3</w:t>
      </w:r>
      <w:r w:rsidR="006B626B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),</w:t>
      </w:r>
    </w:p>
    <w:p w:rsidR="00E463E0" w:rsidRPr="00244670" w:rsidRDefault="00E463E0" w:rsidP="00311FF4">
      <w:pPr>
        <w:widowControl w:val="0"/>
        <w:numPr>
          <w:ilvl w:val="0"/>
          <w:numId w:val="26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  <w:highlight w:val="white"/>
        </w:rPr>
        <w:t>kopii (oryginał do wglądu</w:t>
      </w:r>
      <w:r w:rsidRPr="00244670">
        <w:rPr>
          <w:color w:val="000000" w:themeColor="text1"/>
          <w:sz w:val="24"/>
          <w:szCs w:val="24"/>
        </w:rPr>
        <w:t>) dyplomu ukończenia studiów wydanego za granicą przez uczelnię uznawaną przez państwo, na którego terytorium lub w którego systemie szkolnictwa wyższego działa, wraz z pisemną informacją o tym dyplomie wydaną przez dyrektora NAWA potwierdzającą uprawnienie do ubiegania się o przyjęcie na studia</w:t>
      </w:r>
      <w:r w:rsidR="006B626B" w:rsidRPr="00244670">
        <w:rPr>
          <w:color w:val="000000" w:themeColor="text1"/>
          <w:sz w:val="24"/>
          <w:szCs w:val="24"/>
        </w:rPr>
        <w:t xml:space="preserve"> (dotyczy</w:t>
      </w:r>
      <w:r w:rsidR="006B626B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cudzoziemców, o których mowa w § 2 ust.</w:t>
      </w:r>
      <w:r w:rsidR="00E46C11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 xml:space="preserve"> 4</w:t>
      </w:r>
      <w:r w:rsidR="006B626B" w:rsidRPr="00244670">
        <w:rPr>
          <w:rStyle w:val="fontstyle01"/>
          <w:rFonts w:ascii="Calibri" w:hAnsi="Calibri" w:cs="Calibri"/>
          <w:color w:val="000000" w:themeColor="text1"/>
          <w:sz w:val="24"/>
          <w:szCs w:val="24"/>
        </w:rPr>
        <w:t>),</w:t>
      </w:r>
    </w:p>
    <w:p w:rsidR="0063162B" w:rsidRPr="00244670" w:rsidRDefault="0063162B" w:rsidP="00311FF4">
      <w:pPr>
        <w:widowControl w:val="0"/>
        <w:numPr>
          <w:ilvl w:val="0"/>
          <w:numId w:val="26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zaświadczenia o średniej z ocen, o której mowa w </w:t>
      </w:r>
      <w:r w:rsidR="00121789" w:rsidRPr="00244670">
        <w:rPr>
          <w:color w:val="000000" w:themeColor="text1"/>
          <w:sz w:val="24"/>
          <w:szCs w:val="24"/>
        </w:rPr>
        <w:t>tabeli 1</w:t>
      </w:r>
      <w:r w:rsidRPr="00244670">
        <w:rPr>
          <w:color w:val="000000" w:themeColor="text1"/>
          <w:sz w:val="24"/>
          <w:szCs w:val="24"/>
        </w:rPr>
        <w:t xml:space="preserve"> (do drugiego miejsca po przecinku) uzyskanych w toku studiów 1 stopnia albo jed</w:t>
      </w:r>
      <w:r w:rsidR="006B626B" w:rsidRPr="00244670">
        <w:rPr>
          <w:color w:val="000000" w:themeColor="text1"/>
          <w:sz w:val="24"/>
          <w:szCs w:val="24"/>
        </w:rPr>
        <w:t xml:space="preserve">nolitych studiów magisterskich, </w:t>
      </w:r>
      <w:r w:rsidRPr="00244670">
        <w:rPr>
          <w:color w:val="000000" w:themeColor="text1"/>
          <w:sz w:val="24"/>
          <w:szCs w:val="24"/>
        </w:rPr>
        <w:t>wystawione</w:t>
      </w:r>
      <w:bookmarkStart w:id="7" w:name="_Hlk35428440"/>
      <w:r w:rsidRPr="00244670">
        <w:rPr>
          <w:color w:val="000000" w:themeColor="text1"/>
          <w:sz w:val="24"/>
          <w:szCs w:val="24"/>
        </w:rPr>
        <w:t>go przez ukończoną uczelnię</w:t>
      </w:r>
      <w:bookmarkEnd w:id="7"/>
      <w:r w:rsidRPr="00244670">
        <w:rPr>
          <w:color w:val="000000" w:themeColor="text1"/>
          <w:sz w:val="24"/>
          <w:szCs w:val="24"/>
        </w:rPr>
        <w:t xml:space="preserve">, </w:t>
      </w:r>
    </w:p>
    <w:p w:rsidR="0063162B" w:rsidRPr="00244670" w:rsidRDefault="00F2352E" w:rsidP="00311FF4">
      <w:pPr>
        <w:widowControl w:val="0"/>
        <w:numPr>
          <w:ilvl w:val="0"/>
          <w:numId w:val="26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ksero</w:t>
      </w:r>
      <w:r w:rsidR="0063162B" w:rsidRPr="00244670">
        <w:rPr>
          <w:color w:val="000000" w:themeColor="text1"/>
          <w:sz w:val="24"/>
          <w:szCs w:val="24"/>
        </w:rPr>
        <w:t xml:space="preserve">kopii publikacji (oryginał do wglądu), o której mowa w </w:t>
      </w:r>
      <w:r w:rsidR="00333931" w:rsidRPr="00244670">
        <w:rPr>
          <w:color w:val="000000" w:themeColor="text1"/>
          <w:sz w:val="24"/>
          <w:szCs w:val="24"/>
        </w:rPr>
        <w:t>§ 4</w:t>
      </w:r>
      <w:r w:rsidR="0063162B" w:rsidRPr="00244670">
        <w:rPr>
          <w:color w:val="000000" w:themeColor="text1"/>
          <w:sz w:val="24"/>
          <w:szCs w:val="24"/>
        </w:rPr>
        <w:t xml:space="preserve"> </w:t>
      </w:r>
      <w:r w:rsidR="00452CD7" w:rsidRPr="00244670">
        <w:rPr>
          <w:color w:val="000000" w:themeColor="text1"/>
          <w:sz w:val="24"/>
          <w:szCs w:val="24"/>
        </w:rPr>
        <w:t>ust.</w:t>
      </w:r>
      <w:r w:rsidR="0063162B" w:rsidRPr="00244670">
        <w:rPr>
          <w:color w:val="000000" w:themeColor="text1"/>
          <w:sz w:val="24"/>
          <w:szCs w:val="24"/>
        </w:rPr>
        <w:t xml:space="preserve"> 3, której kandydat jest </w:t>
      </w:r>
      <w:r w:rsidR="0063162B" w:rsidRPr="00244670">
        <w:rPr>
          <w:color w:val="000000" w:themeColor="text1"/>
          <w:sz w:val="24"/>
          <w:szCs w:val="24"/>
        </w:rPr>
        <w:lastRenderedPageBreak/>
        <w:t>autorem lub współautorem,</w:t>
      </w:r>
    </w:p>
    <w:p w:rsidR="0099169E" w:rsidRPr="00244670" w:rsidRDefault="0099169E" w:rsidP="00311FF4">
      <w:pPr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Dokumenty wydane w języku obcym muszą być przetłumaczone na język polski przez tłumacza przysięgłego.  </w:t>
      </w:r>
    </w:p>
    <w:p w:rsidR="002B1545" w:rsidRPr="00244670" w:rsidRDefault="002B1545" w:rsidP="00DD4BDB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EA1A1C" w:rsidRPr="00244670" w:rsidRDefault="00EA1A1C" w:rsidP="00DD4BDB">
      <w:pPr>
        <w:widowControl w:val="0"/>
        <w:ind w:left="227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Listy rekrutacyjne</w:t>
      </w:r>
    </w:p>
    <w:p w:rsidR="00D76EDA" w:rsidRPr="00244670" w:rsidRDefault="00780343" w:rsidP="00311FF4">
      <w:pPr>
        <w:widowControl w:val="0"/>
        <w:numPr>
          <w:ilvl w:val="0"/>
          <w:numId w:val="23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W procesie rekrutacji </w:t>
      </w:r>
      <w:r w:rsidR="00B91758" w:rsidRPr="00244670">
        <w:rPr>
          <w:color w:val="000000" w:themeColor="text1"/>
          <w:sz w:val="24"/>
          <w:szCs w:val="24"/>
        </w:rPr>
        <w:t xml:space="preserve">KR </w:t>
      </w:r>
      <w:r w:rsidRPr="00244670">
        <w:rPr>
          <w:color w:val="000000" w:themeColor="text1"/>
          <w:sz w:val="24"/>
          <w:szCs w:val="24"/>
        </w:rPr>
        <w:t>przygotowuje i publikuje</w:t>
      </w:r>
      <w:r w:rsidR="00B91758" w:rsidRPr="00244670">
        <w:rPr>
          <w:color w:val="000000" w:themeColor="text1"/>
          <w:sz w:val="24"/>
          <w:szCs w:val="24"/>
        </w:rPr>
        <w:t xml:space="preserve"> listy kandydatów, według uzyskanej przez kandydatów </w:t>
      </w:r>
      <w:r w:rsidRPr="00244670">
        <w:rPr>
          <w:color w:val="000000" w:themeColor="text1"/>
          <w:sz w:val="24"/>
          <w:szCs w:val="24"/>
        </w:rPr>
        <w:t>punktacji.</w:t>
      </w:r>
      <w:r w:rsidR="00B91758" w:rsidRPr="00244670">
        <w:rPr>
          <w:color w:val="000000" w:themeColor="text1"/>
          <w:sz w:val="24"/>
          <w:szCs w:val="24"/>
        </w:rPr>
        <w:t xml:space="preserve"> W</w:t>
      </w:r>
      <w:r w:rsidR="00D76EDA" w:rsidRPr="00244670">
        <w:rPr>
          <w:color w:val="000000" w:themeColor="text1"/>
          <w:sz w:val="24"/>
          <w:szCs w:val="24"/>
        </w:rPr>
        <w:t xml:space="preserve">yniki ze świadectw cudzoziemców wpisywane są na listy wyników kandydatów </w:t>
      </w:r>
      <w:r w:rsidR="00B23D77" w:rsidRPr="00244670">
        <w:rPr>
          <w:color w:val="000000" w:themeColor="text1"/>
          <w:sz w:val="24"/>
          <w:szCs w:val="24"/>
        </w:rPr>
        <w:t>–</w:t>
      </w:r>
      <w:r w:rsidR="00D76EDA" w:rsidRPr="00244670">
        <w:rPr>
          <w:color w:val="000000" w:themeColor="text1"/>
          <w:sz w:val="24"/>
          <w:szCs w:val="24"/>
        </w:rPr>
        <w:t xml:space="preserve"> obywateli polskich i tworzą z nimi jedną listę rankingową kandydatów, sporządzoną według</w:t>
      </w:r>
      <w:r w:rsidR="004117FB" w:rsidRPr="00244670">
        <w:rPr>
          <w:color w:val="000000" w:themeColor="text1"/>
          <w:sz w:val="24"/>
          <w:szCs w:val="24"/>
        </w:rPr>
        <w:t xml:space="preserve"> </w:t>
      </w:r>
      <w:r w:rsidR="00DC6B32" w:rsidRPr="00244670">
        <w:rPr>
          <w:color w:val="000000" w:themeColor="text1"/>
          <w:sz w:val="24"/>
          <w:szCs w:val="24"/>
        </w:rPr>
        <w:t xml:space="preserve">sumy </w:t>
      </w:r>
      <w:r w:rsidR="00D76EDA" w:rsidRPr="00244670">
        <w:rPr>
          <w:color w:val="000000" w:themeColor="text1"/>
          <w:sz w:val="24"/>
          <w:szCs w:val="24"/>
        </w:rPr>
        <w:t>uzyskanych punktów</w:t>
      </w:r>
      <w:r w:rsidR="00FE4D50" w:rsidRPr="00244670">
        <w:rPr>
          <w:color w:val="000000" w:themeColor="text1"/>
          <w:sz w:val="24"/>
          <w:szCs w:val="24"/>
        </w:rPr>
        <w:t xml:space="preserve"> - </w:t>
      </w:r>
      <w:r w:rsidR="00185DDB" w:rsidRPr="00244670">
        <w:rPr>
          <w:color w:val="000000" w:themeColor="text1"/>
          <w:sz w:val="24"/>
          <w:szCs w:val="24"/>
        </w:rPr>
        <w:t>od najwyższej do najniższej</w:t>
      </w:r>
      <w:r w:rsidR="00FE4D50" w:rsidRPr="00244670">
        <w:rPr>
          <w:color w:val="000000" w:themeColor="text1"/>
          <w:sz w:val="24"/>
          <w:szCs w:val="24"/>
        </w:rPr>
        <w:t>.</w:t>
      </w:r>
    </w:p>
    <w:p w:rsidR="00585265" w:rsidRPr="00244670" w:rsidRDefault="00D76EDA" w:rsidP="00311FF4">
      <w:pPr>
        <w:widowControl w:val="0"/>
        <w:numPr>
          <w:ilvl w:val="0"/>
          <w:numId w:val="23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  <w:highlight w:val="white"/>
        </w:rPr>
        <w:t xml:space="preserve">Listy rankingowe kandydatów, listy kandydatów zakwalifikowanych do przyjęcia </w:t>
      </w:r>
      <w:r w:rsidR="00800D76" w:rsidRPr="00244670">
        <w:rPr>
          <w:color w:val="000000" w:themeColor="text1"/>
          <w:sz w:val="24"/>
          <w:szCs w:val="24"/>
        </w:rPr>
        <w:t xml:space="preserve">oraz listy </w:t>
      </w:r>
      <w:r w:rsidRPr="00244670">
        <w:rPr>
          <w:color w:val="000000" w:themeColor="text1"/>
          <w:sz w:val="24"/>
          <w:szCs w:val="24"/>
        </w:rPr>
        <w:t xml:space="preserve">przyjętych na </w:t>
      </w:r>
      <w:r w:rsidR="00590DEC" w:rsidRPr="00244670">
        <w:rPr>
          <w:color w:val="000000" w:themeColor="text1"/>
          <w:sz w:val="24"/>
          <w:szCs w:val="24"/>
        </w:rPr>
        <w:t>1 rok</w:t>
      </w:r>
      <w:r w:rsidRPr="00244670">
        <w:rPr>
          <w:color w:val="000000" w:themeColor="text1"/>
          <w:sz w:val="24"/>
          <w:szCs w:val="24"/>
        </w:rPr>
        <w:t xml:space="preserve"> studiów, </w:t>
      </w:r>
      <w:r w:rsidR="00B91758" w:rsidRPr="00244670">
        <w:rPr>
          <w:color w:val="000000" w:themeColor="text1"/>
          <w:sz w:val="24"/>
          <w:szCs w:val="24"/>
        </w:rPr>
        <w:t>przygotowywane są</w:t>
      </w:r>
      <w:r w:rsidRPr="00244670">
        <w:rPr>
          <w:color w:val="000000" w:themeColor="text1"/>
          <w:sz w:val="24"/>
          <w:szCs w:val="24"/>
        </w:rPr>
        <w:t xml:space="preserve"> przez </w:t>
      </w:r>
      <w:r w:rsidR="00217B73" w:rsidRPr="00244670">
        <w:rPr>
          <w:color w:val="000000" w:themeColor="text1"/>
          <w:sz w:val="24"/>
          <w:szCs w:val="24"/>
        </w:rPr>
        <w:t>KR</w:t>
      </w:r>
      <w:r w:rsidR="00FE4D50" w:rsidRPr="00244670">
        <w:rPr>
          <w:color w:val="000000" w:themeColor="text1"/>
          <w:sz w:val="24"/>
          <w:szCs w:val="24"/>
        </w:rPr>
        <w:t xml:space="preserve"> w terminach określonych w harmonogramie,</w:t>
      </w:r>
      <w:r w:rsidRPr="00244670">
        <w:rPr>
          <w:color w:val="000000" w:themeColor="text1"/>
          <w:sz w:val="24"/>
          <w:szCs w:val="24"/>
        </w:rPr>
        <w:t xml:space="preserve"> </w:t>
      </w:r>
      <w:r w:rsidR="00F522E9" w:rsidRPr="00244670">
        <w:rPr>
          <w:color w:val="000000" w:themeColor="text1"/>
          <w:sz w:val="24"/>
          <w:szCs w:val="24"/>
        </w:rPr>
        <w:t xml:space="preserve">odrębnie </w:t>
      </w:r>
      <w:r w:rsidRPr="00244670">
        <w:rPr>
          <w:color w:val="000000" w:themeColor="text1"/>
          <w:sz w:val="24"/>
          <w:szCs w:val="24"/>
        </w:rPr>
        <w:t>dla każdego kierunku, poziomu i formy studiów</w:t>
      </w:r>
      <w:r w:rsidR="00FE4D50" w:rsidRPr="00244670">
        <w:rPr>
          <w:color w:val="000000" w:themeColor="text1"/>
          <w:sz w:val="24"/>
          <w:szCs w:val="24"/>
        </w:rPr>
        <w:t>,</w:t>
      </w:r>
      <w:r w:rsidRPr="00244670">
        <w:rPr>
          <w:color w:val="000000" w:themeColor="text1"/>
          <w:sz w:val="24"/>
          <w:szCs w:val="24"/>
        </w:rPr>
        <w:t xml:space="preserve"> </w:t>
      </w:r>
      <w:bookmarkStart w:id="8" w:name="_Hlk135349465"/>
      <w:r w:rsidR="00FE4D50" w:rsidRPr="00244670">
        <w:rPr>
          <w:color w:val="000000" w:themeColor="text1"/>
          <w:sz w:val="24"/>
          <w:szCs w:val="24"/>
        </w:rPr>
        <w:t>w ramach obowiązujących limitów przyjęć</w:t>
      </w:r>
      <w:bookmarkEnd w:id="8"/>
      <w:r w:rsidR="0021392E" w:rsidRPr="00244670">
        <w:rPr>
          <w:color w:val="000000" w:themeColor="text1"/>
          <w:sz w:val="24"/>
          <w:szCs w:val="24"/>
        </w:rPr>
        <w:t>.</w:t>
      </w:r>
      <w:r w:rsidR="00585265" w:rsidRPr="00244670">
        <w:rPr>
          <w:b/>
          <w:bCs/>
          <w:color w:val="000000" w:themeColor="text1"/>
          <w:sz w:val="24"/>
          <w:szCs w:val="24"/>
        </w:rPr>
        <w:t xml:space="preserve"> </w:t>
      </w:r>
    </w:p>
    <w:p w:rsidR="00CD2F51" w:rsidRPr="00244670" w:rsidRDefault="00585265" w:rsidP="00311FF4">
      <w:pPr>
        <w:widowControl w:val="0"/>
        <w:numPr>
          <w:ilvl w:val="0"/>
          <w:numId w:val="23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Listy zamieszczane według kodu rejestracyjnego ID kandydata z IRK na stronie internetowej Uczelni (strona rekrutacji) </w:t>
      </w:r>
      <w:r w:rsidRPr="00244670">
        <w:rPr>
          <w:bCs/>
          <w:color w:val="000000" w:themeColor="text1"/>
          <w:sz w:val="24"/>
          <w:szCs w:val="24"/>
        </w:rPr>
        <w:t>nie stanowią wiążącego wykazu</w:t>
      </w:r>
      <w:r w:rsidR="00472D50" w:rsidRPr="00244670">
        <w:rPr>
          <w:bCs/>
          <w:color w:val="000000" w:themeColor="text1"/>
          <w:sz w:val="24"/>
          <w:szCs w:val="24"/>
        </w:rPr>
        <w:t>,</w:t>
      </w:r>
      <w:r w:rsidRPr="00244670">
        <w:rPr>
          <w:color w:val="000000" w:themeColor="text1"/>
          <w:sz w:val="24"/>
          <w:szCs w:val="24"/>
        </w:rPr>
        <w:t xml:space="preserve"> podawane są wyłącznie w celach informacyjnych</w:t>
      </w:r>
      <w:r w:rsidRPr="00244670">
        <w:rPr>
          <w:b/>
          <w:bCs/>
          <w:color w:val="000000" w:themeColor="text1"/>
          <w:sz w:val="24"/>
          <w:szCs w:val="24"/>
        </w:rPr>
        <w:t>.</w:t>
      </w:r>
      <w:r w:rsidRPr="00244670">
        <w:rPr>
          <w:color w:val="000000" w:themeColor="text1"/>
          <w:sz w:val="24"/>
          <w:szCs w:val="24"/>
        </w:rPr>
        <w:t xml:space="preserve"> Dokumentem wiążącym są listy rekrutacyjne kandydatów zamieszczane na tablicach ogłoszeń przed dziekanatami właściwych wydziałów.</w:t>
      </w:r>
    </w:p>
    <w:p w:rsidR="00AA72FA" w:rsidRPr="00244670" w:rsidRDefault="00AA72FA" w:rsidP="00311FF4">
      <w:pPr>
        <w:widowControl w:val="0"/>
        <w:numPr>
          <w:ilvl w:val="0"/>
          <w:numId w:val="23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Do zakończenia rekrutacji kandydaci zobowiązani są do zapoznawania się na bieżąco z komunikatami i informacjami o rekrutacji podawanymi na stronie internetowej Uczelni i w IRK oraz ponoszą odpowiedzialność za wynikające z niedopełnienia tego obowiązku skutki oraz decyzje komisji.</w:t>
      </w:r>
    </w:p>
    <w:p w:rsidR="00AA72FA" w:rsidRPr="00244670" w:rsidRDefault="00AA72FA" w:rsidP="00311FF4">
      <w:pPr>
        <w:widowControl w:val="0"/>
        <w:numPr>
          <w:ilvl w:val="0"/>
          <w:numId w:val="23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Lista cudzoziemców zakwalifikowanych do przyjęcia na studia przedstawiana jest rektorowi w celu wydania decyzji w sprawie przyjęcia na studia. </w:t>
      </w:r>
      <w:r w:rsidRPr="00244670">
        <w:rPr>
          <w:color w:val="000000" w:themeColor="text1"/>
          <w:sz w:val="24"/>
          <w:szCs w:val="24"/>
          <w:highlight w:val="white"/>
        </w:rPr>
        <w:t>Decyzję rektora o przyjęciu na studia doręcza się cudzoziemcowi, po złożeniu przez kandydata wszystkich wymaganych dokumentów. Cudzoziemcy nieprzyjęci otrzymują decyzję rektora o odmowie przyjęcia na studia.</w:t>
      </w:r>
    </w:p>
    <w:p w:rsidR="00AA72FA" w:rsidRPr="00244670" w:rsidRDefault="00AA72FA" w:rsidP="00AA72FA">
      <w:pPr>
        <w:widowControl w:val="0"/>
        <w:ind w:left="360"/>
        <w:contextualSpacing/>
        <w:jc w:val="both"/>
        <w:rPr>
          <w:color w:val="000000" w:themeColor="text1"/>
          <w:sz w:val="24"/>
          <w:szCs w:val="24"/>
        </w:rPr>
      </w:pPr>
    </w:p>
    <w:p w:rsidR="002B1545" w:rsidRPr="00244670" w:rsidRDefault="002B1545" w:rsidP="00DD4BDB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FA696F" w:rsidRPr="00244670" w:rsidRDefault="00FE4D50" w:rsidP="00DD4BDB">
      <w:pPr>
        <w:widowControl w:val="0"/>
        <w:ind w:left="227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Pozostałe</w:t>
      </w:r>
      <w:r w:rsidR="00585265" w:rsidRPr="00244670">
        <w:rPr>
          <w:b/>
          <w:color w:val="000000" w:themeColor="text1"/>
          <w:sz w:val="24"/>
          <w:szCs w:val="24"/>
        </w:rPr>
        <w:t xml:space="preserve"> </w:t>
      </w:r>
      <w:r w:rsidR="00E0781C" w:rsidRPr="00244670">
        <w:rPr>
          <w:b/>
          <w:color w:val="000000" w:themeColor="text1"/>
          <w:sz w:val="24"/>
          <w:szCs w:val="24"/>
        </w:rPr>
        <w:t xml:space="preserve">wymagania </w:t>
      </w:r>
    </w:p>
    <w:p w:rsidR="00D76EDA" w:rsidRPr="00244670" w:rsidRDefault="00D76EDA" w:rsidP="00311FF4">
      <w:pPr>
        <w:widowControl w:val="0"/>
        <w:numPr>
          <w:ilvl w:val="0"/>
          <w:numId w:val="9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Kandydaci </w:t>
      </w:r>
      <w:r w:rsidR="00140F05" w:rsidRPr="00244670">
        <w:rPr>
          <w:color w:val="000000" w:themeColor="text1"/>
          <w:sz w:val="24"/>
          <w:szCs w:val="24"/>
        </w:rPr>
        <w:t xml:space="preserve">zakwalifikowani do przyjęcia na studia </w:t>
      </w:r>
      <w:r w:rsidRPr="00244670">
        <w:rPr>
          <w:color w:val="000000" w:themeColor="text1"/>
          <w:sz w:val="24"/>
          <w:szCs w:val="24"/>
        </w:rPr>
        <w:t xml:space="preserve">zobowiązani są do dostarczenia </w:t>
      </w:r>
      <w:r w:rsidRPr="00244670">
        <w:rPr>
          <w:color w:val="000000" w:themeColor="text1"/>
          <w:sz w:val="24"/>
          <w:szCs w:val="24"/>
          <w:highlight w:val="white"/>
        </w:rPr>
        <w:t xml:space="preserve">do </w:t>
      </w:r>
      <w:r w:rsidR="00217B73" w:rsidRPr="00244670">
        <w:rPr>
          <w:color w:val="000000" w:themeColor="text1"/>
          <w:sz w:val="24"/>
          <w:szCs w:val="24"/>
          <w:highlight w:val="white"/>
        </w:rPr>
        <w:t>KR</w:t>
      </w:r>
      <w:r w:rsidRPr="00244670">
        <w:rPr>
          <w:color w:val="000000" w:themeColor="text1"/>
          <w:sz w:val="24"/>
          <w:szCs w:val="24"/>
          <w:highlight w:val="white"/>
        </w:rPr>
        <w:t xml:space="preserve"> </w:t>
      </w:r>
      <w:r w:rsidRPr="00244670">
        <w:rPr>
          <w:color w:val="000000" w:themeColor="text1"/>
          <w:sz w:val="24"/>
          <w:szCs w:val="24"/>
        </w:rPr>
        <w:t xml:space="preserve">dokumentów, wymienionych w </w:t>
      </w:r>
      <w:r w:rsidR="00120200" w:rsidRPr="00244670">
        <w:rPr>
          <w:color w:val="000000" w:themeColor="text1"/>
          <w:sz w:val="24"/>
          <w:szCs w:val="24"/>
        </w:rPr>
        <w:t>§ 5</w:t>
      </w:r>
      <w:r w:rsidRPr="00244670">
        <w:rPr>
          <w:color w:val="000000" w:themeColor="text1"/>
          <w:sz w:val="24"/>
          <w:szCs w:val="24"/>
        </w:rPr>
        <w:t>.</w:t>
      </w:r>
    </w:p>
    <w:p w:rsidR="00FE4D50" w:rsidRPr="00244670" w:rsidRDefault="00E0781C" w:rsidP="00311FF4">
      <w:pPr>
        <w:widowControl w:val="0"/>
        <w:numPr>
          <w:ilvl w:val="0"/>
          <w:numId w:val="9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Kandydaci mogą składać i odbierać dokumenty osobiście lub przez osobę posiadającą </w:t>
      </w:r>
      <w:r w:rsidR="00FE4D50" w:rsidRPr="00244670">
        <w:rPr>
          <w:color w:val="000000" w:themeColor="text1"/>
          <w:sz w:val="24"/>
          <w:szCs w:val="24"/>
        </w:rPr>
        <w:t>odpowiednie upoważnie</w:t>
      </w:r>
      <w:r w:rsidR="00120200" w:rsidRPr="00244670">
        <w:rPr>
          <w:color w:val="000000" w:themeColor="text1"/>
          <w:sz w:val="24"/>
          <w:szCs w:val="24"/>
        </w:rPr>
        <w:t>nie, o którym mowa w § 5</w:t>
      </w:r>
      <w:r w:rsidR="00FE4D50" w:rsidRPr="00244670">
        <w:rPr>
          <w:color w:val="000000" w:themeColor="text1"/>
          <w:sz w:val="24"/>
          <w:szCs w:val="24"/>
        </w:rPr>
        <w:t xml:space="preserve"> </w:t>
      </w:r>
      <w:r w:rsidR="00452CD7" w:rsidRPr="00244670">
        <w:rPr>
          <w:color w:val="000000" w:themeColor="text1"/>
          <w:sz w:val="24"/>
          <w:szCs w:val="24"/>
        </w:rPr>
        <w:t>ust.</w:t>
      </w:r>
      <w:r w:rsidR="00FE4D50" w:rsidRPr="00244670">
        <w:rPr>
          <w:color w:val="000000" w:themeColor="text1"/>
          <w:sz w:val="24"/>
          <w:szCs w:val="24"/>
        </w:rPr>
        <w:t xml:space="preserve"> 1 p</w:t>
      </w:r>
      <w:r w:rsidR="005A7C01" w:rsidRPr="00244670">
        <w:rPr>
          <w:color w:val="000000" w:themeColor="text1"/>
          <w:sz w:val="24"/>
          <w:szCs w:val="24"/>
        </w:rPr>
        <w:t>unkt</w:t>
      </w:r>
      <w:r w:rsidR="00FE4D50" w:rsidRPr="00244670">
        <w:rPr>
          <w:color w:val="000000" w:themeColor="text1"/>
          <w:sz w:val="24"/>
          <w:szCs w:val="24"/>
        </w:rPr>
        <w:t xml:space="preserve"> 1. Nie ma możliwości składania dokumentów w inny niż osobisty sposób.</w:t>
      </w:r>
    </w:p>
    <w:p w:rsidR="00D76EDA" w:rsidRPr="00244670" w:rsidRDefault="00183F52" w:rsidP="006C0DDB">
      <w:pPr>
        <w:widowControl w:val="0"/>
        <w:numPr>
          <w:ilvl w:val="0"/>
          <w:numId w:val="14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Postępowanie administracyjne w procesie rekrutacji rozpoczyna się w dniu złożenia w KR ankiety osobowej </w:t>
      </w:r>
      <w:r w:rsidR="00D76EDA" w:rsidRPr="00244670">
        <w:rPr>
          <w:color w:val="000000" w:themeColor="text1"/>
          <w:sz w:val="24"/>
          <w:szCs w:val="24"/>
        </w:rPr>
        <w:t>(data wpływu na ankiecie) wraz z pozostałymi d</w:t>
      </w:r>
      <w:r w:rsidR="00120200" w:rsidRPr="00244670">
        <w:rPr>
          <w:color w:val="000000" w:themeColor="text1"/>
          <w:sz w:val="24"/>
          <w:szCs w:val="24"/>
        </w:rPr>
        <w:t>okumentami, o których mowa w § 5</w:t>
      </w:r>
      <w:r w:rsidR="00D76EDA" w:rsidRPr="00244670">
        <w:rPr>
          <w:color w:val="000000" w:themeColor="text1"/>
          <w:sz w:val="24"/>
          <w:szCs w:val="24"/>
        </w:rPr>
        <w:t>.</w:t>
      </w:r>
    </w:p>
    <w:p w:rsidR="007B0D14" w:rsidRPr="00244670" w:rsidRDefault="007B0D14" w:rsidP="00311FF4">
      <w:pPr>
        <w:widowControl w:val="0"/>
        <w:numPr>
          <w:ilvl w:val="0"/>
          <w:numId w:val="14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Stwierdzenie rozbieżności między treścią złożonych przez kandydata dokumentów, a dany</w:t>
      </w:r>
      <w:r w:rsidR="00F2352E" w:rsidRPr="00244670">
        <w:rPr>
          <w:color w:val="000000" w:themeColor="text1"/>
          <w:sz w:val="24"/>
          <w:szCs w:val="24"/>
        </w:rPr>
        <w:t>mi wprowadzonymi przez kandydata</w:t>
      </w:r>
      <w:r w:rsidRPr="00244670">
        <w:rPr>
          <w:color w:val="000000" w:themeColor="text1"/>
          <w:sz w:val="24"/>
          <w:szCs w:val="24"/>
        </w:rPr>
        <w:t xml:space="preserve"> do IRK, może skutkować skreśleniem z listy kandydatów zakwalifikowanych do przyjęcia.</w:t>
      </w:r>
    </w:p>
    <w:p w:rsidR="007B0D14" w:rsidRPr="00244670" w:rsidRDefault="00CD2F51" w:rsidP="006C0DDB">
      <w:pPr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  <w:highlight w:val="white"/>
        </w:rPr>
        <w:t>Cudzoziemcy przyjęci</w:t>
      </w:r>
      <w:r w:rsidR="00BA6A07" w:rsidRPr="00244670">
        <w:rPr>
          <w:color w:val="000000" w:themeColor="text1"/>
          <w:sz w:val="24"/>
          <w:szCs w:val="24"/>
          <w:highlight w:val="white"/>
        </w:rPr>
        <w:t xml:space="preserve"> na studia są zobowią</w:t>
      </w:r>
      <w:r w:rsidRPr="00244670">
        <w:rPr>
          <w:color w:val="000000" w:themeColor="text1"/>
          <w:sz w:val="24"/>
          <w:szCs w:val="24"/>
          <w:highlight w:val="white"/>
        </w:rPr>
        <w:t>zani</w:t>
      </w:r>
      <w:r w:rsidR="00BA6A07" w:rsidRPr="00244670">
        <w:rPr>
          <w:color w:val="000000" w:themeColor="text1"/>
          <w:sz w:val="24"/>
          <w:szCs w:val="24"/>
          <w:highlight w:val="white"/>
        </w:rPr>
        <w:t xml:space="preserve"> do</w:t>
      </w:r>
      <w:r w:rsidR="000B35AD" w:rsidRPr="00244670">
        <w:rPr>
          <w:color w:val="000000" w:themeColor="text1"/>
          <w:sz w:val="24"/>
          <w:szCs w:val="24"/>
          <w:highlight w:val="white"/>
        </w:rPr>
        <w:t xml:space="preserve"> dopełnienia </w:t>
      </w:r>
      <w:r w:rsidR="000E78D4" w:rsidRPr="00244670">
        <w:rPr>
          <w:color w:val="000000" w:themeColor="text1"/>
          <w:sz w:val="24"/>
          <w:szCs w:val="24"/>
          <w:highlight w:val="white"/>
        </w:rPr>
        <w:t xml:space="preserve">terminowo </w:t>
      </w:r>
      <w:r w:rsidR="000B35AD" w:rsidRPr="00244670">
        <w:rPr>
          <w:color w:val="000000" w:themeColor="text1"/>
          <w:sz w:val="24"/>
          <w:szCs w:val="24"/>
          <w:highlight w:val="white"/>
        </w:rPr>
        <w:t xml:space="preserve">formalności </w:t>
      </w:r>
      <w:r w:rsidR="00AF5246" w:rsidRPr="00244670">
        <w:rPr>
          <w:color w:val="000000" w:themeColor="text1"/>
          <w:sz w:val="24"/>
          <w:szCs w:val="24"/>
        </w:rPr>
        <w:t xml:space="preserve">administracyjnych niezbędnych do wpisu na </w:t>
      </w:r>
      <w:r w:rsidR="00590DEC" w:rsidRPr="00244670">
        <w:rPr>
          <w:color w:val="000000" w:themeColor="text1"/>
          <w:sz w:val="24"/>
          <w:szCs w:val="24"/>
        </w:rPr>
        <w:t>1 rok</w:t>
      </w:r>
      <w:r w:rsidR="00AF5246" w:rsidRPr="00244670">
        <w:rPr>
          <w:color w:val="000000" w:themeColor="text1"/>
          <w:sz w:val="24"/>
          <w:szCs w:val="24"/>
        </w:rPr>
        <w:t xml:space="preserve"> studiów</w:t>
      </w:r>
      <w:r w:rsidR="000B35AD" w:rsidRPr="00244670">
        <w:rPr>
          <w:color w:val="000000" w:themeColor="text1"/>
          <w:sz w:val="24"/>
          <w:szCs w:val="24"/>
        </w:rPr>
        <w:t xml:space="preserve"> </w:t>
      </w:r>
      <w:r w:rsidR="007B0D14" w:rsidRPr="00244670">
        <w:rPr>
          <w:color w:val="000000" w:themeColor="text1"/>
          <w:sz w:val="24"/>
          <w:szCs w:val="24"/>
        </w:rPr>
        <w:t xml:space="preserve">oraz, jeżeli dotyczy, wniesienia </w:t>
      </w:r>
      <w:r w:rsidR="007B0D14" w:rsidRPr="00244670">
        <w:rPr>
          <w:color w:val="000000" w:themeColor="text1"/>
          <w:sz w:val="24"/>
          <w:szCs w:val="24"/>
          <w:highlight w:val="white"/>
        </w:rPr>
        <w:t>terminowo opłaty za studia</w:t>
      </w:r>
      <w:r w:rsidR="00EB2992" w:rsidRPr="00244670">
        <w:rPr>
          <w:color w:val="000000" w:themeColor="text1"/>
          <w:sz w:val="24"/>
          <w:szCs w:val="24"/>
          <w:highlight w:val="white"/>
        </w:rPr>
        <w:t xml:space="preserve"> (czesnego)</w:t>
      </w:r>
      <w:r w:rsidR="007B0D14" w:rsidRPr="00244670">
        <w:rPr>
          <w:color w:val="000000" w:themeColor="text1"/>
          <w:sz w:val="24"/>
          <w:szCs w:val="24"/>
          <w:highlight w:val="white"/>
        </w:rPr>
        <w:t>.</w:t>
      </w:r>
      <w:r w:rsidR="002A2A37" w:rsidRPr="00244670">
        <w:rPr>
          <w:color w:val="000000" w:themeColor="text1"/>
          <w:sz w:val="24"/>
          <w:szCs w:val="24"/>
          <w:highlight w:val="white"/>
        </w:rPr>
        <w:t xml:space="preserve"> </w:t>
      </w:r>
      <w:r w:rsidR="002A2A37" w:rsidRPr="00244670">
        <w:rPr>
          <w:color w:val="000000" w:themeColor="text1"/>
          <w:sz w:val="24"/>
          <w:szCs w:val="24"/>
        </w:rPr>
        <w:t>Wysokość oraz terminy wnoszenia opłat za studia regulują odrębne przepisy.</w:t>
      </w:r>
      <w:r w:rsidR="0092587F" w:rsidRPr="00244670">
        <w:rPr>
          <w:color w:val="000000" w:themeColor="text1"/>
          <w:sz w:val="24"/>
          <w:szCs w:val="24"/>
        </w:rPr>
        <w:t xml:space="preserve"> </w:t>
      </w:r>
      <w:r w:rsidR="008628D8" w:rsidRPr="00244670">
        <w:rPr>
          <w:color w:val="000000" w:themeColor="text1"/>
          <w:sz w:val="24"/>
          <w:szCs w:val="24"/>
        </w:rPr>
        <w:t xml:space="preserve">Kandydat jest zobowiązany do złożenia oświadczenia, że zapoznał się </w:t>
      </w:r>
      <w:r w:rsidR="003443FA" w:rsidRPr="00244670">
        <w:rPr>
          <w:color w:val="000000" w:themeColor="text1"/>
          <w:sz w:val="24"/>
          <w:szCs w:val="24"/>
        </w:rPr>
        <w:t xml:space="preserve">z zarządzeniem w sprawie wysokości i terminów wnoszenia opłat za usługi edukacyjne </w:t>
      </w:r>
      <w:r w:rsidR="008628D8" w:rsidRPr="00244670">
        <w:rPr>
          <w:color w:val="000000" w:themeColor="text1"/>
          <w:sz w:val="24"/>
          <w:szCs w:val="24"/>
        </w:rPr>
        <w:t xml:space="preserve">oraz zobowiązuje się </w:t>
      </w:r>
      <w:r w:rsidR="003443FA" w:rsidRPr="00244670">
        <w:rPr>
          <w:color w:val="000000" w:themeColor="text1"/>
          <w:sz w:val="24"/>
          <w:szCs w:val="24"/>
        </w:rPr>
        <w:t>wnosić opłaty w wysokości i terminach określonych w tym zarządzeniu</w:t>
      </w:r>
      <w:r w:rsidR="008628D8" w:rsidRPr="00244670">
        <w:rPr>
          <w:color w:val="000000" w:themeColor="text1"/>
          <w:sz w:val="24"/>
          <w:szCs w:val="24"/>
        </w:rPr>
        <w:t>.</w:t>
      </w:r>
    </w:p>
    <w:p w:rsidR="004117FB" w:rsidRPr="00244670" w:rsidRDefault="004117FB" w:rsidP="006C0DDB">
      <w:pPr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Cudzoziemiec, który zadeklarował na etapie rekrutacji posiadanie uprawnienia do studiowania na stacjonarnych studiach w języku polskim bez wnoszenia opłat za kształcenie, przedkłada podczas wpisu dokument potwierdzający to uprawnienie.</w:t>
      </w:r>
    </w:p>
    <w:p w:rsidR="00AC4807" w:rsidRPr="00244670" w:rsidRDefault="00627FAF" w:rsidP="006C0DDB">
      <w:pPr>
        <w:keepLines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lastRenderedPageBreak/>
        <w:t xml:space="preserve">Cudzoziemcy przyjęci na </w:t>
      </w:r>
      <w:r w:rsidR="00590DEC" w:rsidRPr="00244670">
        <w:rPr>
          <w:color w:val="000000" w:themeColor="text1"/>
          <w:sz w:val="24"/>
          <w:szCs w:val="24"/>
        </w:rPr>
        <w:t>1 rok</w:t>
      </w:r>
      <w:r w:rsidRPr="00244670">
        <w:rPr>
          <w:color w:val="000000" w:themeColor="text1"/>
          <w:sz w:val="24"/>
          <w:szCs w:val="24"/>
        </w:rPr>
        <w:t xml:space="preserve"> studiów zostaną skierowani na obowiązkowe badania lekarskie. </w:t>
      </w:r>
      <w:r w:rsidR="007823D9" w:rsidRPr="00244670">
        <w:rPr>
          <w:color w:val="000000" w:themeColor="text1"/>
          <w:sz w:val="24"/>
          <w:szCs w:val="24"/>
        </w:rPr>
        <w:t xml:space="preserve">Osoby przyjęte </w:t>
      </w:r>
      <w:r w:rsidR="009A2CA0" w:rsidRPr="00244670">
        <w:rPr>
          <w:color w:val="000000" w:themeColor="text1"/>
          <w:sz w:val="24"/>
          <w:szCs w:val="24"/>
        </w:rPr>
        <w:t>na studia</w:t>
      </w:r>
      <w:r w:rsidR="004117FB" w:rsidRPr="00244670">
        <w:rPr>
          <w:color w:val="000000" w:themeColor="text1"/>
          <w:sz w:val="24"/>
          <w:szCs w:val="24"/>
        </w:rPr>
        <w:t xml:space="preserve">, po </w:t>
      </w:r>
      <w:r w:rsidR="00B52C0B" w:rsidRPr="00244670">
        <w:rPr>
          <w:color w:val="000000" w:themeColor="text1"/>
          <w:sz w:val="24"/>
          <w:szCs w:val="24"/>
        </w:rPr>
        <w:t>uzyskaniu</w:t>
      </w:r>
      <w:r w:rsidR="004117FB" w:rsidRPr="00244670">
        <w:rPr>
          <w:color w:val="000000" w:themeColor="text1"/>
          <w:sz w:val="24"/>
          <w:szCs w:val="24"/>
        </w:rPr>
        <w:t xml:space="preserve"> skierowania na badania lekarskie przeprowadzane przez lekarza medycyny pracy</w:t>
      </w:r>
      <w:r w:rsidR="00127573" w:rsidRPr="00244670">
        <w:rPr>
          <w:color w:val="000000" w:themeColor="text1"/>
          <w:sz w:val="24"/>
          <w:szCs w:val="24"/>
        </w:rPr>
        <w:t xml:space="preserve"> oraz </w:t>
      </w:r>
      <w:r w:rsidR="00D04985" w:rsidRPr="00244670">
        <w:rPr>
          <w:color w:val="000000" w:themeColor="text1"/>
          <w:sz w:val="24"/>
          <w:szCs w:val="24"/>
        </w:rPr>
        <w:t xml:space="preserve">badania </w:t>
      </w:r>
      <w:r w:rsidR="00127573" w:rsidRPr="00244670">
        <w:rPr>
          <w:color w:val="000000" w:themeColor="text1"/>
          <w:sz w:val="24"/>
          <w:szCs w:val="24"/>
        </w:rPr>
        <w:t>sanitarno-epidemiologiczne</w:t>
      </w:r>
      <w:r w:rsidR="004117FB" w:rsidRPr="00244670">
        <w:rPr>
          <w:color w:val="000000" w:themeColor="text1"/>
          <w:sz w:val="24"/>
          <w:szCs w:val="24"/>
        </w:rPr>
        <w:t xml:space="preserve">, </w:t>
      </w:r>
      <w:r w:rsidR="007823D9" w:rsidRPr="00244670">
        <w:rPr>
          <w:color w:val="000000" w:themeColor="text1"/>
          <w:sz w:val="24"/>
          <w:szCs w:val="24"/>
        </w:rPr>
        <w:t xml:space="preserve">są </w:t>
      </w:r>
      <w:r w:rsidR="009A2CA0" w:rsidRPr="00244670">
        <w:rPr>
          <w:color w:val="000000" w:themeColor="text1"/>
          <w:sz w:val="24"/>
          <w:szCs w:val="24"/>
        </w:rPr>
        <w:t>z</w:t>
      </w:r>
      <w:r w:rsidR="007823D9" w:rsidRPr="00244670">
        <w:rPr>
          <w:color w:val="000000" w:themeColor="text1"/>
          <w:sz w:val="24"/>
          <w:szCs w:val="24"/>
        </w:rPr>
        <w:t>obowiązane</w:t>
      </w:r>
      <w:r w:rsidR="004117FB" w:rsidRPr="00244670">
        <w:rPr>
          <w:color w:val="000000" w:themeColor="text1"/>
          <w:sz w:val="24"/>
          <w:szCs w:val="24"/>
        </w:rPr>
        <w:t xml:space="preserve"> do dostarczenia, w wyznaczonym terminie, do </w:t>
      </w:r>
      <w:r w:rsidR="00AF5246" w:rsidRPr="00244670">
        <w:rPr>
          <w:color w:val="000000" w:themeColor="text1"/>
          <w:sz w:val="24"/>
          <w:szCs w:val="24"/>
        </w:rPr>
        <w:t xml:space="preserve">dziekanatu </w:t>
      </w:r>
      <w:r w:rsidR="004117FB" w:rsidRPr="00244670">
        <w:rPr>
          <w:color w:val="000000" w:themeColor="text1"/>
          <w:sz w:val="24"/>
          <w:szCs w:val="24"/>
        </w:rPr>
        <w:t xml:space="preserve">zaświadczenia lekarskiego o braku przeciwskazań do podjęcia studiów. Niedopełnienie tego obowiązku </w:t>
      </w:r>
      <w:r w:rsidR="00AC4807" w:rsidRPr="00244670">
        <w:rPr>
          <w:color w:val="000000" w:themeColor="text1"/>
          <w:sz w:val="24"/>
          <w:szCs w:val="24"/>
        </w:rPr>
        <w:t>będzie skutkować niedopuszczeniem do ud</w:t>
      </w:r>
      <w:r w:rsidR="00ED3D89" w:rsidRPr="00244670">
        <w:rPr>
          <w:color w:val="000000" w:themeColor="text1"/>
          <w:sz w:val="24"/>
          <w:szCs w:val="24"/>
        </w:rPr>
        <w:t>ziału w zajęciach dydaktycznych</w:t>
      </w:r>
      <w:r w:rsidR="002A3827" w:rsidRPr="00244670">
        <w:rPr>
          <w:color w:val="000000" w:themeColor="text1"/>
          <w:sz w:val="24"/>
          <w:szCs w:val="24"/>
        </w:rPr>
        <w:t>.</w:t>
      </w:r>
      <w:r w:rsidR="001F2AF2" w:rsidRPr="00244670">
        <w:rPr>
          <w:color w:val="000000" w:themeColor="text1"/>
          <w:sz w:val="24"/>
          <w:szCs w:val="24"/>
        </w:rPr>
        <w:t xml:space="preserve"> Listę czynników szkodliwych, uciążliwych i niebezp</w:t>
      </w:r>
      <w:r w:rsidR="00EE7A3A" w:rsidRPr="00244670">
        <w:rPr>
          <w:color w:val="000000" w:themeColor="text1"/>
          <w:sz w:val="24"/>
          <w:szCs w:val="24"/>
        </w:rPr>
        <w:t>iecznych dla zdrowia przedstawiono w</w:t>
      </w:r>
      <w:r w:rsidR="001F2AF2" w:rsidRPr="00244670">
        <w:rPr>
          <w:color w:val="000000" w:themeColor="text1"/>
          <w:sz w:val="24"/>
          <w:szCs w:val="24"/>
        </w:rPr>
        <w:t xml:space="preserve"> </w:t>
      </w:r>
      <w:r w:rsidR="00EE7A3A" w:rsidRPr="00244670">
        <w:rPr>
          <w:color w:val="000000" w:themeColor="text1"/>
          <w:sz w:val="24"/>
          <w:szCs w:val="24"/>
        </w:rPr>
        <w:t xml:space="preserve">§ </w:t>
      </w:r>
      <w:r w:rsidR="001F2AF2" w:rsidRPr="00244670">
        <w:rPr>
          <w:color w:val="000000" w:themeColor="text1"/>
          <w:sz w:val="24"/>
          <w:szCs w:val="24"/>
        </w:rPr>
        <w:t>1</w:t>
      </w:r>
      <w:r w:rsidR="007A7474" w:rsidRPr="00244670">
        <w:rPr>
          <w:color w:val="000000" w:themeColor="text1"/>
          <w:sz w:val="24"/>
          <w:szCs w:val="24"/>
        </w:rPr>
        <w:t>2</w:t>
      </w:r>
      <w:r w:rsidR="001F2AF2" w:rsidRPr="00244670">
        <w:rPr>
          <w:color w:val="000000" w:themeColor="text1"/>
          <w:sz w:val="24"/>
          <w:szCs w:val="24"/>
        </w:rPr>
        <w:t>.</w:t>
      </w:r>
    </w:p>
    <w:p w:rsidR="00B52C0B" w:rsidRPr="00244670" w:rsidRDefault="00B52C0B" w:rsidP="00311FF4">
      <w:pPr>
        <w:keepLines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Kandydaci zobowiązani są do posiadania na okres kształcenia w Polsce polisy ubezpieczeniowej na wypadek choroby lub następstw nieszczęśliwych wypadków albo Europejskiej Karty Ubezpieczenia Zdrowotnego lub ubezpieczenia w Narodowym Funduszu Zdrowia. </w:t>
      </w:r>
    </w:p>
    <w:p w:rsidR="00D76EDA" w:rsidRPr="00244670" w:rsidRDefault="00D76EDA" w:rsidP="00311FF4">
      <w:pPr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Niedostarczenie w terminie</w:t>
      </w:r>
      <w:r w:rsidR="00BA6A07" w:rsidRPr="00244670">
        <w:rPr>
          <w:color w:val="000000" w:themeColor="text1"/>
          <w:sz w:val="24"/>
          <w:szCs w:val="24"/>
        </w:rPr>
        <w:t>,</w:t>
      </w:r>
      <w:r w:rsidRPr="00244670">
        <w:rPr>
          <w:color w:val="000000" w:themeColor="text1"/>
          <w:sz w:val="24"/>
          <w:szCs w:val="24"/>
        </w:rPr>
        <w:t xml:space="preserve"> </w:t>
      </w:r>
      <w:r w:rsidR="00BA6A07" w:rsidRPr="00244670">
        <w:rPr>
          <w:color w:val="000000" w:themeColor="text1"/>
          <w:sz w:val="24"/>
          <w:szCs w:val="24"/>
        </w:rPr>
        <w:t xml:space="preserve">określonym w harmonogramie, </w:t>
      </w:r>
      <w:r w:rsidRPr="00244670">
        <w:rPr>
          <w:color w:val="000000" w:themeColor="text1"/>
          <w:sz w:val="24"/>
          <w:szCs w:val="24"/>
        </w:rPr>
        <w:t xml:space="preserve">dokumentów wymienionych w § </w:t>
      </w:r>
      <w:r w:rsidR="00120200" w:rsidRPr="00244670">
        <w:rPr>
          <w:color w:val="000000" w:themeColor="text1"/>
          <w:sz w:val="24"/>
          <w:szCs w:val="24"/>
        </w:rPr>
        <w:t>5</w:t>
      </w:r>
      <w:r w:rsidRPr="00244670">
        <w:rPr>
          <w:color w:val="000000" w:themeColor="text1"/>
          <w:sz w:val="24"/>
          <w:szCs w:val="24"/>
        </w:rPr>
        <w:t xml:space="preserve"> skutkuje skreśleniem z listy kandydatów zakwalifikowanych do przyjęcia</w:t>
      </w:r>
      <w:r w:rsidR="007B0D14" w:rsidRPr="00244670">
        <w:rPr>
          <w:color w:val="000000" w:themeColor="text1"/>
          <w:sz w:val="24"/>
          <w:szCs w:val="24"/>
        </w:rPr>
        <w:t xml:space="preserve"> na studia</w:t>
      </w:r>
      <w:r w:rsidRPr="00244670">
        <w:rPr>
          <w:color w:val="000000" w:themeColor="text1"/>
          <w:sz w:val="24"/>
          <w:szCs w:val="24"/>
        </w:rPr>
        <w:t>.</w:t>
      </w:r>
      <w:r w:rsidR="00A71EA7" w:rsidRPr="00244670">
        <w:rPr>
          <w:color w:val="000000" w:themeColor="text1"/>
          <w:sz w:val="24"/>
          <w:szCs w:val="24"/>
        </w:rPr>
        <w:t xml:space="preserve"> Na zwolnione miejsca zostaną zakwalifikowani kolejni kandydaci, aż do wypełnienia limitu przyjęć.</w:t>
      </w:r>
    </w:p>
    <w:p w:rsidR="00D76EDA" w:rsidRPr="00244670" w:rsidRDefault="00D76EDA" w:rsidP="00311FF4">
      <w:pPr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Re</w:t>
      </w:r>
      <w:r w:rsidR="00472D50" w:rsidRPr="00244670">
        <w:rPr>
          <w:color w:val="000000" w:themeColor="text1"/>
          <w:sz w:val="24"/>
          <w:szCs w:val="24"/>
        </w:rPr>
        <w:t>zygnację z rekrutacji na studia</w:t>
      </w:r>
      <w:r w:rsidRPr="00244670">
        <w:rPr>
          <w:color w:val="000000" w:themeColor="text1"/>
          <w:sz w:val="24"/>
          <w:szCs w:val="24"/>
        </w:rPr>
        <w:t xml:space="preserve"> kandydat </w:t>
      </w:r>
      <w:r w:rsidR="009B183B" w:rsidRPr="00244670">
        <w:rPr>
          <w:color w:val="000000" w:themeColor="text1"/>
          <w:sz w:val="24"/>
          <w:szCs w:val="24"/>
        </w:rPr>
        <w:t>jest zobowiązany</w:t>
      </w:r>
      <w:r w:rsidRPr="00244670">
        <w:rPr>
          <w:color w:val="000000" w:themeColor="text1"/>
          <w:sz w:val="24"/>
          <w:szCs w:val="24"/>
        </w:rPr>
        <w:t xml:space="preserve"> złożyć:</w:t>
      </w:r>
    </w:p>
    <w:p w:rsidR="00D76EDA" w:rsidRPr="00244670" w:rsidRDefault="00D76EDA" w:rsidP="00311FF4">
      <w:pPr>
        <w:numPr>
          <w:ilvl w:val="1"/>
          <w:numId w:val="15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bezpośrednio w IRK albo</w:t>
      </w:r>
    </w:p>
    <w:p w:rsidR="00D76EDA" w:rsidRPr="00244670" w:rsidRDefault="00D76EDA" w:rsidP="00311FF4">
      <w:pPr>
        <w:numPr>
          <w:ilvl w:val="1"/>
          <w:numId w:val="15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drogą elektroniczną – przesyłając podpisaną rezygnację (skan pisma z podpisem) z adresu mailow</w:t>
      </w:r>
      <w:r w:rsidR="00045C48" w:rsidRPr="00244670">
        <w:rPr>
          <w:color w:val="000000" w:themeColor="text1"/>
          <w:sz w:val="24"/>
          <w:szCs w:val="24"/>
        </w:rPr>
        <w:t>ego zarejestrowanego w IRK</w:t>
      </w:r>
      <w:r w:rsidRPr="00244670">
        <w:rPr>
          <w:color w:val="000000" w:themeColor="text1"/>
          <w:sz w:val="24"/>
          <w:szCs w:val="24"/>
        </w:rPr>
        <w:t xml:space="preserve"> albo </w:t>
      </w:r>
    </w:p>
    <w:p w:rsidR="00D76EDA" w:rsidRPr="00244670" w:rsidRDefault="00D76EDA" w:rsidP="00311FF4">
      <w:pPr>
        <w:numPr>
          <w:ilvl w:val="1"/>
          <w:numId w:val="15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osobiści</w:t>
      </w:r>
      <w:r w:rsidR="00045C48" w:rsidRPr="00244670">
        <w:rPr>
          <w:color w:val="000000" w:themeColor="text1"/>
          <w:sz w:val="24"/>
          <w:szCs w:val="24"/>
        </w:rPr>
        <w:t>e</w:t>
      </w:r>
      <w:r w:rsidRPr="00244670">
        <w:rPr>
          <w:color w:val="000000" w:themeColor="text1"/>
          <w:sz w:val="24"/>
          <w:szCs w:val="24"/>
        </w:rPr>
        <w:t xml:space="preserve"> albo </w:t>
      </w:r>
    </w:p>
    <w:p w:rsidR="00D76EDA" w:rsidRPr="00244670" w:rsidRDefault="00D76EDA" w:rsidP="00311FF4">
      <w:pPr>
        <w:numPr>
          <w:ilvl w:val="1"/>
          <w:numId w:val="15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przez osobę posiadającą odpowiednie upoważnienie.</w:t>
      </w:r>
    </w:p>
    <w:p w:rsidR="00627FAF" w:rsidRPr="00244670" w:rsidRDefault="00D76EDA" w:rsidP="00311FF4">
      <w:pPr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bookmarkStart w:id="9" w:name="_Hlk35429831"/>
      <w:r w:rsidRPr="00244670">
        <w:rPr>
          <w:color w:val="000000" w:themeColor="text1"/>
          <w:sz w:val="24"/>
          <w:szCs w:val="24"/>
        </w:rPr>
        <w:t xml:space="preserve">Informacje </w:t>
      </w:r>
      <w:r w:rsidR="00217B73" w:rsidRPr="00244670">
        <w:rPr>
          <w:color w:val="000000" w:themeColor="text1"/>
          <w:sz w:val="24"/>
          <w:szCs w:val="24"/>
        </w:rPr>
        <w:t xml:space="preserve">dotyczące rekrutacji na studia na rok akademicki </w:t>
      </w:r>
      <w:r w:rsidR="0092587F" w:rsidRPr="00244670">
        <w:rPr>
          <w:color w:val="000000" w:themeColor="text1"/>
          <w:sz w:val="24"/>
          <w:szCs w:val="24"/>
        </w:rPr>
        <w:t>202</w:t>
      </w:r>
      <w:r w:rsidR="00E85353" w:rsidRPr="00244670">
        <w:rPr>
          <w:color w:val="000000" w:themeColor="text1"/>
          <w:sz w:val="24"/>
          <w:szCs w:val="24"/>
        </w:rPr>
        <w:t>6</w:t>
      </w:r>
      <w:r w:rsidR="0092587F" w:rsidRPr="00244670">
        <w:rPr>
          <w:color w:val="000000" w:themeColor="text1"/>
          <w:sz w:val="24"/>
          <w:szCs w:val="24"/>
        </w:rPr>
        <w:t>/202</w:t>
      </w:r>
      <w:r w:rsidR="00E85353" w:rsidRPr="00244670">
        <w:rPr>
          <w:color w:val="000000" w:themeColor="text1"/>
          <w:sz w:val="24"/>
          <w:szCs w:val="24"/>
        </w:rPr>
        <w:t>7</w:t>
      </w:r>
      <w:r w:rsidR="00C731B6" w:rsidRPr="00244670">
        <w:rPr>
          <w:color w:val="000000" w:themeColor="text1"/>
          <w:sz w:val="24"/>
          <w:szCs w:val="24"/>
        </w:rPr>
        <w:t xml:space="preserve"> </w:t>
      </w:r>
      <w:r w:rsidRPr="00244670">
        <w:rPr>
          <w:color w:val="000000" w:themeColor="text1"/>
          <w:sz w:val="24"/>
          <w:szCs w:val="24"/>
        </w:rPr>
        <w:t>zamieszcz</w:t>
      </w:r>
      <w:r w:rsidR="006736FD" w:rsidRPr="00244670">
        <w:rPr>
          <w:color w:val="000000" w:themeColor="text1"/>
          <w:sz w:val="24"/>
          <w:szCs w:val="24"/>
        </w:rPr>
        <w:t>ane są na stronie internetowej U</w:t>
      </w:r>
      <w:r w:rsidRPr="00244670">
        <w:rPr>
          <w:color w:val="000000" w:themeColor="text1"/>
          <w:sz w:val="24"/>
          <w:szCs w:val="24"/>
        </w:rPr>
        <w:t xml:space="preserve">czelni oraz udzielane przez właściwą </w:t>
      </w:r>
      <w:r w:rsidR="00217B73" w:rsidRPr="00244670">
        <w:rPr>
          <w:color w:val="000000" w:themeColor="text1"/>
          <w:sz w:val="24"/>
          <w:szCs w:val="24"/>
        </w:rPr>
        <w:t>KR</w:t>
      </w:r>
      <w:r w:rsidRPr="00244670">
        <w:rPr>
          <w:color w:val="000000" w:themeColor="text1"/>
          <w:sz w:val="24"/>
          <w:szCs w:val="24"/>
        </w:rPr>
        <w:t xml:space="preserve">, </w:t>
      </w:r>
      <w:r w:rsidR="007C127F" w:rsidRPr="00244670">
        <w:rPr>
          <w:color w:val="000000" w:themeColor="text1"/>
          <w:sz w:val="24"/>
          <w:szCs w:val="24"/>
        </w:rPr>
        <w:t>w okre</w:t>
      </w:r>
      <w:r w:rsidR="00CB3D51" w:rsidRPr="00244670">
        <w:rPr>
          <w:color w:val="000000" w:themeColor="text1"/>
          <w:sz w:val="24"/>
          <w:szCs w:val="24"/>
        </w:rPr>
        <w:t>sie trwania rekrutacji</w:t>
      </w:r>
      <w:r w:rsidR="007C127F" w:rsidRPr="00244670">
        <w:rPr>
          <w:color w:val="000000" w:themeColor="text1"/>
          <w:sz w:val="24"/>
          <w:szCs w:val="24"/>
        </w:rPr>
        <w:t xml:space="preserve"> </w:t>
      </w:r>
      <w:r w:rsidR="007C127F" w:rsidRPr="00244670">
        <w:rPr>
          <w:color w:val="000000" w:themeColor="text1"/>
          <w:sz w:val="24"/>
          <w:szCs w:val="24"/>
        </w:rPr>
        <w:br/>
        <w:t>jak również przez cały rok w Biurze Rekrutacji i Badania Losów Absolwentów.</w:t>
      </w:r>
    </w:p>
    <w:p w:rsidR="00F12BE8" w:rsidRPr="00244670" w:rsidRDefault="00F12BE8" w:rsidP="00F12BE8">
      <w:pPr>
        <w:jc w:val="both"/>
        <w:rPr>
          <w:color w:val="000000" w:themeColor="text1"/>
          <w:sz w:val="24"/>
          <w:szCs w:val="24"/>
        </w:rPr>
      </w:pPr>
    </w:p>
    <w:p w:rsidR="00F12BE8" w:rsidRPr="00244670" w:rsidRDefault="00F12BE8" w:rsidP="00F12BE8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F12BE8" w:rsidRPr="00244670" w:rsidRDefault="00F12BE8" w:rsidP="00F12BE8">
      <w:pPr>
        <w:widowControl w:val="0"/>
        <w:ind w:left="227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Odwołania</w:t>
      </w:r>
    </w:p>
    <w:p w:rsidR="00F12BE8" w:rsidRPr="00244670" w:rsidRDefault="00F12BE8" w:rsidP="00311FF4">
      <w:pPr>
        <w:widowControl w:val="0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Od decyzji o odmowie przyjęcia na studia</w:t>
      </w:r>
      <w:r w:rsidR="00F2352E" w:rsidRPr="00244670">
        <w:rPr>
          <w:color w:val="000000" w:themeColor="text1"/>
          <w:sz w:val="24"/>
          <w:szCs w:val="24"/>
        </w:rPr>
        <w:t xml:space="preserve"> </w:t>
      </w:r>
      <w:r w:rsidRPr="00244670">
        <w:rPr>
          <w:color w:val="000000" w:themeColor="text1"/>
          <w:sz w:val="24"/>
          <w:szCs w:val="24"/>
        </w:rPr>
        <w:t>kandydatowi przysługuje prawo do złożenia wniosku do rektora o ponowne rozpatrzenie sprawy w terminie 14 dni od daty doręczenia decyzji. Wniosek składa się do rektora, poprzez KR, która prowadziła postępowanie kwalifikacyjne.</w:t>
      </w:r>
    </w:p>
    <w:p w:rsidR="00F12BE8" w:rsidRPr="00244670" w:rsidRDefault="00F12BE8" w:rsidP="00311FF4">
      <w:pPr>
        <w:widowControl w:val="0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W trakcie biegu terminu do wniesienia wniosku o ponowne rozpatrzenie sprawy można zrzec się tego prawa w drodze oświadczenia składanego organowi, który wydał decyzję. Z dniem doręczenia oświadczenia o zrzeczeniu się prawa do wniesienia wniosku o ponowne rozpatrzenie sprawy, decyzja staje się ostateczna i prawomocna, nadto nie przysługuje od niej skarga do sądu administracyjnego. </w:t>
      </w:r>
    </w:p>
    <w:p w:rsidR="00A21BD7" w:rsidRPr="00244670" w:rsidRDefault="00A21BD7" w:rsidP="00A21BD7">
      <w:pPr>
        <w:ind w:left="360"/>
        <w:jc w:val="both"/>
        <w:rPr>
          <w:color w:val="000000" w:themeColor="text1"/>
          <w:sz w:val="24"/>
          <w:szCs w:val="24"/>
        </w:rPr>
      </w:pPr>
    </w:p>
    <w:p w:rsidR="00A21BD7" w:rsidRPr="00244670" w:rsidRDefault="00A21BD7" w:rsidP="00A21BD7">
      <w:pPr>
        <w:widowControl w:val="0"/>
        <w:numPr>
          <w:ilvl w:val="0"/>
          <w:numId w:val="2"/>
        </w:numPr>
        <w:jc w:val="center"/>
        <w:rPr>
          <w:color w:val="000000" w:themeColor="text1"/>
          <w:sz w:val="24"/>
          <w:szCs w:val="24"/>
        </w:rPr>
      </w:pPr>
    </w:p>
    <w:p w:rsidR="00A21BD7" w:rsidRPr="00244670" w:rsidRDefault="00A21BD7" w:rsidP="00A21BD7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Pozostałe informacje</w:t>
      </w:r>
    </w:p>
    <w:p w:rsidR="00A21BD7" w:rsidRPr="00244670" w:rsidRDefault="00A21BD7" w:rsidP="00311FF4">
      <w:pPr>
        <w:keepLines/>
        <w:numPr>
          <w:ilvl w:val="0"/>
          <w:numId w:val="28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Kandydaci na studia mają możliwość udziału w postępowaniu rekrutacyjnym na dowolną liczbę kierunków, form i poziomów studiów, z zastrzeżeniem ust. 2. W przypadku kandydowania równocześnie na kilka kierunków, kandydat wnosi opłatę za każdy z nich.</w:t>
      </w:r>
    </w:p>
    <w:p w:rsidR="00A21BD7" w:rsidRPr="00244670" w:rsidRDefault="00A21BD7" w:rsidP="00311FF4">
      <w:pPr>
        <w:widowControl w:val="0"/>
        <w:numPr>
          <w:ilvl w:val="0"/>
          <w:numId w:val="28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Na studia nie mogą aplikować osoby studiujące aktualnie na danym kierunku studiów na Uniwersytecie Medycznym we Wrocławiu lub innej uczelni. </w:t>
      </w:r>
    </w:p>
    <w:p w:rsidR="00A21BD7" w:rsidRPr="00244670" w:rsidRDefault="00A21BD7" w:rsidP="00311FF4">
      <w:pPr>
        <w:widowControl w:val="0"/>
        <w:numPr>
          <w:ilvl w:val="0"/>
          <w:numId w:val="28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Przeniesienie studenta miedzy uczelniami lub w ramach Uczelni, w tym także zmiana formy studiów, może nastąpić wyłącznie w trybie określonym w regulaminie studiów. Decyzję o przeniesieniu wydaje Dziekan.</w:t>
      </w:r>
    </w:p>
    <w:p w:rsidR="00A21BD7" w:rsidRPr="00244670" w:rsidRDefault="00A21BD7" w:rsidP="00311FF4">
      <w:pPr>
        <w:widowControl w:val="0"/>
        <w:numPr>
          <w:ilvl w:val="0"/>
          <w:numId w:val="28"/>
        </w:numPr>
        <w:contextualSpacing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W przypadku niewypełnienia przez kandydatów limitu przyjęć na danym kierunku, poziomie i formie studiów, przewodniczący KR, w porozumieniu z Kierownikiem Biura Rekrutacji i Badania Losów Absolwentów oraz Dziekanem, podejmuje decyzję o dodatkowym naborze na studia. Informacja o terminach obowiązujących w dodatkowym naborze zostanie opublikowana na stronie Uczelni.</w:t>
      </w:r>
    </w:p>
    <w:p w:rsidR="00A21BD7" w:rsidRPr="00244670" w:rsidRDefault="00A21BD7" w:rsidP="00311FF4">
      <w:pPr>
        <w:keepLines/>
        <w:numPr>
          <w:ilvl w:val="0"/>
          <w:numId w:val="28"/>
        </w:numPr>
        <w:jc w:val="both"/>
        <w:rPr>
          <w:color w:val="000000" w:themeColor="text1"/>
          <w:sz w:val="24"/>
          <w:szCs w:val="24"/>
        </w:rPr>
      </w:pPr>
      <w:bookmarkStart w:id="10" w:name="_Hlk35430685"/>
      <w:r w:rsidRPr="00244670">
        <w:rPr>
          <w:color w:val="000000" w:themeColor="text1"/>
          <w:sz w:val="24"/>
          <w:szCs w:val="24"/>
        </w:rPr>
        <w:t>Uczelnia nie udziela telefonicznej informacji o wynikach postępowania rekrutacyjnego.</w:t>
      </w:r>
      <w:bookmarkEnd w:id="10"/>
    </w:p>
    <w:p w:rsidR="00A21BD7" w:rsidRPr="00244670" w:rsidRDefault="00A21BD7" w:rsidP="00311FF4">
      <w:pPr>
        <w:keepLines/>
        <w:numPr>
          <w:ilvl w:val="0"/>
          <w:numId w:val="28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lastRenderedPageBreak/>
        <w:t>Kandydaci z niepełnosprawnościami, zgłaszają swoje szczególne potrzeby do Biura Rekrutacji i Badania Losów Absolwentów lub Biura Osób z Niepełnosprawnością, z odpowiednim wyprzedzeniem, by umożliwić Uczelni zapewnienie wsparcia w pożądanym czasie. Po otrzymaniu zgłoszenia Uczelnia podejmie działania celem przezwyciężenia barier w procesie rekrutacji na studia kandydatów z niepełnosprawnością. Zasady wsparcia i koordynacja działań na rzecz osób ze szczególnymi potrzebami wynikającymi ze stanu zdrowia, w tym osób z niepełnosprawnościami,  zostały określone w odrębnych przepisach Uczelni.</w:t>
      </w:r>
    </w:p>
    <w:p w:rsidR="00A21BD7" w:rsidRPr="00244670" w:rsidRDefault="00A21BD7" w:rsidP="00311FF4">
      <w:pPr>
        <w:keepLines/>
        <w:numPr>
          <w:ilvl w:val="0"/>
          <w:numId w:val="28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Kierunek i jego forma będzie uruchomiony, jeśli liczba przyjętych osób będzie odpowiadała limitowi przyjęć lub za zgodą Prorektora do spraw Studentów i Dydaktyki. </w:t>
      </w:r>
    </w:p>
    <w:p w:rsidR="00A21BD7" w:rsidRPr="00244670" w:rsidRDefault="00A21BD7" w:rsidP="00311FF4">
      <w:pPr>
        <w:keepLines/>
        <w:numPr>
          <w:ilvl w:val="0"/>
          <w:numId w:val="28"/>
        </w:num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W przypadku nieuruchomienia kierunku z powodu zbyt małej liczby osób przyjętych na </w:t>
      </w:r>
      <w:r w:rsidRPr="00244670">
        <w:rPr>
          <w:bCs/>
          <w:color w:val="000000" w:themeColor="text1"/>
          <w:sz w:val="24"/>
          <w:szCs w:val="24"/>
        </w:rPr>
        <w:t>1 rok</w:t>
      </w:r>
      <w:r w:rsidRPr="00244670">
        <w:rPr>
          <w:color w:val="000000" w:themeColor="text1"/>
          <w:sz w:val="24"/>
          <w:szCs w:val="24"/>
        </w:rPr>
        <w:t xml:space="preserve"> studiów, opłata rekrutacyjna zostanie zwrócona na podstawie wniosku kandydata złożonego do właściwego KR na zasadach określonych w regulaminie wnoszenia i zwrotu opłaty za przeprowadzenie rekrutacji na </w:t>
      </w:r>
      <w:r w:rsidRPr="00244670">
        <w:rPr>
          <w:bCs/>
          <w:color w:val="000000" w:themeColor="text1"/>
          <w:sz w:val="24"/>
          <w:szCs w:val="24"/>
        </w:rPr>
        <w:t>1 rok</w:t>
      </w:r>
      <w:r w:rsidRPr="00244670">
        <w:rPr>
          <w:color w:val="000000" w:themeColor="text1"/>
          <w:sz w:val="24"/>
          <w:szCs w:val="24"/>
        </w:rPr>
        <w:t xml:space="preserve"> studiów dostępnym na stronie rekrutacji.</w:t>
      </w:r>
    </w:p>
    <w:bookmarkEnd w:id="9"/>
    <w:p w:rsidR="00F12BE8" w:rsidRPr="00244670" w:rsidRDefault="00F12BE8" w:rsidP="00F12BE8">
      <w:pPr>
        <w:widowControl w:val="0"/>
        <w:ind w:left="360"/>
        <w:jc w:val="both"/>
        <w:rPr>
          <w:color w:val="000000" w:themeColor="text1"/>
          <w:sz w:val="24"/>
          <w:szCs w:val="24"/>
        </w:rPr>
      </w:pPr>
    </w:p>
    <w:p w:rsidR="009032F1" w:rsidRPr="00244670" w:rsidRDefault="00F12BE8" w:rsidP="00DD4BDB">
      <w:pPr>
        <w:widowControl w:val="0"/>
        <w:jc w:val="center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§ </w:t>
      </w:r>
      <w:r w:rsidR="001A506B" w:rsidRPr="00244670">
        <w:rPr>
          <w:color w:val="000000" w:themeColor="text1"/>
          <w:sz w:val="24"/>
          <w:szCs w:val="24"/>
        </w:rPr>
        <w:t>10</w:t>
      </w:r>
      <w:r w:rsidR="009032F1" w:rsidRPr="00244670">
        <w:rPr>
          <w:color w:val="000000" w:themeColor="text1"/>
          <w:sz w:val="24"/>
          <w:szCs w:val="24"/>
        </w:rPr>
        <w:t xml:space="preserve"> </w:t>
      </w:r>
    </w:p>
    <w:p w:rsidR="00635C6C" w:rsidRPr="00244670" w:rsidRDefault="00635C6C" w:rsidP="00DD4BDB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Klauzula siły wyższej</w:t>
      </w:r>
    </w:p>
    <w:p w:rsidR="00635C6C" w:rsidRPr="00244670" w:rsidRDefault="00635C6C" w:rsidP="00DD4BDB">
      <w:pPr>
        <w:widowControl w:val="0"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:rsidR="00EE7A3A" w:rsidRPr="00244670" w:rsidRDefault="001A506B" w:rsidP="00DD4BDB">
      <w:pPr>
        <w:widowControl w:val="0"/>
        <w:jc w:val="center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§ 11</w:t>
      </w:r>
    </w:p>
    <w:p w:rsidR="00362EC8" w:rsidRPr="00244670" w:rsidRDefault="00362EC8" w:rsidP="00362EC8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 xml:space="preserve">Dokumenty poświadczające znajomość języka </w:t>
      </w:r>
      <w:r w:rsidR="00DE7D41" w:rsidRPr="00244670">
        <w:rPr>
          <w:b/>
          <w:color w:val="000000" w:themeColor="text1"/>
          <w:sz w:val="24"/>
          <w:szCs w:val="24"/>
        </w:rPr>
        <w:t>polskiego</w:t>
      </w:r>
      <w:r w:rsidRPr="00244670">
        <w:rPr>
          <w:b/>
          <w:color w:val="000000" w:themeColor="text1"/>
          <w:sz w:val="24"/>
          <w:szCs w:val="24"/>
        </w:rPr>
        <w:t xml:space="preserve"> </w:t>
      </w:r>
    </w:p>
    <w:p w:rsidR="00362EC8" w:rsidRPr="00244670" w:rsidRDefault="00362EC8" w:rsidP="00281E8B">
      <w:pPr>
        <w:widowControl w:val="0"/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 xml:space="preserve">Rozporządzenie Ministra Nauki i Szkolnictwa Wyższego </w:t>
      </w:r>
      <w:r w:rsidR="00740401" w:rsidRPr="00244670">
        <w:rPr>
          <w:color w:val="000000" w:themeColor="text1"/>
          <w:sz w:val="24"/>
          <w:szCs w:val="24"/>
        </w:rPr>
        <w:t xml:space="preserve">z dnia 30 lipca 2025 roku (Dz. U. poz. 1045) </w:t>
      </w:r>
      <w:r w:rsidRPr="00244670">
        <w:rPr>
          <w:color w:val="000000" w:themeColor="text1"/>
          <w:sz w:val="24"/>
          <w:szCs w:val="24"/>
        </w:rPr>
        <w:t xml:space="preserve">określa, jakie dokumenty potwierdzają znajomość języka </w:t>
      </w:r>
      <w:r w:rsidR="00DE7D41" w:rsidRPr="00244670">
        <w:rPr>
          <w:color w:val="000000" w:themeColor="text1"/>
          <w:sz w:val="24"/>
          <w:szCs w:val="24"/>
        </w:rPr>
        <w:t>polskiego</w:t>
      </w:r>
      <w:r w:rsidR="00281E8B" w:rsidRPr="00244670">
        <w:rPr>
          <w:color w:val="000000" w:themeColor="text1"/>
          <w:sz w:val="24"/>
          <w:szCs w:val="24"/>
        </w:rPr>
        <w:t xml:space="preserve"> na poziomie co najmniej B2, z uwzględnieniem § 5 ust. 1 pkt 2 lit. b</w:t>
      </w:r>
      <w:r w:rsidR="00F2352E" w:rsidRPr="00244670">
        <w:rPr>
          <w:color w:val="000000" w:themeColor="text1"/>
          <w:sz w:val="24"/>
          <w:szCs w:val="24"/>
        </w:rPr>
        <w:t xml:space="preserve"> niniejszego </w:t>
      </w:r>
      <w:r w:rsidR="00AF6A82" w:rsidRPr="00244670">
        <w:rPr>
          <w:color w:val="000000" w:themeColor="text1"/>
          <w:sz w:val="24"/>
          <w:szCs w:val="24"/>
        </w:rPr>
        <w:t>załącznika</w:t>
      </w:r>
      <w:r w:rsidR="00281E8B" w:rsidRPr="00244670">
        <w:rPr>
          <w:color w:val="000000" w:themeColor="text1"/>
          <w:sz w:val="24"/>
          <w:szCs w:val="24"/>
        </w:rPr>
        <w:t>.</w:t>
      </w:r>
    </w:p>
    <w:p w:rsidR="00F0758C" w:rsidRPr="00244670" w:rsidRDefault="00F0758C" w:rsidP="00DD4BDB">
      <w:pPr>
        <w:widowControl w:val="0"/>
        <w:jc w:val="center"/>
        <w:rPr>
          <w:color w:val="000000" w:themeColor="text1"/>
          <w:sz w:val="24"/>
          <w:szCs w:val="24"/>
        </w:rPr>
      </w:pPr>
    </w:p>
    <w:p w:rsidR="00F0758C" w:rsidRPr="00244670" w:rsidRDefault="001A506B" w:rsidP="00F0758C">
      <w:pPr>
        <w:widowControl w:val="0"/>
        <w:jc w:val="center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§ 12</w:t>
      </w:r>
    </w:p>
    <w:p w:rsidR="00EE7A3A" w:rsidRPr="00244670" w:rsidRDefault="00EE7A3A" w:rsidP="00DD4BDB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244670">
        <w:rPr>
          <w:b/>
          <w:color w:val="000000" w:themeColor="text1"/>
          <w:sz w:val="24"/>
          <w:szCs w:val="24"/>
        </w:rPr>
        <w:t>Lista czynników szkodliwych</w:t>
      </w:r>
    </w:p>
    <w:p w:rsidR="001F2AF2" w:rsidRPr="00244670" w:rsidRDefault="001F2AF2" w:rsidP="00DD4BDB">
      <w:pPr>
        <w:jc w:val="both"/>
        <w:rPr>
          <w:color w:val="000000" w:themeColor="text1"/>
          <w:sz w:val="24"/>
          <w:szCs w:val="24"/>
        </w:rPr>
      </w:pPr>
      <w:r w:rsidRPr="00244670">
        <w:rPr>
          <w:color w:val="000000" w:themeColor="text1"/>
          <w:sz w:val="24"/>
          <w:szCs w:val="24"/>
        </w:rPr>
        <w:t>Lista czynników szkodliwych, uciążliwych i niebezpiecznych dla zdrowia, na działanie których student będzie narażony w trakcie studiów na</w:t>
      </w:r>
      <w:r w:rsidR="00E85353" w:rsidRPr="00244670">
        <w:rPr>
          <w:color w:val="000000" w:themeColor="text1"/>
          <w:sz w:val="24"/>
          <w:szCs w:val="24"/>
        </w:rPr>
        <w:t xml:space="preserve"> kierunku</w:t>
      </w:r>
      <w:r w:rsidRPr="00244670">
        <w:rPr>
          <w:color w:val="000000" w:themeColor="text1"/>
          <w:sz w:val="24"/>
          <w:szCs w:val="24"/>
        </w:rPr>
        <w:t>:</w:t>
      </w:r>
    </w:p>
    <w:p w:rsidR="008D7CEE" w:rsidRPr="00244670" w:rsidRDefault="008D7CEE" w:rsidP="008D7CEE">
      <w:pPr>
        <w:rPr>
          <w:b/>
          <w:bCs/>
          <w:color w:val="000000" w:themeColor="text1"/>
          <w:sz w:val="24"/>
          <w:szCs w:val="24"/>
        </w:rPr>
      </w:pPr>
      <w:bookmarkStart w:id="11" w:name="_Hlk195103586"/>
      <w:r w:rsidRPr="00244670">
        <w:rPr>
          <w:b/>
          <w:bCs/>
          <w:color w:val="000000" w:themeColor="text1"/>
          <w:sz w:val="24"/>
          <w:szCs w:val="24"/>
        </w:rPr>
        <w:t>Optometria:</w:t>
      </w:r>
    </w:p>
    <w:bookmarkEnd w:id="11"/>
    <w:p w:rsidR="008D7CEE" w:rsidRPr="00244670" w:rsidRDefault="008D7CEE" w:rsidP="008D7CEE">
      <w:pPr>
        <w:ind w:left="720"/>
        <w:rPr>
          <w:color w:val="000000" w:themeColor="text1"/>
          <w:sz w:val="24"/>
          <w:szCs w:val="24"/>
        </w:rPr>
      </w:pPr>
      <w:r w:rsidRPr="00244670">
        <w:rPr>
          <w:bCs/>
          <w:color w:val="000000" w:themeColor="text1"/>
          <w:sz w:val="24"/>
          <w:szCs w:val="24"/>
        </w:rPr>
        <w:t>czynniki biologiczne, które obejmują m.in.: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wirusy,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bakterie,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grzyby.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czynniki fizyczne, które obejmują m.in.: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promieniowanie laserowe,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promieniowanie UV,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promieniowanie jonizujące,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pola elektromagnetyczne,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czynniki chemiczne, które obejmują m.in.: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rozpuszczalniki nieorganiczne,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rozpuszczalniki organiczne,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-    substancje chemiczne o działaniach uczulająco-drażniących.</w:t>
      </w:r>
      <w:r w:rsidRPr="00244670">
        <w:rPr>
          <w:color w:val="000000" w:themeColor="text1"/>
          <w:sz w:val="24"/>
          <w:szCs w:val="24"/>
        </w:rPr>
        <w:br/>
      </w:r>
      <w:r w:rsidRPr="00244670">
        <w:rPr>
          <w:bCs/>
          <w:color w:val="000000" w:themeColor="text1"/>
          <w:sz w:val="24"/>
          <w:szCs w:val="24"/>
        </w:rPr>
        <w:t>obsługa elektronicznego monitora ekranowego.</w:t>
      </w:r>
    </w:p>
    <w:p w:rsidR="001F2AF2" w:rsidRPr="00244670" w:rsidRDefault="001F2AF2" w:rsidP="008D7CEE">
      <w:pPr>
        <w:rPr>
          <w:color w:val="000000" w:themeColor="text1"/>
          <w:sz w:val="24"/>
          <w:szCs w:val="24"/>
        </w:rPr>
      </w:pPr>
    </w:p>
    <w:sectPr w:rsidR="001F2AF2" w:rsidRPr="00244670" w:rsidSect="000C5015">
      <w:footerReference w:type="default" r:id="rId8"/>
      <w:pgSz w:w="11906" w:h="16838"/>
      <w:pgMar w:top="539" w:right="849" w:bottom="719" w:left="1134" w:header="0" w:footer="39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FB" w:rsidRDefault="001507FB">
      <w:r>
        <w:separator/>
      </w:r>
    </w:p>
  </w:endnote>
  <w:endnote w:type="continuationSeparator" w:id="0">
    <w:p w:rsidR="001507FB" w:rsidRDefault="001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0F" w:rsidRDefault="00895A0F" w:rsidP="00D409B6">
    <w:pPr>
      <w:widowControl w:val="0"/>
      <w:tabs>
        <w:tab w:val="center" w:pos="4536"/>
        <w:tab w:val="right" w:pos="9072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D86A40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FB" w:rsidRDefault="001507FB">
      <w:r>
        <w:separator/>
      </w:r>
    </w:p>
  </w:footnote>
  <w:footnote w:type="continuationSeparator" w:id="0">
    <w:p w:rsidR="001507FB" w:rsidRDefault="0015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1E1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" w15:restartNumberingAfterBreak="0">
    <w:nsid w:val="083503EC"/>
    <w:multiLevelType w:val="hybridMultilevel"/>
    <w:tmpl w:val="2CFC14DC"/>
    <w:lvl w:ilvl="0" w:tplc="3AF08E6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669DC"/>
    <w:multiLevelType w:val="hybridMultilevel"/>
    <w:tmpl w:val="EC5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B3F"/>
    <w:multiLevelType w:val="hybridMultilevel"/>
    <w:tmpl w:val="F3744880"/>
    <w:lvl w:ilvl="0" w:tplc="C792AB2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4175"/>
    <w:multiLevelType w:val="hybridMultilevel"/>
    <w:tmpl w:val="A9C8D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97C56"/>
    <w:multiLevelType w:val="multilevel"/>
    <w:tmpl w:val="CBC4C6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6" w15:restartNumberingAfterBreak="0">
    <w:nsid w:val="1F106587"/>
    <w:multiLevelType w:val="multilevel"/>
    <w:tmpl w:val="F928F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7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22030965"/>
    <w:multiLevelType w:val="multilevel"/>
    <w:tmpl w:val="0EBEE1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u w:val="none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9" w15:restartNumberingAfterBreak="0">
    <w:nsid w:val="253D569E"/>
    <w:multiLevelType w:val="multilevel"/>
    <w:tmpl w:val="CFBC14C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4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0" w15:restartNumberingAfterBreak="0">
    <w:nsid w:val="29670B45"/>
    <w:multiLevelType w:val="multilevel"/>
    <w:tmpl w:val="51908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1" w15:restartNumberingAfterBreak="0">
    <w:nsid w:val="2B727FAF"/>
    <w:multiLevelType w:val="hybridMultilevel"/>
    <w:tmpl w:val="8CBA24AA"/>
    <w:lvl w:ilvl="0" w:tplc="DFCAEA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2CA73B29"/>
    <w:multiLevelType w:val="multilevel"/>
    <w:tmpl w:val="E3E69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</w:rPr>
    </w:lvl>
  </w:abstractNum>
  <w:abstractNum w:abstractNumId="13" w15:restartNumberingAfterBreak="0">
    <w:nsid w:val="2D4D19C1"/>
    <w:multiLevelType w:val="multilevel"/>
    <w:tmpl w:val="B01488CC"/>
    <w:lvl w:ilvl="0">
      <w:start w:val="7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4" w15:restartNumberingAfterBreak="0">
    <w:nsid w:val="3BDD4CB2"/>
    <w:multiLevelType w:val="multilevel"/>
    <w:tmpl w:val="249E1934"/>
    <w:lvl w:ilvl="0">
      <w:start w:val="3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5" w15:restartNumberingAfterBreak="0">
    <w:nsid w:val="429802BC"/>
    <w:multiLevelType w:val="multilevel"/>
    <w:tmpl w:val="884409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trike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6" w15:restartNumberingAfterBreak="0">
    <w:nsid w:val="44CA3F56"/>
    <w:multiLevelType w:val="multilevel"/>
    <w:tmpl w:val="1BA02A0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7" w15:restartNumberingAfterBreak="0">
    <w:nsid w:val="465455AA"/>
    <w:multiLevelType w:val="multilevel"/>
    <w:tmpl w:val="5E7C21D6"/>
    <w:lvl w:ilvl="0">
      <w:start w:val="1"/>
      <w:numFmt w:val="decimal"/>
      <w:lvlText w:val="§ %1"/>
      <w:lvlJc w:val="left"/>
      <w:pPr>
        <w:ind w:left="454" w:hanging="227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cs="Times New Roman"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482F7BA4"/>
    <w:multiLevelType w:val="hybridMultilevel"/>
    <w:tmpl w:val="2764A128"/>
    <w:lvl w:ilvl="0" w:tplc="5078902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B5190"/>
    <w:multiLevelType w:val="multilevel"/>
    <w:tmpl w:val="0426670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cs="Times New Roman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vertAlign w:val="baseline"/>
      </w:rPr>
    </w:lvl>
  </w:abstractNum>
  <w:abstractNum w:abstractNumId="20" w15:restartNumberingAfterBreak="0">
    <w:nsid w:val="4E0733BF"/>
    <w:multiLevelType w:val="multilevel"/>
    <w:tmpl w:val="D9DE974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21" w15:restartNumberingAfterBreak="0">
    <w:nsid w:val="52345053"/>
    <w:multiLevelType w:val="multilevel"/>
    <w:tmpl w:val="53D8D5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2" w15:restartNumberingAfterBreak="0">
    <w:nsid w:val="557C5028"/>
    <w:multiLevelType w:val="multilevel"/>
    <w:tmpl w:val="F44A5B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</w:rPr>
    </w:lvl>
  </w:abstractNum>
  <w:abstractNum w:abstractNumId="23" w15:restartNumberingAfterBreak="0">
    <w:nsid w:val="56B829CE"/>
    <w:multiLevelType w:val="multilevel"/>
    <w:tmpl w:val="5BD8FACE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decimal"/>
      <w:lvlText w:val="%3)"/>
      <w:lvlJc w:val="left"/>
      <w:pPr>
        <w:ind w:left="1247" w:firstLine="851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cs="Times New Roman" w:hint="default"/>
        <w:vertAlign w:val="baseline"/>
      </w:rPr>
    </w:lvl>
  </w:abstractNum>
  <w:abstractNum w:abstractNumId="24" w15:restartNumberingAfterBreak="0">
    <w:nsid w:val="584E7EC6"/>
    <w:multiLevelType w:val="multilevel"/>
    <w:tmpl w:val="B2D2D4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</w:rPr>
    </w:lvl>
  </w:abstractNum>
  <w:abstractNum w:abstractNumId="25" w15:restartNumberingAfterBreak="0">
    <w:nsid w:val="6537327C"/>
    <w:multiLevelType w:val="multilevel"/>
    <w:tmpl w:val="D76E3DC0"/>
    <w:lvl w:ilvl="0">
      <w:start w:val="4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 Narrow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26" w15:restartNumberingAfterBreak="0">
    <w:nsid w:val="6E2010BB"/>
    <w:multiLevelType w:val="multilevel"/>
    <w:tmpl w:val="46443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27" w15:restartNumberingAfterBreak="0">
    <w:nsid w:val="78621269"/>
    <w:multiLevelType w:val="multilevel"/>
    <w:tmpl w:val="1904F332"/>
    <w:lvl w:ilvl="0">
      <w:start w:val="6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28" w15:restartNumberingAfterBreak="0">
    <w:nsid w:val="7DAD1C6D"/>
    <w:multiLevelType w:val="multilevel"/>
    <w:tmpl w:val="764A6B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u w:val="none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5"/>
  </w:num>
  <w:num w:numId="5">
    <w:abstractNumId w:val="10"/>
  </w:num>
  <w:num w:numId="6">
    <w:abstractNumId w:val="22"/>
  </w:num>
  <w:num w:numId="7">
    <w:abstractNumId w:val="11"/>
  </w:num>
  <w:num w:numId="8">
    <w:abstractNumId w:val="12"/>
  </w:num>
  <w:num w:numId="9">
    <w:abstractNumId w:val="6"/>
  </w:num>
  <w:num w:numId="10">
    <w:abstractNumId w:val="20"/>
  </w:num>
  <w:num w:numId="11">
    <w:abstractNumId w:val="4"/>
  </w:num>
  <w:num w:numId="12">
    <w:abstractNumId w:val="3"/>
  </w:num>
  <w:num w:numId="13">
    <w:abstractNumId w:val="2"/>
  </w:num>
  <w:num w:numId="14">
    <w:abstractNumId w:val="14"/>
  </w:num>
  <w:num w:numId="15">
    <w:abstractNumId w:val="25"/>
  </w:num>
  <w:num w:numId="16">
    <w:abstractNumId w:val="23"/>
  </w:num>
  <w:num w:numId="17">
    <w:abstractNumId w:val="9"/>
  </w:num>
  <w:num w:numId="18">
    <w:abstractNumId w:val="7"/>
  </w:num>
  <w:num w:numId="19">
    <w:abstractNumId w:val="28"/>
  </w:num>
  <w:num w:numId="20">
    <w:abstractNumId w:val="27"/>
  </w:num>
  <w:num w:numId="21">
    <w:abstractNumId w:val="8"/>
  </w:num>
  <w:num w:numId="22">
    <w:abstractNumId w:val="13"/>
  </w:num>
  <w:num w:numId="23">
    <w:abstractNumId w:val="21"/>
  </w:num>
  <w:num w:numId="24">
    <w:abstractNumId w:val="26"/>
  </w:num>
  <w:num w:numId="25">
    <w:abstractNumId w:val="16"/>
  </w:num>
  <w:num w:numId="26">
    <w:abstractNumId w:val="18"/>
  </w:num>
  <w:num w:numId="27">
    <w:abstractNumId w:val="1"/>
  </w:num>
  <w:num w:numId="28">
    <w:abstractNumId w:val="15"/>
  </w:num>
  <w:num w:numId="29">
    <w:abstractNumId w:val="0"/>
  </w:num>
  <w:num w:numId="3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A"/>
    <w:rsid w:val="0000064F"/>
    <w:rsid w:val="00005FA9"/>
    <w:rsid w:val="00010793"/>
    <w:rsid w:val="000114E0"/>
    <w:rsid w:val="00011D03"/>
    <w:rsid w:val="00011D55"/>
    <w:rsid w:val="0001376C"/>
    <w:rsid w:val="00013D0A"/>
    <w:rsid w:val="00015A01"/>
    <w:rsid w:val="000161CD"/>
    <w:rsid w:val="0001771F"/>
    <w:rsid w:val="00017A0D"/>
    <w:rsid w:val="00020DF1"/>
    <w:rsid w:val="0002361A"/>
    <w:rsid w:val="00026D6A"/>
    <w:rsid w:val="00026F08"/>
    <w:rsid w:val="00030F5B"/>
    <w:rsid w:val="000321B8"/>
    <w:rsid w:val="0003516B"/>
    <w:rsid w:val="00035BEF"/>
    <w:rsid w:val="0003657B"/>
    <w:rsid w:val="00044A06"/>
    <w:rsid w:val="00045814"/>
    <w:rsid w:val="00045C48"/>
    <w:rsid w:val="00045C8B"/>
    <w:rsid w:val="000507D6"/>
    <w:rsid w:val="00050FE9"/>
    <w:rsid w:val="00052737"/>
    <w:rsid w:val="00053DDE"/>
    <w:rsid w:val="00055025"/>
    <w:rsid w:val="0006110E"/>
    <w:rsid w:val="0006139C"/>
    <w:rsid w:val="00063D10"/>
    <w:rsid w:val="000667F0"/>
    <w:rsid w:val="00073451"/>
    <w:rsid w:val="0007397F"/>
    <w:rsid w:val="000749D1"/>
    <w:rsid w:val="00074DA6"/>
    <w:rsid w:val="00075C22"/>
    <w:rsid w:val="00076622"/>
    <w:rsid w:val="00076A76"/>
    <w:rsid w:val="00080C14"/>
    <w:rsid w:val="00081830"/>
    <w:rsid w:val="00082C04"/>
    <w:rsid w:val="0008517A"/>
    <w:rsid w:val="00091648"/>
    <w:rsid w:val="00091C11"/>
    <w:rsid w:val="00092040"/>
    <w:rsid w:val="00093907"/>
    <w:rsid w:val="00093BD8"/>
    <w:rsid w:val="00094B82"/>
    <w:rsid w:val="00095484"/>
    <w:rsid w:val="00097A59"/>
    <w:rsid w:val="00097C50"/>
    <w:rsid w:val="000A0F50"/>
    <w:rsid w:val="000A134B"/>
    <w:rsid w:val="000A2D86"/>
    <w:rsid w:val="000A79E0"/>
    <w:rsid w:val="000B0323"/>
    <w:rsid w:val="000B22C4"/>
    <w:rsid w:val="000B35AD"/>
    <w:rsid w:val="000B4C51"/>
    <w:rsid w:val="000B4F6C"/>
    <w:rsid w:val="000B66E8"/>
    <w:rsid w:val="000C03AD"/>
    <w:rsid w:val="000C1785"/>
    <w:rsid w:val="000C47EB"/>
    <w:rsid w:val="000C4B18"/>
    <w:rsid w:val="000C5015"/>
    <w:rsid w:val="000C5507"/>
    <w:rsid w:val="000C5DB4"/>
    <w:rsid w:val="000C66E4"/>
    <w:rsid w:val="000C6882"/>
    <w:rsid w:val="000C6E03"/>
    <w:rsid w:val="000D1086"/>
    <w:rsid w:val="000D11A7"/>
    <w:rsid w:val="000D1587"/>
    <w:rsid w:val="000D1857"/>
    <w:rsid w:val="000D1E17"/>
    <w:rsid w:val="000D2ADB"/>
    <w:rsid w:val="000D3087"/>
    <w:rsid w:val="000D40B7"/>
    <w:rsid w:val="000D7364"/>
    <w:rsid w:val="000D79F8"/>
    <w:rsid w:val="000E15B9"/>
    <w:rsid w:val="000E2688"/>
    <w:rsid w:val="000E33A7"/>
    <w:rsid w:val="000E342E"/>
    <w:rsid w:val="000E587B"/>
    <w:rsid w:val="000E6378"/>
    <w:rsid w:val="000E78D4"/>
    <w:rsid w:val="000E7C2A"/>
    <w:rsid w:val="000F5EED"/>
    <w:rsid w:val="000F68E3"/>
    <w:rsid w:val="000F6FB9"/>
    <w:rsid w:val="000F7DCC"/>
    <w:rsid w:val="000F7F0A"/>
    <w:rsid w:val="00101830"/>
    <w:rsid w:val="001022CB"/>
    <w:rsid w:val="0010445E"/>
    <w:rsid w:val="00107588"/>
    <w:rsid w:val="0011137A"/>
    <w:rsid w:val="001119DC"/>
    <w:rsid w:val="00113979"/>
    <w:rsid w:val="00115753"/>
    <w:rsid w:val="001162D4"/>
    <w:rsid w:val="00117456"/>
    <w:rsid w:val="00120200"/>
    <w:rsid w:val="00120734"/>
    <w:rsid w:val="001208A1"/>
    <w:rsid w:val="00120F00"/>
    <w:rsid w:val="00121789"/>
    <w:rsid w:val="00121E89"/>
    <w:rsid w:val="001226EA"/>
    <w:rsid w:val="0012412C"/>
    <w:rsid w:val="0012513A"/>
    <w:rsid w:val="001252C1"/>
    <w:rsid w:val="001259E4"/>
    <w:rsid w:val="00125B0D"/>
    <w:rsid w:val="00126D09"/>
    <w:rsid w:val="00127573"/>
    <w:rsid w:val="0012773A"/>
    <w:rsid w:val="00127AEF"/>
    <w:rsid w:val="001301F5"/>
    <w:rsid w:val="00130E04"/>
    <w:rsid w:val="00132337"/>
    <w:rsid w:val="0013404B"/>
    <w:rsid w:val="00134CA3"/>
    <w:rsid w:val="00135CA3"/>
    <w:rsid w:val="00136971"/>
    <w:rsid w:val="00136AD9"/>
    <w:rsid w:val="0013759F"/>
    <w:rsid w:val="001401CA"/>
    <w:rsid w:val="00140F05"/>
    <w:rsid w:val="001449B0"/>
    <w:rsid w:val="00145437"/>
    <w:rsid w:val="00145CBB"/>
    <w:rsid w:val="00146403"/>
    <w:rsid w:val="00146CD1"/>
    <w:rsid w:val="00146D41"/>
    <w:rsid w:val="0015056D"/>
    <w:rsid w:val="001507FB"/>
    <w:rsid w:val="00150C3B"/>
    <w:rsid w:val="00150FA6"/>
    <w:rsid w:val="0015235B"/>
    <w:rsid w:val="001535B7"/>
    <w:rsid w:val="00153B1C"/>
    <w:rsid w:val="001542AD"/>
    <w:rsid w:val="00154358"/>
    <w:rsid w:val="00154C3D"/>
    <w:rsid w:val="00155478"/>
    <w:rsid w:val="00157247"/>
    <w:rsid w:val="001600E3"/>
    <w:rsid w:val="0016141C"/>
    <w:rsid w:val="001634A8"/>
    <w:rsid w:val="00163EA9"/>
    <w:rsid w:val="001642F4"/>
    <w:rsid w:val="00164686"/>
    <w:rsid w:val="00164CE2"/>
    <w:rsid w:val="00164ED6"/>
    <w:rsid w:val="001657BF"/>
    <w:rsid w:val="001703A2"/>
    <w:rsid w:val="001734FE"/>
    <w:rsid w:val="00173654"/>
    <w:rsid w:val="00173CE7"/>
    <w:rsid w:val="00174136"/>
    <w:rsid w:val="0017516C"/>
    <w:rsid w:val="00175B7D"/>
    <w:rsid w:val="0017726B"/>
    <w:rsid w:val="00177892"/>
    <w:rsid w:val="00177B37"/>
    <w:rsid w:val="00183E94"/>
    <w:rsid w:val="00183F52"/>
    <w:rsid w:val="001848CA"/>
    <w:rsid w:val="00185DDB"/>
    <w:rsid w:val="0019126F"/>
    <w:rsid w:val="00192A13"/>
    <w:rsid w:val="00192E58"/>
    <w:rsid w:val="0019321F"/>
    <w:rsid w:val="001935B3"/>
    <w:rsid w:val="001945D2"/>
    <w:rsid w:val="001951D2"/>
    <w:rsid w:val="001959FC"/>
    <w:rsid w:val="00196100"/>
    <w:rsid w:val="00196DE2"/>
    <w:rsid w:val="00196E8B"/>
    <w:rsid w:val="001974F5"/>
    <w:rsid w:val="00197A8B"/>
    <w:rsid w:val="001A0075"/>
    <w:rsid w:val="001A1905"/>
    <w:rsid w:val="001A3CD0"/>
    <w:rsid w:val="001A506B"/>
    <w:rsid w:val="001A5D79"/>
    <w:rsid w:val="001A6EAD"/>
    <w:rsid w:val="001B0D3A"/>
    <w:rsid w:val="001B19DA"/>
    <w:rsid w:val="001B3AF1"/>
    <w:rsid w:val="001B4B8B"/>
    <w:rsid w:val="001B69FB"/>
    <w:rsid w:val="001B7201"/>
    <w:rsid w:val="001B78B9"/>
    <w:rsid w:val="001B7CFC"/>
    <w:rsid w:val="001C237A"/>
    <w:rsid w:val="001C39C7"/>
    <w:rsid w:val="001C6700"/>
    <w:rsid w:val="001C6B7C"/>
    <w:rsid w:val="001D0020"/>
    <w:rsid w:val="001D01AC"/>
    <w:rsid w:val="001D20EC"/>
    <w:rsid w:val="001D35C2"/>
    <w:rsid w:val="001D4FA0"/>
    <w:rsid w:val="001D5E94"/>
    <w:rsid w:val="001E1736"/>
    <w:rsid w:val="001E2B9B"/>
    <w:rsid w:val="001E5E6B"/>
    <w:rsid w:val="001E6200"/>
    <w:rsid w:val="001F0082"/>
    <w:rsid w:val="001F01B8"/>
    <w:rsid w:val="001F0591"/>
    <w:rsid w:val="001F09DF"/>
    <w:rsid w:val="001F1CFF"/>
    <w:rsid w:val="001F244C"/>
    <w:rsid w:val="001F2AF2"/>
    <w:rsid w:val="001F73AF"/>
    <w:rsid w:val="001F7F05"/>
    <w:rsid w:val="0020126B"/>
    <w:rsid w:val="00202586"/>
    <w:rsid w:val="00203FE3"/>
    <w:rsid w:val="002067A1"/>
    <w:rsid w:val="00206C59"/>
    <w:rsid w:val="00206F48"/>
    <w:rsid w:val="00206F62"/>
    <w:rsid w:val="00212ADC"/>
    <w:rsid w:val="00212D55"/>
    <w:rsid w:val="002135E6"/>
    <w:rsid w:val="0021392E"/>
    <w:rsid w:val="00215E23"/>
    <w:rsid w:val="00217B73"/>
    <w:rsid w:val="00221696"/>
    <w:rsid w:val="00221768"/>
    <w:rsid w:val="00222720"/>
    <w:rsid w:val="0022281A"/>
    <w:rsid w:val="0022364B"/>
    <w:rsid w:val="00224401"/>
    <w:rsid w:val="00224581"/>
    <w:rsid w:val="002254E2"/>
    <w:rsid w:val="00225850"/>
    <w:rsid w:val="00225A2F"/>
    <w:rsid w:val="00227228"/>
    <w:rsid w:val="00230C77"/>
    <w:rsid w:val="00232084"/>
    <w:rsid w:val="00232BE9"/>
    <w:rsid w:val="00235AB5"/>
    <w:rsid w:val="00235CEC"/>
    <w:rsid w:val="00235D37"/>
    <w:rsid w:val="002366C6"/>
    <w:rsid w:val="002416E0"/>
    <w:rsid w:val="00244069"/>
    <w:rsid w:val="00244670"/>
    <w:rsid w:val="00246F8E"/>
    <w:rsid w:val="00252A6A"/>
    <w:rsid w:val="002536E5"/>
    <w:rsid w:val="002537B4"/>
    <w:rsid w:val="00253A14"/>
    <w:rsid w:val="00254C62"/>
    <w:rsid w:val="00255D9A"/>
    <w:rsid w:val="0026062E"/>
    <w:rsid w:val="00260901"/>
    <w:rsid w:val="00260D90"/>
    <w:rsid w:val="00261254"/>
    <w:rsid w:val="00261EEC"/>
    <w:rsid w:val="00262210"/>
    <w:rsid w:val="00263F75"/>
    <w:rsid w:val="0026537A"/>
    <w:rsid w:val="002663E1"/>
    <w:rsid w:val="00266537"/>
    <w:rsid w:val="00266E02"/>
    <w:rsid w:val="00267143"/>
    <w:rsid w:val="00271D8C"/>
    <w:rsid w:val="0027327C"/>
    <w:rsid w:val="00273BC6"/>
    <w:rsid w:val="00273C80"/>
    <w:rsid w:val="00274806"/>
    <w:rsid w:val="00274BAC"/>
    <w:rsid w:val="00276B14"/>
    <w:rsid w:val="00277A87"/>
    <w:rsid w:val="00277EE0"/>
    <w:rsid w:val="00280347"/>
    <w:rsid w:val="00281E8B"/>
    <w:rsid w:val="00282565"/>
    <w:rsid w:val="0029008A"/>
    <w:rsid w:val="002910F4"/>
    <w:rsid w:val="0029251A"/>
    <w:rsid w:val="00292B04"/>
    <w:rsid w:val="00293D9E"/>
    <w:rsid w:val="002945AA"/>
    <w:rsid w:val="002966AE"/>
    <w:rsid w:val="002977DC"/>
    <w:rsid w:val="002A0B2E"/>
    <w:rsid w:val="002A1BC8"/>
    <w:rsid w:val="002A282D"/>
    <w:rsid w:val="002A2A37"/>
    <w:rsid w:val="002A2D89"/>
    <w:rsid w:val="002A2FC7"/>
    <w:rsid w:val="002A3827"/>
    <w:rsid w:val="002A5301"/>
    <w:rsid w:val="002A53EB"/>
    <w:rsid w:val="002A5636"/>
    <w:rsid w:val="002A75D0"/>
    <w:rsid w:val="002B1545"/>
    <w:rsid w:val="002B180D"/>
    <w:rsid w:val="002B2E8D"/>
    <w:rsid w:val="002B3142"/>
    <w:rsid w:val="002B4857"/>
    <w:rsid w:val="002B5230"/>
    <w:rsid w:val="002B5A3B"/>
    <w:rsid w:val="002B68B3"/>
    <w:rsid w:val="002C0069"/>
    <w:rsid w:val="002C04E0"/>
    <w:rsid w:val="002C055D"/>
    <w:rsid w:val="002C2595"/>
    <w:rsid w:val="002C28B6"/>
    <w:rsid w:val="002C30A2"/>
    <w:rsid w:val="002C30EF"/>
    <w:rsid w:val="002C5BC3"/>
    <w:rsid w:val="002C6577"/>
    <w:rsid w:val="002C6B2C"/>
    <w:rsid w:val="002C6D71"/>
    <w:rsid w:val="002D1283"/>
    <w:rsid w:val="002D1C40"/>
    <w:rsid w:val="002D21C2"/>
    <w:rsid w:val="002D2A55"/>
    <w:rsid w:val="002D2C64"/>
    <w:rsid w:val="002D2D0A"/>
    <w:rsid w:val="002D4E39"/>
    <w:rsid w:val="002D5E7A"/>
    <w:rsid w:val="002D6810"/>
    <w:rsid w:val="002D7E91"/>
    <w:rsid w:val="002E38B6"/>
    <w:rsid w:val="002E4986"/>
    <w:rsid w:val="002E4E6D"/>
    <w:rsid w:val="002E5201"/>
    <w:rsid w:val="002E5E5A"/>
    <w:rsid w:val="002E60B4"/>
    <w:rsid w:val="002F386C"/>
    <w:rsid w:val="002F389C"/>
    <w:rsid w:val="002F6F6B"/>
    <w:rsid w:val="002F6FCA"/>
    <w:rsid w:val="002F7F99"/>
    <w:rsid w:val="00305DDA"/>
    <w:rsid w:val="003065A2"/>
    <w:rsid w:val="003103A1"/>
    <w:rsid w:val="00310A5C"/>
    <w:rsid w:val="003110E4"/>
    <w:rsid w:val="00311B82"/>
    <w:rsid w:val="00311FF4"/>
    <w:rsid w:val="00314996"/>
    <w:rsid w:val="003173A8"/>
    <w:rsid w:val="00317EE6"/>
    <w:rsid w:val="00326D55"/>
    <w:rsid w:val="00327523"/>
    <w:rsid w:val="00327BF8"/>
    <w:rsid w:val="00331C19"/>
    <w:rsid w:val="00332F21"/>
    <w:rsid w:val="00333931"/>
    <w:rsid w:val="00333DD9"/>
    <w:rsid w:val="0034056F"/>
    <w:rsid w:val="00342463"/>
    <w:rsid w:val="003434EF"/>
    <w:rsid w:val="003443FA"/>
    <w:rsid w:val="00344E83"/>
    <w:rsid w:val="0034762F"/>
    <w:rsid w:val="00352B56"/>
    <w:rsid w:val="00354758"/>
    <w:rsid w:val="00355C97"/>
    <w:rsid w:val="003568B7"/>
    <w:rsid w:val="00360793"/>
    <w:rsid w:val="00360BE5"/>
    <w:rsid w:val="003625A2"/>
    <w:rsid w:val="00362EC8"/>
    <w:rsid w:val="00363B04"/>
    <w:rsid w:val="003644CC"/>
    <w:rsid w:val="00365FFC"/>
    <w:rsid w:val="0036784D"/>
    <w:rsid w:val="003713E7"/>
    <w:rsid w:val="00371438"/>
    <w:rsid w:val="003717AF"/>
    <w:rsid w:val="00371826"/>
    <w:rsid w:val="00372D3D"/>
    <w:rsid w:val="00372E99"/>
    <w:rsid w:val="00374E36"/>
    <w:rsid w:val="0037612C"/>
    <w:rsid w:val="00377A36"/>
    <w:rsid w:val="00377D36"/>
    <w:rsid w:val="00381F76"/>
    <w:rsid w:val="00383F57"/>
    <w:rsid w:val="003842A4"/>
    <w:rsid w:val="00385975"/>
    <w:rsid w:val="003903A0"/>
    <w:rsid w:val="00390630"/>
    <w:rsid w:val="00390D8B"/>
    <w:rsid w:val="003915AF"/>
    <w:rsid w:val="003915B0"/>
    <w:rsid w:val="0039750B"/>
    <w:rsid w:val="00397A91"/>
    <w:rsid w:val="003A15C6"/>
    <w:rsid w:val="003A1763"/>
    <w:rsid w:val="003A36FE"/>
    <w:rsid w:val="003A57DA"/>
    <w:rsid w:val="003A5CD9"/>
    <w:rsid w:val="003A632A"/>
    <w:rsid w:val="003A7D49"/>
    <w:rsid w:val="003B23F2"/>
    <w:rsid w:val="003B320B"/>
    <w:rsid w:val="003B5D9A"/>
    <w:rsid w:val="003C095A"/>
    <w:rsid w:val="003C20A2"/>
    <w:rsid w:val="003C2DFB"/>
    <w:rsid w:val="003C4305"/>
    <w:rsid w:val="003C5723"/>
    <w:rsid w:val="003C5933"/>
    <w:rsid w:val="003C779B"/>
    <w:rsid w:val="003D250F"/>
    <w:rsid w:val="003D2D87"/>
    <w:rsid w:val="003D614C"/>
    <w:rsid w:val="003D7A1C"/>
    <w:rsid w:val="003E015A"/>
    <w:rsid w:val="003E02FA"/>
    <w:rsid w:val="003E1F65"/>
    <w:rsid w:val="003E2E2E"/>
    <w:rsid w:val="003E3A98"/>
    <w:rsid w:val="003E4622"/>
    <w:rsid w:val="003E5F13"/>
    <w:rsid w:val="003E71D5"/>
    <w:rsid w:val="003E7B90"/>
    <w:rsid w:val="003F25EC"/>
    <w:rsid w:val="003F62E3"/>
    <w:rsid w:val="003F79C2"/>
    <w:rsid w:val="00401004"/>
    <w:rsid w:val="0040235B"/>
    <w:rsid w:val="00402A31"/>
    <w:rsid w:val="00404D46"/>
    <w:rsid w:val="00410478"/>
    <w:rsid w:val="004112EC"/>
    <w:rsid w:val="004117FB"/>
    <w:rsid w:val="0041315A"/>
    <w:rsid w:val="004135F1"/>
    <w:rsid w:val="00415040"/>
    <w:rsid w:val="0041605F"/>
    <w:rsid w:val="00416506"/>
    <w:rsid w:val="00421607"/>
    <w:rsid w:val="00422382"/>
    <w:rsid w:val="00431ECD"/>
    <w:rsid w:val="00433345"/>
    <w:rsid w:val="00433FBD"/>
    <w:rsid w:val="00436C28"/>
    <w:rsid w:val="00436C41"/>
    <w:rsid w:val="004374AA"/>
    <w:rsid w:val="00437744"/>
    <w:rsid w:val="00440742"/>
    <w:rsid w:val="0044109C"/>
    <w:rsid w:val="00441F51"/>
    <w:rsid w:val="00443962"/>
    <w:rsid w:val="00444B6E"/>
    <w:rsid w:val="004451AB"/>
    <w:rsid w:val="004455DA"/>
    <w:rsid w:val="00447062"/>
    <w:rsid w:val="004474E6"/>
    <w:rsid w:val="00447878"/>
    <w:rsid w:val="004526FE"/>
    <w:rsid w:val="00452CD7"/>
    <w:rsid w:val="00452D8F"/>
    <w:rsid w:val="00457ABC"/>
    <w:rsid w:val="00457F95"/>
    <w:rsid w:val="00460BB4"/>
    <w:rsid w:val="00460C4A"/>
    <w:rsid w:val="00465180"/>
    <w:rsid w:val="00465747"/>
    <w:rsid w:val="0046732A"/>
    <w:rsid w:val="004673F5"/>
    <w:rsid w:val="004708BA"/>
    <w:rsid w:val="00471549"/>
    <w:rsid w:val="00472D50"/>
    <w:rsid w:val="004767F6"/>
    <w:rsid w:val="0048003A"/>
    <w:rsid w:val="00481127"/>
    <w:rsid w:val="00483AB1"/>
    <w:rsid w:val="004840BB"/>
    <w:rsid w:val="004900B9"/>
    <w:rsid w:val="00491A4E"/>
    <w:rsid w:val="00491C38"/>
    <w:rsid w:val="00494148"/>
    <w:rsid w:val="0049578A"/>
    <w:rsid w:val="00496875"/>
    <w:rsid w:val="00496E5C"/>
    <w:rsid w:val="004A0839"/>
    <w:rsid w:val="004A0CF0"/>
    <w:rsid w:val="004A172D"/>
    <w:rsid w:val="004A1965"/>
    <w:rsid w:val="004A5449"/>
    <w:rsid w:val="004A7F3B"/>
    <w:rsid w:val="004B0EF1"/>
    <w:rsid w:val="004B165B"/>
    <w:rsid w:val="004B2F09"/>
    <w:rsid w:val="004B50DB"/>
    <w:rsid w:val="004B73C1"/>
    <w:rsid w:val="004C0499"/>
    <w:rsid w:val="004C0F38"/>
    <w:rsid w:val="004C1046"/>
    <w:rsid w:val="004C11F8"/>
    <w:rsid w:val="004C14A2"/>
    <w:rsid w:val="004C1758"/>
    <w:rsid w:val="004C2A2A"/>
    <w:rsid w:val="004C2AC6"/>
    <w:rsid w:val="004C2D7E"/>
    <w:rsid w:val="004C339A"/>
    <w:rsid w:val="004C4C4C"/>
    <w:rsid w:val="004C5B2E"/>
    <w:rsid w:val="004C674C"/>
    <w:rsid w:val="004C6A77"/>
    <w:rsid w:val="004C7ADF"/>
    <w:rsid w:val="004D2243"/>
    <w:rsid w:val="004D33FA"/>
    <w:rsid w:val="004D54A3"/>
    <w:rsid w:val="004D5595"/>
    <w:rsid w:val="004D5A5C"/>
    <w:rsid w:val="004D5F3D"/>
    <w:rsid w:val="004D73BE"/>
    <w:rsid w:val="004E235D"/>
    <w:rsid w:val="004E4E36"/>
    <w:rsid w:val="004E6AA5"/>
    <w:rsid w:val="004E7329"/>
    <w:rsid w:val="004E75C8"/>
    <w:rsid w:val="004F00C2"/>
    <w:rsid w:val="004F1239"/>
    <w:rsid w:val="004F1634"/>
    <w:rsid w:val="004F208C"/>
    <w:rsid w:val="004F3661"/>
    <w:rsid w:val="004F38B3"/>
    <w:rsid w:val="004F4549"/>
    <w:rsid w:val="004F4B65"/>
    <w:rsid w:val="004F589B"/>
    <w:rsid w:val="004F70B3"/>
    <w:rsid w:val="00501490"/>
    <w:rsid w:val="00501C63"/>
    <w:rsid w:val="00503482"/>
    <w:rsid w:val="005034F2"/>
    <w:rsid w:val="005035BB"/>
    <w:rsid w:val="00504DFE"/>
    <w:rsid w:val="00505773"/>
    <w:rsid w:val="0050698E"/>
    <w:rsid w:val="00510D4E"/>
    <w:rsid w:val="0051304E"/>
    <w:rsid w:val="0051315F"/>
    <w:rsid w:val="00514177"/>
    <w:rsid w:val="00517AFF"/>
    <w:rsid w:val="00520A0F"/>
    <w:rsid w:val="005214F2"/>
    <w:rsid w:val="005220F8"/>
    <w:rsid w:val="00522C70"/>
    <w:rsid w:val="005245BB"/>
    <w:rsid w:val="00526087"/>
    <w:rsid w:val="0053327C"/>
    <w:rsid w:val="00537942"/>
    <w:rsid w:val="00537CB4"/>
    <w:rsid w:val="00540A0B"/>
    <w:rsid w:val="00541BF8"/>
    <w:rsid w:val="00543FC2"/>
    <w:rsid w:val="005458AA"/>
    <w:rsid w:val="00551C60"/>
    <w:rsid w:val="00551FDA"/>
    <w:rsid w:val="00552AFE"/>
    <w:rsid w:val="005535A1"/>
    <w:rsid w:val="00554E11"/>
    <w:rsid w:val="005551BF"/>
    <w:rsid w:val="00560763"/>
    <w:rsid w:val="005651EF"/>
    <w:rsid w:val="00566B2A"/>
    <w:rsid w:val="00572BA9"/>
    <w:rsid w:val="00575DC4"/>
    <w:rsid w:val="005760ED"/>
    <w:rsid w:val="0057724E"/>
    <w:rsid w:val="00577BA9"/>
    <w:rsid w:val="00580239"/>
    <w:rsid w:val="00581908"/>
    <w:rsid w:val="00582265"/>
    <w:rsid w:val="00585265"/>
    <w:rsid w:val="00585DC7"/>
    <w:rsid w:val="005869AD"/>
    <w:rsid w:val="00587366"/>
    <w:rsid w:val="00587393"/>
    <w:rsid w:val="00587C44"/>
    <w:rsid w:val="00590DEC"/>
    <w:rsid w:val="005962BF"/>
    <w:rsid w:val="00596732"/>
    <w:rsid w:val="00596C5A"/>
    <w:rsid w:val="00597F4E"/>
    <w:rsid w:val="005A28FF"/>
    <w:rsid w:val="005A348C"/>
    <w:rsid w:val="005A39FC"/>
    <w:rsid w:val="005A5769"/>
    <w:rsid w:val="005A6E49"/>
    <w:rsid w:val="005A7C01"/>
    <w:rsid w:val="005B0539"/>
    <w:rsid w:val="005B3196"/>
    <w:rsid w:val="005B3BAD"/>
    <w:rsid w:val="005B3DCE"/>
    <w:rsid w:val="005B4BCF"/>
    <w:rsid w:val="005B5CB6"/>
    <w:rsid w:val="005B5E5D"/>
    <w:rsid w:val="005B6E4A"/>
    <w:rsid w:val="005B7DDE"/>
    <w:rsid w:val="005C09E9"/>
    <w:rsid w:val="005C2D63"/>
    <w:rsid w:val="005C2FC6"/>
    <w:rsid w:val="005C4D00"/>
    <w:rsid w:val="005C558D"/>
    <w:rsid w:val="005C7FC0"/>
    <w:rsid w:val="005D14A8"/>
    <w:rsid w:val="005D2269"/>
    <w:rsid w:val="005D33AD"/>
    <w:rsid w:val="005D6D0E"/>
    <w:rsid w:val="005E127F"/>
    <w:rsid w:val="005E2351"/>
    <w:rsid w:val="005E3956"/>
    <w:rsid w:val="005E7042"/>
    <w:rsid w:val="005E7236"/>
    <w:rsid w:val="005F1777"/>
    <w:rsid w:val="005F2AAF"/>
    <w:rsid w:val="005F2C4B"/>
    <w:rsid w:val="005F2FE6"/>
    <w:rsid w:val="005F37FB"/>
    <w:rsid w:val="005F447F"/>
    <w:rsid w:val="005F563B"/>
    <w:rsid w:val="0060151E"/>
    <w:rsid w:val="00601D77"/>
    <w:rsid w:val="00602372"/>
    <w:rsid w:val="00603577"/>
    <w:rsid w:val="0060471E"/>
    <w:rsid w:val="006047C4"/>
    <w:rsid w:val="00605487"/>
    <w:rsid w:val="006066C9"/>
    <w:rsid w:val="0060688D"/>
    <w:rsid w:val="006072A9"/>
    <w:rsid w:val="006101E9"/>
    <w:rsid w:val="0061083B"/>
    <w:rsid w:val="00612697"/>
    <w:rsid w:val="00614D86"/>
    <w:rsid w:val="00615340"/>
    <w:rsid w:val="006154D7"/>
    <w:rsid w:val="00615E28"/>
    <w:rsid w:val="006162F0"/>
    <w:rsid w:val="006170B6"/>
    <w:rsid w:val="006173E6"/>
    <w:rsid w:val="00620794"/>
    <w:rsid w:val="006216E4"/>
    <w:rsid w:val="00621888"/>
    <w:rsid w:val="00621B5E"/>
    <w:rsid w:val="00624B8F"/>
    <w:rsid w:val="00624F2F"/>
    <w:rsid w:val="00625E5D"/>
    <w:rsid w:val="00625EC6"/>
    <w:rsid w:val="00626BBB"/>
    <w:rsid w:val="00627FAF"/>
    <w:rsid w:val="0063162B"/>
    <w:rsid w:val="0063197C"/>
    <w:rsid w:val="00631EEE"/>
    <w:rsid w:val="00632343"/>
    <w:rsid w:val="006328A5"/>
    <w:rsid w:val="006334B8"/>
    <w:rsid w:val="00635C6C"/>
    <w:rsid w:val="006416F6"/>
    <w:rsid w:val="00643829"/>
    <w:rsid w:val="00645A97"/>
    <w:rsid w:val="00650C66"/>
    <w:rsid w:val="00652421"/>
    <w:rsid w:val="00652CE9"/>
    <w:rsid w:val="00655142"/>
    <w:rsid w:val="00655AA9"/>
    <w:rsid w:val="00656D90"/>
    <w:rsid w:val="00665401"/>
    <w:rsid w:val="00666CCE"/>
    <w:rsid w:val="00667416"/>
    <w:rsid w:val="00667F25"/>
    <w:rsid w:val="006736FD"/>
    <w:rsid w:val="00675C21"/>
    <w:rsid w:val="00675E95"/>
    <w:rsid w:val="0067670C"/>
    <w:rsid w:val="006775C9"/>
    <w:rsid w:val="006805EB"/>
    <w:rsid w:val="006865D1"/>
    <w:rsid w:val="00690195"/>
    <w:rsid w:val="006905C4"/>
    <w:rsid w:val="0069114B"/>
    <w:rsid w:val="0069227F"/>
    <w:rsid w:val="00693099"/>
    <w:rsid w:val="00693785"/>
    <w:rsid w:val="0069478D"/>
    <w:rsid w:val="006950F1"/>
    <w:rsid w:val="00695288"/>
    <w:rsid w:val="00697973"/>
    <w:rsid w:val="006A0611"/>
    <w:rsid w:val="006A09DF"/>
    <w:rsid w:val="006A0C91"/>
    <w:rsid w:val="006A173C"/>
    <w:rsid w:val="006A23B9"/>
    <w:rsid w:val="006A45FB"/>
    <w:rsid w:val="006A6296"/>
    <w:rsid w:val="006A63E8"/>
    <w:rsid w:val="006A6BEB"/>
    <w:rsid w:val="006B01F4"/>
    <w:rsid w:val="006B16B5"/>
    <w:rsid w:val="006B3C63"/>
    <w:rsid w:val="006B52C2"/>
    <w:rsid w:val="006B5679"/>
    <w:rsid w:val="006B626B"/>
    <w:rsid w:val="006B77C4"/>
    <w:rsid w:val="006C0DDB"/>
    <w:rsid w:val="006C1030"/>
    <w:rsid w:val="006C474A"/>
    <w:rsid w:val="006C4F90"/>
    <w:rsid w:val="006C774B"/>
    <w:rsid w:val="006C7A2C"/>
    <w:rsid w:val="006D0F55"/>
    <w:rsid w:val="006D5957"/>
    <w:rsid w:val="006E0171"/>
    <w:rsid w:val="006E0AE4"/>
    <w:rsid w:val="006E1D35"/>
    <w:rsid w:val="006E3859"/>
    <w:rsid w:val="006F04E4"/>
    <w:rsid w:val="006F4DD8"/>
    <w:rsid w:val="006F54BC"/>
    <w:rsid w:val="006F5C2F"/>
    <w:rsid w:val="006F6269"/>
    <w:rsid w:val="006F6B74"/>
    <w:rsid w:val="006F7A79"/>
    <w:rsid w:val="006F7E1D"/>
    <w:rsid w:val="007002CF"/>
    <w:rsid w:val="007014B9"/>
    <w:rsid w:val="00701F85"/>
    <w:rsid w:val="007066C1"/>
    <w:rsid w:val="007066FC"/>
    <w:rsid w:val="00706731"/>
    <w:rsid w:val="00707138"/>
    <w:rsid w:val="00713675"/>
    <w:rsid w:val="007143D3"/>
    <w:rsid w:val="0071499F"/>
    <w:rsid w:val="0071549E"/>
    <w:rsid w:val="00716DE5"/>
    <w:rsid w:val="00716F0E"/>
    <w:rsid w:val="0071779B"/>
    <w:rsid w:val="007210BA"/>
    <w:rsid w:val="00724759"/>
    <w:rsid w:val="00724A55"/>
    <w:rsid w:val="007251F3"/>
    <w:rsid w:val="00727278"/>
    <w:rsid w:val="00727B5F"/>
    <w:rsid w:val="00730A99"/>
    <w:rsid w:val="00731F9C"/>
    <w:rsid w:val="007332DB"/>
    <w:rsid w:val="00734157"/>
    <w:rsid w:val="007342AC"/>
    <w:rsid w:val="00735457"/>
    <w:rsid w:val="0073551C"/>
    <w:rsid w:val="00735FE1"/>
    <w:rsid w:val="00736293"/>
    <w:rsid w:val="00736477"/>
    <w:rsid w:val="00736EF3"/>
    <w:rsid w:val="00740401"/>
    <w:rsid w:val="00740C8C"/>
    <w:rsid w:val="007420AD"/>
    <w:rsid w:val="007426F3"/>
    <w:rsid w:val="00742DAC"/>
    <w:rsid w:val="00742F67"/>
    <w:rsid w:val="0074313F"/>
    <w:rsid w:val="0074320D"/>
    <w:rsid w:val="00746080"/>
    <w:rsid w:val="007507D2"/>
    <w:rsid w:val="00750C23"/>
    <w:rsid w:val="00752026"/>
    <w:rsid w:val="00752088"/>
    <w:rsid w:val="007526E4"/>
    <w:rsid w:val="00755236"/>
    <w:rsid w:val="00757010"/>
    <w:rsid w:val="00757CCA"/>
    <w:rsid w:val="007626C1"/>
    <w:rsid w:val="00766DAD"/>
    <w:rsid w:val="00766DFD"/>
    <w:rsid w:val="00767AF7"/>
    <w:rsid w:val="007729C9"/>
    <w:rsid w:val="007736DA"/>
    <w:rsid w:val="00773758"/>
    <w:rsid w:val="00777E5F"/>
    <w:rsid w:val="00780343"/>
    <w:rsid w:val="007822C8"/>
    <w:rsid w:val="007823D9"/>
    <w:rsid w:val="00783D08"/>
    <w:rsid w:val="007840E1"/>
    <w:rsid w:val="0078618A"/>
    <w:rsid w:val="00791172"/>
    <w:rsid w:val="00791BE9"/>
    <w:rsid w:val="0079342C"/>
    <w:rsid w:val="00794E54"/>
    <w:rsid w:val="00796844"/>
    <w:rsid w:val="007969AD"/>
    <w:rsid w:val="00796BE7"/>
    <w:rsid w:val="00796EF3"/>
    <w:rsid w:val="00797334"/>
    <w:rsid w:val="00797BF3"/>
    <w:rsid w:val="007A1BA8"/>
    <w:rsid w:val="007A1D9A"/>
    <w:rsid w:val="007A33B7"/>
    <w:rsid w:val="007A344D"/>
    <w:rsid w:val="007A3490"/>
    <w:rsid w:val="007A4162"/>
    <w:rsid w:val="007A51D9"/>
    <w:rsid w:val="007A58F6"/>
    <w:rsid w:val="007A6CCA"/>
    <w:rsid w:val="007A7474"/>
    <w:rsid w:val="007B0D14"/>
    <w:rsid w:val="007B178E"/>
    <w:rsid w:val="007B34BC"/>
    <w:rsid w:val="007B56F0"/>
    <w:rsid w:val="007B648E"/>
    <w:rsid w:val="007B67F8"/>
    <w:rsid w:val="007B7C87"/>
    <w:rsid w:val="007C127F"/>
    <w:rsid w:val="007C2135"/>
    <w:rsid w:val="007C469E"/>
    <w:rsid w:val="007C5F18"/>
    <w:rsid w:val="007C6962"/>
    <w:rsid w:val="007C71C6"/>
    <w:rsid w:val="007D0E73"/>
    <w:rsid w:val="007D0F18"/>
    <w:rsid w:val="007D1446"/>
    <w:rsid w:val="007D208F"/>
    <w:rsid w:val="007D5551"/>
    <w:rsid w:val="007D5552"/>
    <w:rsid w:val="007D7432"/>
    <w:rsid w:val="007E0430"/>
    <w:rsid w:val="007E0577"/>
    <w:rsid w:val="007E3895"/>
    <w:rsid w:val="007E4649"/>
    <w:rsid w:val="007E4C37"/>
    <w:rsid w:val="007E5E1D"/>
    <w:rsid w:val="007F3BCC"/>
    <w:rsid w:val="007F4129"/>
    <w:rsid w:val="007F5AC6"/>
    <w:rsid w:val="007F5EF5"/>
    <w:rsid w:val="007F75BF"/>
    <w:rsid w:val="0080003A"/>
    <w:rsid w:val="00800160"/>
    <w:rsid w:val="00800D76"/>
    <w:rsid w:val="00801CE7"/>
    <w:rsid w:val="00803793"/>
    <w:rsid w:val="00804F02"/>
    <w:rsid w:val="00806148"/>
    <w:rsid w:val="00806A01"/>
    <w:rsid w:val="00813721"/>
    <w:rsid w:val="00814BA3"/>
    <w:rsid w:val="00814D9C"/>
    <w:rsid w:val="00815897"/>
    <w:rsid w:val="008158EC"/>
    <w:rsid w:val="00816379"/>
    <w:rsid w:val="00816430"/>
    <w:rsid w:val="00821B76"/>
    <w:rsid w:val="00821E47"/>
    <w:rsid w:val="00824542"/>
    <w:rsid w:val="00824FE5"/>
    <w:rsid w:val="00825691"/>
    <w:rsid w:val="008261A6"/>
    <w:rsid w:val="00827661"/>
    <w:rsid w:val="00832CEE"/>
    <w:rsid w:val="00834EE5"/>
    <w:rsid w:val="0083638F"/>
    <w:rsid w:val="008369AB"/>
    <w:rsid w:val="008370A4"/>
    <w:rsid w:val="008401BE"/>
    <w:rsid w:val="00841F94"/>
    <w:rsid w:val="00842091"/>
    <w:rsid w:val="0084282C"/>
    <w:rsid w:val="00843281"/>
    <w:rsid w:val="00843E76"/>
    <w:rsid w:val="008448EC"/>
    <w:rsid w:val="00845492"/>
    <w:rsid w:val="0084594C"/>
    <w:rsid w:val="00846AC8"/>
    <w:rsid w:val="0084716F"/>
    <w:rsid w:val="008533E8"/>
    <w:rsid w:val="00853EDE"/>
    <w:rsid w:val="00854D95"/>
    <w:rsid w:val="00855EED"/>
    <w:rsid w:val="0085642E"/>
    <w:rsid w:val="00857CCA"/>
    <w:rsid w:val="00857D46"/>
    <w:rsid w:val="00857E58"/>
    <w:rsid w:val="008603EF"/>
    <w:rsid w:val="00860EA8"/>
    <w:rsid w:val="0086198C"/>
    <w:rsid w:val="0086246B"/>
    <w:rsid w:val="008628D8"/>
    <w:rsid w:val="00864186"/>
    <w:rsid w:val="00864597"/>
    <w:rsid w:val="00865E6B"/>
    <w:rsid w:val="0086653D"/>
    <w:rsid w:val="00866AE8"/>
    <w:rsid w:val="008679EC"/>
    <w:rsid w:val="00867CB4"/>
    <w:rsid w:val="008701FD"/>
    <w:rsid w:val="008706C1"/>
    <w:rsid w:val="0087072E"/>
    <w:rsid w:val="00872D29"/>
    <w:rsid w:val="008730B3"/>
    <w:rsid w:val="00873594"/>
    <w:rsid w:val="00873EF4"/>
    <w:rsid w:val="00873FC6"/>
    <w:rsid w:val="00874B42"/>
    <w:rsid w:val="00875552"/>
    <w:rsid w:val="0087766A"/>
    <w:rsid w:val="00882231"/>
    <w:rsid w:val="00883B37"/>
    <w:rsid w:val="00887E9E"/>
    <w:rsid w:val="00890A0C"/>
    <w:rsid w:val="0089179F"/>
    <w:rsid w:val="00893AD7"/>
    <w:rsid w:val="00895778"/>
    <w:rsid w:val="00895A0F"/>
    <w:rsid w:val="008967FD"/>
    <w:rsid w:val="00896927"/>
    <w:rsid w:val="00897603"/>
    <w:rsid w:val="00897BFB"/>
    <w:rsid w:val="008A046B"/>
    <w:rsid w:val="008A2855"/>
    <w:rsid w:val="008A31B0"/>
    <w:rsid w:val="008B0D4B"/>
    <w:rsid w:val="008B3DFB"/>
    <w:rsid w:val="008B4331"/>
    <w:rsid w:val="008B61AA"/>
    <w:rsid w:val="008B6B5D"/>
    <w:rsid w:val="008B7B59"/>
    <w:rsid w:val="008C0B80"/>
    <w:rsid w:val="008C17AB"/>
    <w:rsid w:val="008C2BE2"/>
    <w:rsid w:val="008C3F90"/>
    <w:rsid w:val="008C4103"/>
    <w:rsid w:val="008C5596"/>
    <w:rsid w:val="008C60A4"/>
    <w:rsid w:val="008C6FBC"/>
    <w:rsid w:val="008D02BF"/>
    <w:rsid w:val="008D1075"/>
    <w:rsid w:val="008D1670"/>
    <w:rsid w:val="008D2B92"/>
    <w:rsid w:val="008D34CB"/>
    <w:rsid w:val="008D3E05"/>
    <w:rsid w:val="008D406F"/>
    <w:rsid w:val="008D46FC"/>
    <w:rsid w:val="008D5363"/>
    <w:rsid w:val="008D615C"/>
    <w:rsid w:val="008D62CE"/>
    <w:rsid w:val="008D6709"/>
    <w:rsid w:val="008D69A0"/>
    <w:rsid w:val="008D7CEE"/>
    <w:rsid w:val="008E0B8C"/>
    <w:rsid w:val="008E266B"/>
    <w:rsid w:val="008E2D23"/>
    <w:rsid w:val="008E35C5"/>
    <w:rsid w:val="008E3C28"/>
    <w:rsid w:val="008E6219"/>
    <w:rsid w:val="008F20E0"/>
    <w:rsid w:val="008F2D9E"/>
    <w:rsid w:val="008F35B4"/>
    <w:rsid w:val="008F492A"/>
    <w:rsid w:val="008F66D7"/>
    <w:rsid w:val="00900487"/>
    <w:rsid w:val="009007ED"/>
    <w:rsid w:val="00900FE4"/>
    <w:rsid w:val="0090256A"/>
    <w:rsid w:val="009032F1"/>
    <w:rsid w:val="00903743"/>
    <w:rsid w:val="00910E47"/>
    <w:rsid w:val="00913C95"/>
    <w:rsid w:val="009144F0"/>
    <w:rsid w:val="00914F2B"/>
    <w:rsid w:val="00915D9C"/>
    <w:rsid w:val="00916291"/>
    <w:rsid w:val="00916984"/>
    <w:rsid w:val="00916AD4"/>
    <w:rsid w:val="00917939"/>
    <w:rsid w:val="0092004C"/>
    <w:rsid w:val="009209A3"/>
    <w:rsid w:val="0092293F"/>
    <w:rsid w:val="00922CA2"/>
    <w:rsid w:val="0092484F"/>
    <w:rsid w:val="0092587F"/>
    <w:rsid w:val="00926AD7"/>
    <w:rsid w:val="00932007"/>
    <w:rsid w:val="00932767"/>
    <w:rsid w:val="00932A5D"/>
    <w:rsid w:val="00932B82"/>
    <w:rsid w:val="009348FB"/>
    <w:rsid w:val="009354D7"/>
    <w:rsid w:val="00936D5B"/>
    <w:rsid w:val="009379D7"/>
    <w:rsid w:val="00941CDB"/>
    <w:rsid w:val="00942DF0"/>
    <w:rsid w:val="00944997"/>
    <w:rsid w:val="00945C6B"/>
    <w:rsid w:val="00945FF5"/>
    <w:rsid w:val="0094615B"/>
    <w:rsid w:val="00946F20"/>
    <w:rsid w:val="009474B9"/>
    <w:rsid w:val="0095060A"/>
    <w:rsid w:val="00950835"/>
    <w:rsid w:val="009538D2"/>
    <w:rsid w:val="00955688"/>
    <w:rsid w:val="009614AD"/>
    <w:rsid w:val="00962818"/>
    <w:rsid w:val="00963C3C"/>
    <w:rsid w:val="00963F4B"/>
    <w:rsid w:val="009657A5"/>
    <w:rsid w:val="00965F05"/>
    <w:rsid w:val="00967994"/>
    <w:rsid w:val="009722E0"/>
    <w:rsid w:val="009726ED"/>
    <w:rsid w:val="00973294"/>
    <w:rsid w:val="00973C98"/>
    <w:rsid w:val="00975345"/>
    <w:rsid w:val="00977C9B"/>
    <w:rsid w:val="00981688"/>
    <w:rsid w:val="00982488"/>
    <w:rsid w:val="0098360F"/>
    <w:rsid w:val="00984545"/>
    <w:rsid w:val="00984C3D"/>
    <w:rsid w:val="00985D1A"/>
    <w:rsid w:val="00985E41"/>
    <w:rsid w:val="00987CED"/>
    <w:rsid w:val="00987FAF"/>
    <w:rsid w:val="0099169E"/>
    <w:rsid w:val="009941BD"/>
    <w:rsid w:val="009951C2"/>
    <w:rsid w:val="00995DBA"/>
    <w:rsid w:val="00997BE1"/>
    <w:rsid w:val="009A06EE"/>
    <w:rsid w:val="009A073F"/>
    <w:rsid w:val="009A2CA0"/>
    <w:rsid w:val="009A3156"/>
    <w:rsid w:val="009A6B2A"/>
    <w:rsid w:val="009B080D"/>
    <w:rsid w:val="009B140A"/>
    <w:rsid w:val="009B183B"/>
    <w:rsid w:val="009B3502"/>
    <w:rsid w:val="009B45C0"/>
    <w:rsid w:val="009B4966"/>
    <w:rsid w:val="009B6502"/>
    <w:rsid w:val="009B76A6"/>
    <w:rsid w:val="009C243F"/>
    <w:rsid w:val="009D09F4"/>
    <w:rsid w:val="009D0BB5"/>
    <w:rsid w:val="009D21AD"/>
    <w:rsid w:val="009D262D"/>
    <w:rsid w:val="009D2DBD"/>
    <w:rsid w:val="009D3D9B"/>
    <w:rsid w:val="009D59EC"/>
    <w:rsid w:val="009D7372"/>
    <w:rsid w:val="009E2D2A"/>
    <w:rsid w:val="009E3DB0"/>
    <w:rsid w:val="009E4E72"/>
    <w:rsid w:val="009E6161"/>
    <w:rsid w:val="009E7B9C"/>
    <w:rsid w:val="009E7C32"/>
    <w:rsid w:val="009E7E07"/>
    <w:rsid w:val="009F079D"/>
    <w:rsid w:val="009F0801"/>
    <w:rsid w:val="009F1437"/>
    <w:rsid w:val="009F32CB"/>
    <w:rsid w:val="009F3673"/>
    <w:rsid w:val="009F3BDB"/>
    <w:rsid w:val="009F3C09"/>
    <w:rsid w:val="009F3C7A"/>
    <w:rsid w:val="009F4A3D"/>
    <w:rsid w:val="009F55EE"/>
    <w:rsid w:val="009F574A"/>
    <w:rsid w:val="009F5F1B"/>
    <w:rsid w:val="009F5FBA"/>
    <w:rsid w:val="009F78A8"/>
    <w:rsid w:val="00A010A9"/>
    <w:rsid w:val="00A01AB6"/>
    <w:rsid w:val="00A0383D"/>
    <w:rsid w:val="00A04AE9"/>
    <w:rsid w:val="00A05519"/>
    <w:rsid w:val="00A058BD"/>
    <w:rsid w:val="00A070D8"/>
    <w:rsid w:val="00A10293"/>
    <w:rsid w:val="00A11178"/>
    <w:rsid w:val="00A15693"/>
    <w:rsid w:val="00A1574F"/>
    <w:rsid w:val="00A1742E"/>
    <w:rsid w:val="00A210C2"/>
    <w:rsid w:val="00A21BD7"/>
    <w:rsid w:val="00A21E18"/>
    <w:rsid w:val="00A22355"/>
    <w:rsid w:val="00A23C2C"/>
    <w:rsid w:val="00A26E11"/>
    <w:rsid w:val="00A300ED"/>
    <w:rsid w:val="00A30264"/>
    <w:rsid w:val="00A30B95"/>
    <w:rsid w:val="00A3272F"/>
    <w:rsid w:val="00A32CB7"/>
    <w:rsid w:val="00A34B09"/>
    <w:rsid w:val="00A420A6"/>
    <w:rsid w:val="00A4236D"/>
    <w:rsid w:val="00A43B51"/>
    <w:rsid w:val="00A43E4C"/>
    <w:rsid w:val="00A44FFA"/>
    <w:rsid w:val="00A45546"/>
    <w:rsid w:val="00A47A57"/>
    <w:rsid w:val="00A47B5E"/>
    <w:rsid w:val="00A5301D"/>
    <w:rsid w:val="00A55131"/>
    <w:rsid w:val="00A60AF8"/>
    <w:rsid w:val="00A60CC7"/>
    <w:rsid w:val="00A64506"/>
    <w:rsid w:val="00A645AD"/>
    <w:rsid w:val="00A64D88"/>
    <w:rsid w:val="00A6729F"/>
    <w:rsid w:val="00A717B8"/>
    <w:rsid w:val="00A71EA7"/>
    <w:rsid w:val="00A72FBF"/>
    <w:rsid w:val="00A73496"/>
    <w:rsid w:val="00A74003"/>
    <w:rsid w:val="00A8500C"/>
    <w:rsid w:val="00A862A1"/>
    <w:rsid w:val="00A87D93"/>
    <w:rsid w:val="00A87DA1"/>
    <w:rsid w:val="00A90A80"/>
    <w:rsid w:val="00A92289"/>
    <w:rsid w:val="00A9750A"/>
    <w:rsid w:val="00AA0F84"/>
    <w:rsid w:val="00AA1274"/>
    <w:rsid w:val="00AA2336"/>
    <w:rsid w:val="00AA25F5"/>
    <w:rsid w:val="00AA270E"/>
    <w:rsid w:val="00AA364A"/>
    <w:rsid w:val="00AA450E"/>
    <w:rsid w:val="00AA51B1"/>
    <w:rsid w:val="00AA5497"/>
    <w:rsid w:val="00AA72FA"/>
    <w:rsid w:val="00AA7376"/>
    <w:rsid w:val="00AB1583"/>
    <w:rsid w:val="00AB27BB"/>
    <w:rsid w:val="00AB2D5A"/>
    <w:rsid w:val="00AB2E11"/>
    <w:rsid w:val="00AB41B6"/>
    <w:rsid w:val="00AB5128"/>
    <w:rsid w:val="00AB51C7"/>
    <w:rsid w:val="00AB61BB"/>
    <w:rsid w:val="00AC0D03"/>
    <w:rsid w:val="00AC2999"/>
    <w:rsid w:val="00AC3499"/>
    <w:rsid w:val="00AC4807"/>
    <w:rsid w:val="00AC7044"/>
    <w:rsid w:val="00AC7CB4"/>
    <w:rsid w:val="00AD06A0"/>
    <w:rsid w:val="00AD1309"/>
    <w:rsid w:val="00AD135D"/>
    <w:rsid w:val="00AD2347"/>
    <w:rsid w:val="00AD23D2"/>
    <w:rsid w:val="00AD337A"/>
    <w:rsid w:val="00AD36D0"/>
    <w:rsid w:val="00AD3811"/>
    <w:rsid w:val="00AD49CA"/>
    <w:rsid w:val="00AD530E"/>
    <w:rsid w:val="00AD6389"/>
    <w:rsid w:val="00AD6825"/>
    <w:rsid w:val="00AE00E5"/>
    <w:rsid w:val="00AE06D9"/>
    <w:rsid w:val="00AE09A7"/>
    <w:rsid w:val="00AE29C9"/>
    <w:rsid w:val="00AE3D8B"/>
    <w:rsid w:val="00AE5485"/>
    <w:rsid w:val="00AE5639"/>
    <w:rsid w:val="00AE7648"/>
    <w:rsid w:val="00AE7D47"/>
    <w:rsid w:val="00AF0A66"/>
    <w:rsid w:val="00AF1A18"/>
    <w:rsid w:val="00AF2FC5"/>
    <w:rsid w:val="00AF37E5"/>
    <w:rsid w:val="00AF4A8A"/>
    <w:rsid w:val="00AF5246"/>
    <w:rsid w:val="00AF6716"/>
    <w:rsid w:val="00AF6A82"/>
    <w:rsid w:val="00B00130"/>
    <w:rsid w:val="00B002F3"/>
    <w:rsid w:val="00B018DF"/>
    <w:rsid w:val="00B045DA"/>
    <w:rsid w:val="00B10432"/>
    <w:rsid w:val="00B10EF1"/>
    <w:rsid w:val="00B116A2"/>
    <w:rsid w:val="00B12A2F"/>
    <w:rsid w:val="00B12A44"/>
    <w:rsid w:val="00B1378B"/>
    <w:rsid w:val="00B13AB6"/>
    <w:rsid w:val="00B1554C"/>
    <w:rsid w:val="00B15B35"/>
    <w:rsid w:val="00B16654"/>
    <w:rsid w:val="00B1705E"/>
    <w:rsid w:val="00B17524"/>
    <w:rsid w:val="00B17F9F"/>
    <w:rsid w:val="00B21C78"/>
    <w:rsid w:val="00B23D77"/>
    <w:rsid w:val="00B23F7E"/>
    <w:rsid w:val="00B25BA3"/>
    <w:rsid w:val="00B2605B"/>
    <w:rsid w:val="00B2618F"/>
    <w:rsid w:val="00B26396"/>
    <w:rsid w:val="00B26E7D"/>
    <w:rsid w:val="00B314AE"/>
    <w:rsid w:val="00B31F37"/>
    <w:rsid w:val="00B320A6"/>
    <w:rsid w:val="00B357BF"/>
    <w:rsid w:val="00B41949"/>
    <w:rsid w:val="00B421AA"/>
    <w:rsid w:val="00B4221B"/>
    <w:rsid w:val="00B427FF"/>
    <w:rsid w:val="00B43970"/>
    <w:rsid w:val="00B47825"/>
    <w:rsid w:val="00B47993"/>
    <w:rsid w:val="00B47F92"/>
    <w:rsid w:val="00B500C2"/>
    <w:rsid w:val="00B51D85"/>
    <w:rsid w:val="00B52576"/>
    <w:rsid w:val="00B52C0B"/>
    <w:rsid w:val="00B53484"/>
    <w:rsid w:val="00B55B33"/>
    <w:rsid w:val="00B60027"/>
    <w:rsid w:val="00B620AF"/>
    <w:rsid w:val="00B62D7B"/>
    <w:rsid w:val="00B712BB"/>
    <w:rsid w:val="00B71CF7"/>
    <w:rsid w:val="00B82869"/>
    <w:rsid w:val="00B85FC4"/>
    <w:rsid w:val="00B87EF8"/>
    <w:rsid w:val="00B90016"/>
    <w:rsid w:val="00B9146D"/>
    <w:rsid w:val="00B91758"/>
    <w:rsid w:val="00B91A07"/>
    <w:rsid w:val="00B9317B"/>
    <w:rsid w:val="00B933EF"/>
    <w:rsid w:val="00B96903"/>
    <w:rsid w:val="00BA047E"/>
    <w:rsid w:val="00BA3295"/>
    <w:rsid w:val="00BA469C"/>
    <w:rsid w:val="00BA6A07"/>
    <w:rsid w:val="00BA73D7"/>
    <w:rsid w:val="00BA7545"/>
    <w:rsid w:val="00BA76BE"/>
    <w:rsid w:val="00BB0A6C"/>
    <w:rsid w:val="00BB0B54"/>
    <w:rsid w:val="00BB171A"/>
    <w:rsid w:val="00BB25C4"/>
    <w:rsid w:val="00BB2C94"/>
    <w:rsid w:val="00BB3598"/>
    <w:rsid w:val="00BB392C"/>
    <w:rsid w:val="00BB49A1"/>
    <w:rsid w:val="00BB65BA"/>
    <w:rsid w:val="00BB689B"/>
    <w:rsid w:val="00BC07F1"/>
    <w:rsid w:val="00BC0FFE"/>
    <w:rsid w:val="00BC39C0"/>
    <w:rsid w:val="00BC5438"/>
    <w:rsid w:val="00BC587B"/>
    <w:rsid w:val="00BC70F6"/>
    <w:rsid w:val="00BD1337"/>
    <w:rsid w:val="00BD3318"/>
    <w:rsid w:val="00BD5DFC"/>
    <w:rsid w:val="00BD669C"/>
    <w:rsid w:val="00BD6EF5"/>
    <w:rsid w:val="00BD7CA6"/>
    <w:rsid w:val="00BE06E7"/>
    <w:rsid w:val="00BE2065"/>
    <w:rsid w:val="00BE4FB3"/>
    <w:rsid w:val="00BE6025"/>
    <w:rsid w:val="00BE6594"/>
    <w:rsid w:val="00BE675A"/>
    <w:rsid w:val="00BE681E"/>
    <w:rsid w:val="00BE6D5C"/>
    <w:rsid w:val="00BE7FCD"/>
    <w:rsid w:val="00BF02D1"/>
    <w:rsid w:val="00BF28FE"/>
    <w:rsid w:val="00BF3E6A"/>
    <w:rsid w:val="00BF41D3"/>
    <w:rsid w:val="00BF5C00"/>
    <w:rsid w:val="00C0198E"/>
    <w:rsid w:val="00C03699"/>
    <w:rsid w:val="00C0378A"/>
    <w:rsid w:val="00C0568F"/>
    <w:rsid w:val="00C115EC"/>
    <w:rsid w:val="00C12753"/>
    <w:rsid w:val="00C13B4E"/>
    <w:rsid w:val="00C158CA"/>
    <w:rsid w:val="00C1614B"/>
    <w:rsid w:val="00C172AE"/>
    <w:rsid w:val="00C2168D"/>
    <w:rsid w:val="00C2235E"/>
    <w:rsid w:val="00C23479"/>
    <w:rsid w:val="00C23F30"/>
    <w:rsid w:val="00C2519E"/>
    <w:rsid w:val="00C25764"/>
    <w:rsid w:val="00C25BD4"/>
    <w:rsid w:val="00C25E2F"/>
    <w:rsid w:val="00C2638D"/>
    <w:rsid w:val="00C26E1C"/>
    <w:rsid w:val="00C27B22"/>
    <w:rsid w:val="00C3308C"/>
    <w:rsid w:val="00C34195"/>
    <w:rsid w:val="00C3465F"/>
    <w:rsid w:val="00C34BE5"/>
    <w:rsid w:val="00C34C1F"/>
    <w:rsid w:val="00C35BF0"/>
    <w:rsid w:val="00C36FE5"/>
    <w:rsid w:val="00C41EAB"/>
    <w:rsid w:val="00C420BF"/>
    <w:rsid w:val="00C422E3"/>
    <w:rsid w:val="00C45B11"/>
    <w:rsid w:val="00C47722"/>
    <w:rsid w:val="00C50900"/>
    <w:rsid w:val="00C50D71"/>
    <w:rsid w:val="00C51080"/>
    <w:rsid w:val="00C51338"/>
    <w:rsid w:val="00C5138B"/>
    <w:rsid w:val="00C5208C"/>
    <w:rsid w:val="00C52242"/>
    <w:rsid w:val="00C538F0"/>
    <w:rsid w:val="00C5463E"/>
    <w:rsid w:val="00C54F30"/>
    <w:rsid w:val="00C578C1"/>
    <w:rsid w:val="00C62EC3"/>
    <w:rsid w:val="00C64D8E"/>
    <w:rsid w:val="00C66436"/>
    <w:rsid w:val="00C67DFE"/>
    <w:rsid w:val="00C70588"/>
    <w:rsid w:val="00C7275A"/>
    <w:rsid w:val="00C72F19"/>
    <w:rsid w:val="00C731B6"/>
    <w:rsid w:val="00C73520"/>
    <w:rsid w:val="00C7492F"/>
    <w:rsid w:val="00C74BA1"/>
    <w:rsid w:val="00C7547B"/>
    <w:rsid w:val="00C75649"/>
    <w:rsid w:val="00C75B91"/>
    <w:rsid w:val="00C763F9"/>
    <w:rsid w:val="00C76991"/>
    <w:rsid w:val="00C83030"/>
    <w:rsid w:val="00C830BA"/>
    <w:rsid w:val="00C83649"/>
    <w:rsid w:val="00C8473A"/>
    <w:rsid w:val="00C84FFC"/>
    <w:rsid w:val="00C851EB"/>
    <w:rsid w:val="00C90E15"/>
    <w:rsid w:val="00C93411"/>
    <w:rsid w:val="00C94347"/>
    <w:rsid w:val="00C949BD"/>
    <w:rsid w:val="00C964D2"/>
    <w:rsid w:val="00C96A1E"/>
    <w:rsid w:val="00CA0357"/>
    <w:rsid w:val="00CA048B"/>
    <w:rsid w:val="00CA1CEF"/>
    <w:rsid w:val="00CA2852"/>
    <w:rsid w:val="00CA36FE"/>
    <w:rsid w:val="00CA3DF9"/>
    <w:rsid w:val="00CA62A2"/>
    <w:rsid w:val="00CA6355"/>
    <w:rsid w:val="00CA6D10"/>
    <w:rsid w:val="00CA7586"/>
    <w:rsid w:val="00CB0EFE"/>
    <w:rsid w:val="00CB19F7"/>
    <w:rsid w:val="00CB3C10"/>
    <w:rsid w:val="00CB3D51"/>
    <w:rsid w:val="00CB72E0"/>
    <w:rsid w:val="00CC1618"/>
    <w:rsid w:val="00CC20CE"/>
    <w:rsid w:val="00CC2C42"/>
    <w:rsid w:val="00CC507C"/>
    <w:rsid w:val="00CC6148"/>
    <w:rsid w:val="00CC77F1"/>
    <w:rsid w:val="00CC7A7B"/>
    <w:rsid w:val="00CD1286"/>
    <w:rsid w:val="00CD2F51"/>
    <w:rsid w:val="00CD3393"/>
    <w:rsid w:val="00CE1A12"/>
    <w:rsid w:val="00CE35FC"/>
    <w:rsid w:val="00CE38A6"/>
    <w:rsid w:val="00CE541D"/>
    <w:rsid w:val="00CE5C5F"/>
    <w:rsid w:val="00CE7422"/>
    <w:rsid w:val="00CF23F9"/>
    <w:rsid w:val="00CF286F"/>
    <w:rsid w:val="00CF2AD8"/>
    <w:rsid w:val="00CF4F36"/>
    <w:rsid w:val="00CF4F96"/>
    <w:rsid w:val="00CF5CE6"/>
    <w:rsid w:val="00CF7C17"/>
    <w:rsid w:val="00D00CC0"/>
    <w:rsid w:val="00D04985"/>
    <w:rsid w:val="00D04D8F"/>
    <w:rsid w:val="00D05377"/>
    <w:rsid w:val="00D05E8E"/>
    <w:rsid w:val="00D1025D"/>
    <w:rsid w:val="00D1132A"/>
    <w:rsid w:val="00D13101"/>
    <w:rsid w:val="00D13A75"/>
    <w:rsid w:val="00D14CB6"/>
    <w:rsid w:val="00D1761E"/>
    <w:rsid w:val="00D205CE"/>
    <w:rsid w:val="00D235BB"/>
    <w:rsid w:val="00D23F55"/>
    <w:rsid w:val="00D24B84"/>
    <w:rsid w:val="00D26EC4"/>
    <w:rsid w:val="00D27440"/>
    <w:rsid w:val="00D27C85"/>
    <w:rsid w:val="00D3056B"/>
    <w:rsid w:val="00D307A0"/>
    <w:rsid w:val="00D32E3B"/>
    <w:rsid w:val="00D3315C"/>
    <w:rsid w:val="00D334FD"/>
    <w:rsid w:val="00D33A95"/>
    <w:rsid w:val="00D36493"/>
    <w:rsid w:val="00D37376"/>
    <w:rsid w:val="00D373B9"/>
    <w:rsid w:val="00D375A4"/>
    <w:rsid w:val="00D409B6"/>
    <w:rsid w:val="00D409B8"/>
    <w:rsid w:val="00D40C8D"/>
    <w:rsid w:val="00D41986"/>
    <w:rsid w:val="00D41D4A"/>
    <w:rsid w:val="00D42989"/>
    <w:rsid w:val="00D436BF"/>
    <w:rsid w:val="00D46AA3"/>
    <w:rsid w:val="00D46CBF"/>
    <w:rsid w:val="00D52C78"/>
    <w:rsid w:val="00D534D6"/>
    <w:rsid w:val="00D60C4D"/>
    <w:rsid w:val="00D615EC"/>
    <w:rsid w:val="00D643D9"/>
    <w:rsid w:val="00D65529"/>
    <w:rsid w:val="00D65E9B"/>
    <w:rsid w:val="00D7143F"/>
    <w:rsid w:val="00D7196D"/>
    <w:rsid w:val="00D71BC9"/>
    <w:rsid w:val="00D72515"/>
    <w:rsid w:val="00D7592D"/>
    <w:rsid w:val="00D76EDA"/>
    <w:rsid w:val="00D8019C"/>
    <w:rsid w:val="00D80A60"/>
    <w:rsid w:val="00D81894"/>
    <w:rsid w:val="00D820E6"/>
    <w:rsid w:val="00D8417B"/>
    <w:rsid w:val="00D855F1"/>
    <w:rsid w:val="00D86A40"/>
    <w:rsid w:val="00D87B4C"/>
    <w:rsid w:val="00D91C7F"/>
    <w:rsid w:val="00D93CD9"/>
    <w:rsid w:val="00DA1D91"/>
    <w:rsid w:val="00DA33B9"/>
    <w:rsid w:val="00DA4976"/>
    <w:rsid w:val="00DA61CC"/>
    <w:rsid w:val="00DA64C0"/>
    <w:rsid w:val="00DA70A8"/>
    <w:rsid w:val="00DA7510"/>
    <w:rsid w:val="00DB019F"/>
    <w:rsid w:val="00DB1029"/>
    <w:rsid w:val="00DB1684"/>
    <w:rsid w:val="00DB240D"/>
    <w:rsid w:val="00DB5336"/>
    <w:rsid w:val="00DB66BC"/>
    <w:rsid w:val="00DB6FE8"/>
    <w:rsid w:val="00DC0051"/>
    <w:rsid w:val="00DC4D05"/>
    <w:rsid w:val="00DC566D"/>
    <w:rsid w:val="00DC6027"/>
    <w:rsid w:val="00DC641A"/>
    <w:rsid w:val="00DC6785"/>
    <w:rsid w:val="00DC6B32"/>
    <w:rsid w:val="00DC7ADC"/>
    <w:rsid w:val="00DD0AA7"/>
    <w:rsid w:val="00DD3B26"/>
    <w:rsid w:val="00DD448B"/>
    <w:rsid w:val="00DD4BDB"/>
    <w:rsid w:val="00DD4E82"/>
    <w:rsid w:val="00DD5B01"/>
    <w:rsid w:val="00DD5DB3"/>
    <w:rsid w:val="00DD6B58"/>
    <w:rsid w:val="00DE0114"/>
    <w:rsid w:val="00DE15B9"/>
    <w:rsid w:val="00DE1B1C"/>
    <w:rsid w:val="00DE3054"/>
    <w:rsid w:val="00DE4C7C"/>
    <w:rsid w:val="00DE5129"/>
    <w:rsid w:val="00DE7BFF"/>
    <w:rsid w:val="00DE7D41"/>
    <w:rsid w:val="00DF0004"/>
    <w:rsid w:val="00DF10C1"/>
    <w:rsid w:val="00DF3398"/>
    <w:rsid w:val="00DF3985"/>
    <w:rsid w:val="00DF4FF1"/>
    <w:rsid w:val="00DF66E6"/>
    <w:rsid w:val="00DF6747"/>
    <w:rsid w:val="00E00DE4"/>
    <w:rsid w:val="00E01412"/>
    <w:rsid w:val="00E017F1"/>
    <w:rsid w:val="00E04235"/>
    <w:rsid w:val="00E04A59"/>
    <w:rsid w:val="00E05890"/>
    <w:rsid w:val="00E075AA"/>
    <w:rsid w:val="00E0781C"/>
    <w:rsid w:val="00E1032D"/>
    <w:rsid w:val="00E13B5A"/>
    <w:rsid w:val="00E14C29"/>
    <w:rsid w:val="00E16883"/>
    <w:rsid w:val="00E20B53"/>
    <w:rsid w:val="00E210AE"/>
    <w:rsid w:val="00E21356"/>
    <w:rsid w:val="00E242A9"/>
    <w:rsid w:val="00E242D0"/>
    <w:rsid w:val="00E273C3"/>
    <w:rsid w:val="00E3047A"/>
    <w:rsid w:val="00E313CF"/>
    <w:rsid w:val="00E31DDF"/>
    <w:rsid w:val="00E33A58"/>
    <w:rsid w:val="00E346EB"/>
    <w:rsid w:val="00E3599E"/>
    <w:rsid w:val="00E40798"/>
    <w:rsid w:val="00E40D19"/>
    <w:rsid w:val="00E42CD6"/>
    <w:rsid w:val="00E43F98"/>
    <w:rsid w:val="00E43FB6"/>
    <w:rsid w:val="00E44699"/>
    <w:rsid w:val="00E45433"/>
    <w:rsid w:val="00E457F0"/>
    <w:rsid w:val="00E45C76"/>
    <w:rsid w:val="00E463E0"/>
    <w:rsid w:val="00E46C11"/>
    <w:rsid w:val="00E511CE"/>
    <w:rsid w:val="00E51C80"/>
    <w:rsid w:val="00E5205E"/>
    <w:rsid w:val="00E54EF1"/>
    <w:rsid w:val="00E57179"/>
    <w:rsid w:val="00E57D68"/>
    <w:rsid w:val="00E611F7"/>
    <w:rsid w:val="00E614A9"/>
    <w:rsid w:val="00E6151B"/>
    <w:rsid w:val="00E6228F"/>
    <w:rsid w:val="00E63D81"/>
    <w:rsid w:val="00E641FB"/>
    <w:rsid w:val="00E649C0"/>
    <w:rsid w:val="00E653B0"/>
    <w:rsid w:val="00E7015C"/>
    <w:rsid w:val="00E71BE7"/>
    <w:rsid w:val="00E71C6C"/>
    <w:rsid w:val="00E72889"/>
    <w:rsid w:val="00E72F6B"/>
    <w:rsid w:val="00E73A96"/>
    <w:rsid w:val="00E74424"/>
    <w:rsid w:val="00E753A1"/>
    <w:rsid w:val="00E75EA6"/>
    <w:rsid w:val="00E76054"/>
    <w:rsid w:val="00E77144"/>
    <w:rsid w:val="00E77B41"/>
    <w:rsid w:val="00E77EE6"/>
    <w:rsid w:val="00E8031D"/>
    <w:rsid w:val="00E819E8"/>
    <w:rsid w:val="00E81A13"/>
    <w:rsid w:val="00E82098"/>
    <w:rsid w:val="00E82883"/>
    <w:rsid w:val="00E85353"/>
    <w:rsid w:val="00E85F94"/>
    <w:rsid w:val="00E86490"/>
    <w:rsid w:val="00E87624"/>
    <w:rsid w:val="00E87730"/>
    <w:rsid w:val="00E900D5"/>
    <w:rsid w:val="00E907D3"/>
    <w:rsid w:val="00E92035"/>
    <w:rsid w:val="00E92152"/>
    <w:rsid w:val="00E940F9"/>
    <w:rsid w:val="00E972B5"/>
    <w:rsid w:val="00E974E0"/>
    <w:rsid w:val="00E9780E"/>
    <w:rsid w:val="00EA0FA4"/>
    <w:rsid w:val="00EA1A1C"/>
    <w:rsid w:val="00EA4C38"/>
    <w:rsid w:val="00EA703E"/>
    <w:rsid w:val="00EB0EB3"/>
    <w:rsid w:val="00EB136A"/>
    <w:rsid w:val="00EB2992"/>
    <w:rsid w:val="00EB4277"/>
    <w:rsid w:val="00EB4A1C"/>
    <w:rsid w:val="00EB604E"/>
    <w:rsid w:val="00EB71CB"/>
    <w:rsid w:val="00EC14BF"/>
    <w:rsid w:val="00EC1957"/>
    <w:rsid w:val="00EC2284"/>
    <w:rsid w:val="00EC256D"/>
    <w:rsid w:val="00EC662F"/>
    <w:rsid w:val="00ED00B5"/>
    <w:rsid w:val="00ED3D89"/>
    <w:rsid w:val="00ED483F"/>
    <w:rsid w:val="00ED6544"/>
    <w:rsid w:val="00ED65D5"/>
    <w:rsid w:val="00ED6662"/>
    <w:rsid w:val="00ED706E"/>
    <w:rsid w:val="00ED797E"/>
    <w:rsid w:val="00EE023F"/>
    <w:rsid w:val="00EE3995"/>
    <w:rsid w:val="00EE67C8"/>
    <w:rsid w:val="00EE6FD9"/>
    <w:rsid w:val="00EE719C"/>
    <w:rsid w:val="00EE7A3A"/>
    <w:rsid w:val="00EF103F"/>
    <w:rsid w:val="00EF3FF9"/>
    <w:rsid w:val="00EF45E6"/>
    <w:rsid w:val="00EF59A3"/>
    <w:rsid w:val="00EF74B6"/>
    <w:rsid w:val="00EF76AC"/>
    <w:rsid w:val="00EF7A0F"/>
    <w:rsid w:val="00F00641"/>
    <w:rsid w:val="00F00D42"/>
    <w:rsid w:val="00F01390"/>
    <w:rsid w:val="00F01471"/>
    <w:rsid w:val="00F03545"/>
    <w:rsid w:val="00F03691"/>
    <w:rsid w:val="00F05035"/>
    <w:rsid w:val="00F0535D"/>
    <w:rsid w:val="00F06AFF"/>
    <w:rsid w:val="00F0758C"/>
    <w:rsid w:val="00F100A0"/>
    <w:rsid w:val="00F12BE8"/>
    <w:rsid w:val="00F13016"/>
    <w:rsid w:val="00F13290"/>
    <w:rsid w:val="00F13DF8"/>
    <w:rsid w:val="00F14113"/>
    <w:rsid w:val="00F15A71"/>
    <w:rsid w:val="00F2111C"/>
    <w:rsid w:val="00F22E4C"/>
    <w:rsid w:val="00F2352E"/>
    <w:rsid w:val="00F2394B"/>
    <w:rsid w:val="00F242CB"/>
    <w:rsid w:val="00F24EBC"/>
    <w:rsid w:val="00F26CB9"/>
    <w:rsid w:val="00F2711F"/>
    <w:rsid w:val="00F3343A"/>
    <w:rsid w:val="00F34F11"/>
    <w:rsid w:val="00F35025"/>
    <w:rsid w:val="00F3579C"/>
    <w:rsid w:val="00F35E9F"/>
    <w:rsid w:val="00F37510"/>
    <w:rsid w:val="00F42F66"/>
    <w:rsid w:val="00F469B7"/>
    <w:rsid w:val="00F47AFB"/>
    <w:rsid w:val="00F50DC9"/>
    <w:rsid w:val="00F522E9"/>
    <w:rsid w:val="00F53592"/>
    <w:rsid w:val="00F55A5D"/>
    <w:rsid w:val="00F55F21"/>
    <w:rsid w:val="00F60417"/>
    <w:rsid w:val="00F60923"/>
    <w:rsid w:val="00F60E1E"/>
    <w:rsid w:val="00F61865"/>
    <w:rsid w:val="00F629B1"/>
    <w:rsid w:val="00F629EC"/>
    <w:rsid w:val="00F62AD4"/>
    <w:rsid w:val="00F62CCF"/>
    <w:rsid w:val="00F63AB3"/>
    <w:rsid w:val="00F65B76"/>
    <w:rsid w:val="00F65C45"/>
    <w:rsid w:val="00F7157D"/>
    <w:rsid w:val="00F73178"/>
    <w:rsid w:val="00F753B8"/>
    <w:rsid w:val="00F761E7"/>
    <w:rsid w:val="00F76CE1"/>
    <w:rsid w:val="00F77C3D"/>
    <w:rsid w:val="00F81929"/>
    <w:rsid w:val="00F824EA"/>
    <w:rsid w:val="00F8576B"/>
    <w:rsid w:val="00F9117F"/>
    <w:rsid w:val="00F9166D"/>
    <w:rsid w:val="00F92F8B"/>
    <w:rsid w:val="00F95F5A"/>
    <w:rsid w:val="00F966D1"/>
    <w:rsid w:val="00F97E36"/>
    <w:rsid w:val="00FA380E"/>
    <w:rsid w:val="00FA4FA6"/>
    <w:rsid w:val="00FA696F"/>
    <w:rsid w:val="00FB0DD4"/>
    <w:rsid w:val="00FB1E61"/>
    <w:rsid w:val="00FB33CC"/>
    <w:rsid w:val="00FC06E0"/>
    <w:rsid w:val="00FC0F0E"/>
    <w:rsid w:val="00FC2B5F"/>
    <w:rsid w:val="00FC3591"/>
    <w:rsid w:val="00FC391D"/>
    <w:rsid w:val="00FC49D4"/>
    <w:rsid w:val="00FC5BBC"/>
    <w:rsid w:val="00FC6ACB"/>
    <w:rsid w:val="00FD025B"/>
    <w:rsid w:val="00FD0ED1"/>
    <w:rsid w:val="00FD101B"/>
    <w:rsid w:val="00FD41A4"/>
    <w:rsid w:val="00FD4C77"/>
    <w:rsid w:val="00FD5371"/>
    <w:rsid w:val="00FE0A47"/>
    <w:rsid w:val="00FE1566"/>
    <w:rsid w:val="00FE2E7A"/>
    <w:rsid w:val="00FE3E12"/>
    <w:rsid w:val="00FE4D50"/>
    <w:rsid w:val="00FE4EA0"/>
    <w:rsid w:val="00FE5620"/>
    <w:rsid w:val="00FE6680"/>
    <w:rsid w:val="00FF0782"/>
    <w:rsid w:val="00FF2175"/>
    <w:rsid w:val="00FF393B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8DE9E-0E3B-4532-A5CF-5123AE3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96F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link w:val="Nagwek2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link w:val="Nagwek3"/>
    <w:semiHidden/>
    <w:locked/>
    <w:rPr>
      <w:rFonts w:ascii="Calibri Light" w:hAnsi="Calibri Light"/>
      <w:b/>
      <w:sz w:val="26"/>
    </w:rPr>
  </w:style>
  <w:style w:type="character" w:customStyle="1" w:styleId="Nagwek4Znak">
    <w:name w:val="Nagłówek 4 Znak"/>
    <w:link w:val="Nagwek4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semiHidden/>
    <w:locked/>
    <w:rPr>
      <w:rFonts w:ascii="Calibri" w:hAnsi="Calibri"/>
      <w:b/>
    </w:rPr>
  </w:style>
  <w:style w:type="table" w:customStyle="1" w:styleId="TableNormal">
    <w:name w:val="Table Normal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link w:val="Tytu"/>
    <w:locked/>
    <w:rPr>
      <w:rFonts w:ascii="Calibri Light" w:hAnsi="Calibri Light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locked/>
    <w:rPr>
      <w:rFonts w:ascii="Calibri Light" w:hAnsi="Calibri Light"/>
      <w:sz w:val="24"/>
    </w:rPr>
  </w:style>
  <w:style w:type="table" w:customStyle="1" w:styleId="Styl">
    <w:name w:val="Styl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9">
    <w:name w:val="Styl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8">
    <w:name w:val="Styl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7">
    <w:name w:val="Styl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6">
    <w:name w:val="Styl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5">
    <w:name w:val="Styl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4">
    <w:name w:val="Styl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3">
    <w:name w:val="Styl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2">
    <w:name w:val="Styl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1">
    <w:name w:val="Styl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agwek">
    <w:name w:val="header"/>
    <w:basedOn w:val="Normalny"/>
    <w:link w:val="NagwekZnak"/>
    <w:locked/>
    <w:rsid w:val="000A2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sz w:val="20"/>
    </w:rPr>
  </w:style>
  <w:style w:type="paragraph" w:styleId="Stopka">
    <w:name w:val="footer"/>
    <w:basedOn w:val="Normalny"/>
    <w:link w:val="StopkaZnak"/>
    <w:locked/>
    <w:rsid w:val="000A2D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sz w:val="20"/>
    </w:rPr>
  </w:style>
  <w:style w:type="paragraph" w:styleId="Tekstdymka">
    <w:name w:val="Balloon Text"/>
    <w:basedOn w:val="Normalny"/>
    <w:link w:val="TekstdymkaZnak"/>
    <w:semiHidden/>
    <w:locked/>
    <w:rsid w:val="00FE15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Segoe UI" w:hAnsi="Segoe UI"/>
      <w:sz w:val="18"/>
    </w:rPr>
  </w:style>
  <w:style w:type="paragraph" w:styleId="NormalnyWeb">
    <w:name w:val="Normal (Web)"/>
    <w:basedOn w:val="Normalny"/>
    <w:locked/>
    <w:rsid w:val="00845492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locked/>
    <w:rsid w:val="00ED797E"/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character" w:styleId="Odwoanieprzypisudolnego">
    <w:name w:val="footnote reference"/>
    <w:semiHidden/>
    <w:locked/>
    <w:rsid w:val="00ED797E"/>
    <w:rPr>
      <w:vertAlign w:val="superscript"/>
    </w:rPr>
  </w:style>
  <w:style w:type="character" w:styleId="Hipercze">
    <w:name w:val="Hyperlink"/>
    <w:locked/>
    <w:rsid w:val="00A15693"/>
    <w:rPr>
      <w:color w:val="0000FF"/>
      <w:u w:val="single"/>
    </w:rPr>
  </w:style>
  <w:style w:type="character" w:customStyle="1" w:styleId="fontstyle01">
    <w:name w:val="fontstyle01"/>
    <w:rsid w:val="003A5CD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1C6700"/>
    <w:pPr>
      <w:ind w:left="720"/>
      <w:contextualSpacing/>
    </w:pPr>
    <w:rPr>
      <w:rFonts w:ascii="Times New Roman" w:hAnsi="Times New Roman" w:cs="Times New Roman"/>
    </w:rPr>
  </w:style>
  <w:style w:type="character" w:styleId="Odwoaniedokomentarza">
    <w:name w:val="annotation reference"/>
    <w:locked/>
    <w:rsid w:val="00132337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132337"/>
  </w:style>
  <w:style w:type="character" w:customStyle="1" w:styleId="TekstkomentarzaZnak">
    <w:name w:val="Tekst komentarza Znak"/>
    <w:link w:val="Tekstkomentarza"/>
    <w:rsid w:val="00132337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132337"/>
    <w:rPr>
      <w:b/>
      <w:bCs/>
    </w:rPr>
  </w:style>
  <w:style w:type="character" w:customStyle="1" w:styleId="TematkomentarzaZnak">
    <w:name w:val="Temat komentarza Znak"/>
    <w:link w:val="Tematkomentarza"/>
    <w:rsid w:val="00132337"/>
    <w:rPr>
      <w:rFonts w:eastAsia="Times New Roman"/>
      <w:b/>
      <w:bCs/>
    </w:rPr>
  </w:style>
  <w:style w:type="paragraph" w:styleId="Tekstprzypisukocowego">
    <w:name w:val="endnote text"/>
    <w:basedOn w:val="Normalny"/>
    <w:link w:val="TekstprzypisukocowegoZnak"/>
    <w:locked/>
    <w:rsid w:val="00B421AA"/>
  </w:style>
  <w:style w:type="character" w:customStyle="1" w:styleId="TekstprzypisukocowegoZnak">
    <w:name w:val="Tekst przypisu końcowego Znak"/>
    <w:link w:val="Tekstprzypisukocowego"/>
    <w:rsid w:val="00B421AA"/>
    <w:rPr>
      <w:rFonts w:eastAsia="Times New Roman"/>
    </w:rPr>
  </w:style>
  <w:style w:type="character" w:styleId="Odwoanieprzypisukocowego">
    <w:name w:val="endnote reference"/>
    <w:locked/>
    <w:rsid w:val="00B421AA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635C6C"/>
    <w:rPr>
      <w:rFonts w:eastAsia="Calibri" w:cs="Times New Roman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35C6C"/>
    <w:rPr>
      <w:rFonts w:cs="Times New Roman"/>
      <w:sz w:val="22"/>
      <w:szCs w:val="21"/>
      <w:lang w:eastAsia="en-US"/>
    </w:rPr>
  </w:style>
  <w:style w:type="character" w:customStyle="1" w:styleId="markedcontent">
    <w:name w:val="markedcontent"/>
    <w:rsid w:val="00E86490"/>
  </w:style>
  <w:style w:type="paragraph" w:styleId="Akapitzlist">
    <w:name w:val="List Paragraph"/>
    <w:basedOn w:val="Normalny"/>
    <w:uiPriority w:val="34"/>
    <w:qFormat/>
    <w:rsid w:val="0012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0A89-9AAC-42B5-A9B4-C44899B7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2716</Words>
  <Characters>16302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2917/2026</vt:lpstr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2917/2026</dc:title>
  <dc:subject/>
  <dc:creator>Biuro Rekrutacji i Badania Losów Absolwentów</dc:creator>
  <cp:keywords/>
  <cp:lastModifiedBy>MKapera</cp:lastModifiedBy>
  <cp:revision>2</cp:revision>
  <cp:lastPrinted>2026-03-23T08:10:00Z</cp:lastPrinted>
  <dcterms:created xsi:type="dcterms:W3CDTF">2026-05-29T07:56:00Z</dcterms:created>
  <dcterms:modified xsi:type="dcterms:W3CDTF">2026-05-29T07:56:00Z</dcterms:modified>
</cp:coreProperties>
</file>