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833A" w14:textId="67B0C529" w:rsidR="00AA2A2F" w:rsidRDefault="00AA2A2F" w:rsidP="00560B26">
      <w:pPr>
        <w:ind w:firstLine="5812"/>
        <w:jc w:val="both"/>
        <w:rPr>
          <w:rFonts w:ascii="Times New Roman" w:hAnsi="Times New Roman"/>
        </w:rPr>
      </w:pPr>
      <w:r>
        <w:rPr>
          <w:rFonts w:ascii="Times New Roman" w:hAnsi="Times New Roman"/>
        </w:rPr>
        <w:t>Załącznik nr 1</w:t>
      </w:r>
    </w:p>
    <w:p w14:paraId="5B6EE025" w14:textId="4043BA11" w:rsidR="00560B26" w:rsidRDefault="00AA2A2F" w:rsidP="00560B26">
      <w:pPr>
        <w:ind w:firstLine="5812"/>
        <w:jc w:val="both"/>
        <w:rPr>
          <w:rFonts w:ascii="Times New Roman" w:hAnsi="Times New Roman"/>
        </w:rPr>
      </w:pPr>
      <w:r>
        <w:rPr>
          <w:rFonts w:ascii="Times New Roman" w:hAnsi="Times New Roman"/>
        </w:rPr>
        <w:t xml:space="preserve">do Uchwały </w:t>
      </w:r>
      <w:r w:rsidR="008D3229">
        <w:rPr>
          <w:rFonts w:ascii="Times New Roman" w:hAnsi="Times New Roman"/>
        </w:rPr>
        <w:t>N</w:t>
      </w:r>
      <w:r>
        <w:rPr>
          <w:rFonts w:ascii="Times New Roman" w:hAnsi="Times New Roman"/>
        </w:rPr>
        <w:t>r</w:t>
      </w:r>
      <w:r w:rsidR="005F79B0">
        <w:rPr>
          <w:rFonts w:ascii="Times New Roman" w:hAnsi="Times New Roman"/>
        </w:rPr>
        <w:t xml:space="preserve"> </w:t>
      </w:r>
      <w:r w:rsidR="00887422">
        <w:rPr>
          <w:rFonts w:ascii="Times New Roman" w:hAnsi="Times New Roman"/>
        </w:rPr>
        <w:t>2866</w:t>
      </w:r>
    </w:p>
    <w:p w14:paraId="5A02189D" w14:textId="7F245E19" w:rsidR="00AA2A2F" w:rsidRDefault="00AA2A2F" w:rsidP="00560B26">
      <w:pPr>
        <w:ind w:firstLine="5812"/>
        <w:jc w:val="both"/>
        <w:rPr>
          <w:rFonts w:ascii="Times New Roman" w:hAnsi="Times New Roman"/>
        </w:rPr>
      </w:pPr>
      <w:r>
        <w:rPr>
          <w:rFonts w:ascii="Times New Roman" w:hAnsi="Times New Roman"/>
        </w:rPr>
        <w:t>Senatu Uniwersytetu Medycznego</w:t>
      </w:r>
      <w:r w:rsidR="00560B26">
        <w:rPr>
          <w:rFonts w:ascii="Times New Roman" w:hAnsi="Times New Roman"/>
        </w:rPr>
        <w:t xml:space="preserve"> </w:t>
      </w:r>
      <w:r>
        <w:rPr>
          <w:rFonts w:ascii="Times New Roman" w:hAnsi="Times New Roman"/>
        </w:rPr>
        <w:t xml:space="preserve">we Wrocławiu </w:t>
      </w:r>
    </w:p>
    <w:p w14:paraId="1D771847" w14:textId="32E5E020" w:rsidR="00AA2A2F" w:rsidRDefault="00AA2A2F" w:rsidP="00560B26">
      <w:pPr>
        <w:ind w:firstLine="5812"/>
        <w:jc w:val="both"/>
        <w:rPr>
          <w:rFonts w:ascii="Times New Roman" w:hAnsi="Times New Roman"/>
        </w:rPr>
      </w:pPr>
      <w:r w:rsidRPr="444EB07C">
        <w:rPr>
          <w:rFonts w:ascii="Times New Roman" w:hAnsi="Times New Roman"/>
        </w:rPr>
        <w:t xml:space="preserve">z dnia </w:t>
      </w:r>
      <w:r w:rsidR="00482A10">
        <w:rPr>
          <w:rFonts w:ascii="Times New Roman" w:hAnsi="Times New Roman"/>
        </w:rPr>
        <w:t>18</w:t>
      </w:r>
      <w:r w:rsidR="00560B26">
        <w:rPr>
          <w:rFonts w:ascii="Times New Roman" w:hAnsi="Times New Roman"/>
        </w:rPr>
        <w:t xml:space="preserve"> lutego 2026 r.</w:t>
      </w:r>
    </w:p>
    <w:p w14:paraId="7CEB1C14" w14:textId="77777777" w:rsidR="00AA2A2F" w:rsidRDefault="00AA2A2F" w:rsidP="00AA2A2F">
      <w:pPr>
        <w:ind w:firstLine="5670"/>
        <w:jc w:val="cente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EF9C97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EE45D5">
        <w:rPr>
          <w:rFonts w:asciiTheme="minorHAnsi" w:hAnsiTheme="minorHAnsi" w:cstheme="minorHAnsi"/>
          <w:b/>
          <w:sz w:val="32"/>
          <w:szCs w:val="32"/>
        </w:rPr>
        <w:t xml:space="preserve"> </w:t>
      </w:r>
      <w:r w:rsidR="00EE45D5" w:rsidRPr="00EE45D5">
        <w:rPr>
          <w:rFonts w:asciiTheme="minorHAnsi" w:hAnsiTheme="minorHAnsi" w:cstheme="minorHAnsi"/>
          <w:b/>
          <w:sz w:val="32"/>
          <w:szCs w:val="32"/>
        </w:rPr>
        <w:t>Wydział Nauk o Zdrowiu</w:t>
      </w:r>
    </w:p>
    <w:p w14:paraId="57283EBE" w14:textId="51F05F7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Zdrowie publiczne</w:t>
      </w:r>
    </w:p>
    <w:p w14:paraId="5D6987C6" w14:textId="24E34F1D"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EE45D5" w:rsidRPr="00EE45D5">
        <w:rPr>
          <w:rFonts w:cs="Calibri"/>
        </w:rPr>
        <w:t xml:space="preserve"> </w:t>
      </w:r>
      <w:r w:rsidR="00EE45D5" w:rsidRPr="00EE45D5">
        <w:rPr>
          <w:rFonts w:eastAsia="Times New Roman" w:cs="Calibri"/>
          <w:color w:val="000000"/>
          <w:lang w:eastAsia="pl-PL"/>
        </w:rPr>
        <w:t>studia pierwszego stopnia</w:t>
      </w:r>
    </w:p>
    <w:p w14:paraId="37CA237E" w14:textId="1A031F5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stacjonarne</w:t>
      </w:r>
      <w:r w:rsidR="00AA2A2F">
        <w:rPr>
          <w:rFonts w:eastAsia="Times New Roman" w:cs="Calibri"/>
          <w:color w:val="000000"/>
          <w:lang w:eastAsia="pl-PL"/>
        </w:rPr>
        <w:t xml:space="preserve"> </w:t>
      </w:r>
    </w:p>
    <w:p w14:paraId="74971FD9" w14:textId="300DE3B6" w:rsidR="00A46003" w:rsidRPr="00EE45D5" w:rsidRDefault="00A46003" w:rsidP="000B6C78">
      <w:pPr>
        <w:rPr>
          <w:rFonts w:eastAsia="Times New Roman" w:cs="Calibri"/>
          <w:lang w:eastAsia="pl-PL"/>
        </w:rPr>
      </w:pPr>
      <w:r>
        <w:rPr>
          <w:rFonts w:asciiTheme="minorHAnsi" w:hAnsiTheme="minorHAnsi" w:cstheme="minorHAnsi"/>
          <w:b/>
          <w:sz w:val="32"/>
          <w:szCs w:val="32"/>
        </w:rPr>
        <w:t xml:space="preserve">Cykl kształcenia: </w:t>
      </w:r>
      <w:r w:rsidR="00EE45D5" w:rsidRPr="00EE45D5">
        <w:rPr>
          <w:rFonts w:eastAsia="Times New Roman" w:cs="Calibri"/>
          <w:lang w:eastAsia="pl-PL"/>
        </w:rPr>
        <w:t>202</w:t>
      </w:r>
      <w:r w:rsidR="00AE2B53">
        <w:rPr>
          <w:rFonts w:eastAsia="Times New Roman" w:cs="Calibri"/>
          <w:lang w:eastAsia="pl-PL"/>
        </w:rPr>
        <w:t>6</w:t>
      </w:r>
      <w:r w:rsidR="00EE45D5" w:rsidRPr="00EE45D5">
        <w:rPr>
          <w:rFonts w:eastAsia="Times New Roman" w:cs="Calibri"/>
          <w:lang w:eastAsia="pl-PL"/>
        </w:rPr>
        <w:t>/202</w:t>
      </w:r>
      <w:r w:rsidR="00AE2B53">
        <w:rPr>
          <w:rFonts w:eastAsia="Times New Roman" w:cs="Calibri"/>
          <w:lang w:eastAsia="pl-PL"/>
        </w:rPr>
        <w:t>7</w:t>
      </w:r>
      <w:r w:rsidR="00A97A66">
        <w:rPr>
          <w:rFonts w:eastAsia="Times New Roman" w:cs="Calibri"/>
          <w:lang w:eastAsia="pl-PL"/>
        </w:rPr>
        <w:t xml:space="preserve"> </w:t>
      </w:r>
      <w:r w:rsidR="00EE45D5" w:rsidRPr="00EE45D5">
        <w:rPr>
          <w:rFonts w:eastAsia="Times New Roman" w:cs="Calibri"/>
          <w:lang w:eastAsia="pl-PL"/>
        </w:rPr>
        <w:t>-</w:t>
      </w:r>
      <w:r w:rsidR="00A97A66">
        <w:rPr>
          <w:rFonts w:eastAsia="Times New Roman" w:cs="Calibri"/>
          <w:lang w:eastAsia="pl-PL"/>
        </w:rPr>
        <w:t xml:space="preserve"> </w:t>
      </w:r>
      <w:r w:rsidR="00EE45D5" w:rsidRPr="00EE45D5">
        <w:rPr>
          <w:rFonts w:eastAsia="Times New Roman" w:cs="Calibri"/>
          <w:lang w:eastAsia="pl-PL"/>
        </w:rPr>
        <w:t>202</w:t>
      </w:r>
      <w:r w:rsidR="00AE2B53">
        <w:rPr>
          <w:rFonts w:eastAsia="Times New Roman" w:cs="Calibri"/>
          <w:lang w:eastAsia="pl-PL"/>
        </w:rPr>
        <w:t>8</w:t>
      </w:r>
      <w:r w:rsidR="00EE45D5" w:rsidRPr="00EE45D5">
        <w:rPr>
          <w:rFonts w:eastAsia="Times New Roman" w:cs="Calibri"/>
          <w:lang w:eastAsia="pl-PL"/>
        </w:rPr>
        <w:t>/202</w:t>
      </w:r>
      <w:r w:rsidR="00AE2B53">
        <w:rPr>
          <w:rFonts w:eastAsia="Times New Roman" w:cs="Calibri"/>
          <w:lang w:eastAsia="pl-PL"/>
        </w:rPr>
        <w:t>9</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476BF80A" w14:textId="77777777" w:rsidR="005032F3" w:rsidRDefault="005032F3" w:rsidP="005032F3">
      <w:pPr>
        <w:rPr>
          <w:b/>
          <w:bCs/>
          <w:sz w:val="24"/>
          <w:szCs w:val="24"/>
        </w:rPr>
      </w:pPr>
      <w:r w:rsidRPr="005032F3">
        <w:rPr>
          <w:b/>
          <w:bCs/>
          <w:sz w:val="24"/>
          <w:szCs w:val="24"/>
        </w:rPr>
        <w:t>Część C.2. Tabela zajęć – efekty uczenia się i treści programowe</w:t>
      </w:r>
    </w:p>
    <w:p w14:paraId="4823C3B3" w14:textId="454D741B"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5886D9D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376C01">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31"/>
        <w:gridCol w:w="4231"/>
        <w:gridCol w:w="7229"/>
      </w:tblGrid>
      <w:tr w:rsidR="00E26C24" w:rsidRPr="001B2B26" w14:paraId="20F9543B" w14:textId="77777777" w:rsidTr="7AE1AB3C">
        <w:trPr>
          <w:trHeight w:val="282"/>
        </w:trPr>
        <w:tc>
          <w:tcPr>
            <w:tcW w:w="851" w:type="dxa"/>
            <w:vMerge w:val="restart"/>
            <w:shd w:val="clear" w:color="auto" w:fill="auto"/>
            <w:noWrap/>
            <w:vAlign w:val="center"/>
            <w:hideMark/>
          </w:tcPr>
          <w:p w14:paraId="78B9CE84" w14:textId="77777777" w:rsidR="00E26C24" w:rsidRPr="00B3159A" w:rsidRDefault="00E26C24"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376C01">
            <w:pPr>
              <w:rPr>
                <w:rFonts w:asciiTheme="minorHAnsi" w:eastAsia="Times New Roman" w:hAnsiTheme="minorHAnsi" w:cstheme="minorHAnsi"/>
                <w:sz w:val="20"/>
                <w:szCs w:val="20"/>
                <w:lang w:eastAsia="pl-PL"/>
              </w:rPr>
            </w:pPr>
          </w:p>
          <w:p w14:paraId="7BC9C01A"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76C0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 xml:space="preserve">efekty uczenia się </w:t>
            </w:r>
          </w:p>
          <w:p w14:paraId="167DA542"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7AE1AB3C">
        <w:trPr>
          <w:trHeight w:val="676"/>
        </w:trPr>
        <w:tc>
          <w:tcPr>
            <w:tcW w:w="851" w:type="dxa"/>
            <w:vMerge/>
            <w:noWrap/>
            <w:vAlign w:val="center"/>
          </w:tcPr>
          <w:p w14:paraId="18211595" w14:textId="77777777" w:rsidR="00E26C24" w:rsidRPr="001B2B26" w:rsidRDefault="00E26C24" w:rsidP="00376C01">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376C01">
            <w:pPr>
              <w:rPr>
                <w:rFonts w:asciiTheme="minorHAnsi" w:eastAsia="Times New Roman" w:hAnsiTheme="minorHAnsi" w:cstheme="minorHAnsi"/>
                <w:sz w:val="20"/>
                <w:szCs w:val="20"/>
                <w:lang w:eastAsia="pl-PL"/>
              </w:rPr>
            </w:pPr>
          </w:p>
        </w:tc>
        <w:tc>
          <w:tcPr>
            <w:tcW w:w="4231" w:type="dxa"/>
            <w:vMerge/>
            <w:vAlign w:val="center"/>
          </w:tcPr>
          <w:p w14:paraId="331D1716" w14:textId="77777777" w:rsidR="00E26C24" w:rsidRPr="001B2B26" w:rsidRDefault="00E26C24" w:rsidP="00376C01">
            <w:pPr>
              <w:jc w:val="center"/>
              <w:rPr>
                <w:rFonts w:asciiTheme="minorHAnsi" w:eastAsia="Times New Roman" w:hAnsiTheme="minorHAnsi" w:cstheme="minorHAnsi"/>
                <w:sz w:val="16"/>
                <w:szCs w:val="16"/>
                <w:lang w:eastAsia="pl-PL"/>
              </w:rPr>
            </w:pPr>
          </w:p>
        </w:tc>
        <w:tc>
          <w:tcPr>
            <w:tcW w:w="7229" w:type="dxa"/>
            <w:vMerge/>
            <w:vAlign w:val="center"/>
          </w:tcPr>
          <w:p w14:paraId="7E0B7032" w14:textId="77777777" w:rsidR="00E26C24" w:rsidRPr="001B2B26" w:rsidRDefault="00E26C24" w:rsidP="00376C01">
            <w:pPr>
              <w:jc w:val="center"/>
              <w:rPr>
                <w:rFonts w:asciiTheme="minorHAnsi" w:eastAsia="Times New Roman" w:hAnsiTheme="minorHAnsi" w:cstheme="minorHAnsi"/>
                <w:sz w:val="16"/>
                <w:szCs w:val="16"/>
                <w:lang w:eastAsia="pl-PL"/>
              </w:rPr>
            </w:pPr>
          </w:p>
        </w:tc>
      </w:tr>
      <w:tr w:rsidR="00FD252F" w:rsidRPr="001B2B26" w14:paraId="1448C53A" w14:textId="77777777" w:rsidTr="7AE1AB3C">
        <w:trPr>
          <w:trHeight w:val="289"/>
        </w:trPr>
        <w:tc>
          <w:tcPr>
            <w:tcW w:w="851" w:type="dxa"/>
            <w:shd w:val="clear" w:color="auto" w:fill="auto"/>
            <w:noWrap/>
            <w:vAlign w:val="center"/>
          </w:tcPr>
          <w:p w14:paraId="1C52E8F4" w14:textId="0F078F5A" w:rsidR="00A90097" w:rsidRPr="00A90097" w:rsidRDefault="00A90097" w:rsidP="00A90097">
            <w:pPr>
              <w:pStyle w:val="Akapitzlist"/>
              <w:numPr>
                <w:ilvl w:val="0"/>
                <w:numId w:val="28"/>
              </w:numPr>
              <w:ind w:right="44"/>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33BFA225" w14:textId="07C590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rPr>
              <w:t xml:space="preserve">propedeutyka medycyny </w:t>
            </w:r>
          </w:p>
        </w:tc>
        <w:tc>
          <w:tcPr>
            <w:tcW w:w="4231" w:type="dxa"/>
            <w:vAlign w:val="center"/>
          </w:tcPr>
          <w:p w14:paraId="59BC468C" w14:textId="1301B375" w:rsidR="00FD252F" w:rsidRPr="001B2B26" w:rsidRDefault="00FD252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W05, </w:t>
            </w:r>
            <w:r w:rsidR="0A4F4261" w:rsidRPr="00D01B95">
              <w:rPr>
                <w:rFonts w:asciiTheme="minorHAnsi" w:eastAsia="Times New Roman" w:hAnsiTheme="minorHAnsi" w:cstheme="minorBidi"/>
                <w:sz w:val="20"/>
                <w:szCs w:val="20"/>
                <w:lang w:eastAsia="pl-PL"/>
              </w:rPr>
              <w:t xml:space="preserve">W16, </w:t>
            </w:r>
            <w:r w:rsidRPr="00D01B95">
              <w:rPr>
                <w:rFonts w:asciiTheme="minorHAnsi" w:eastAsia="Times New Roman" w:hAnsiTheme="minorHAnsi" w:cstheme="minorBidi"/>
                <w:sz w:val="20"/>
                <w:szCs w:val="20"/>
                <w:lang w:eastAsia="pl-PL"/>
              </w:rPr>
              <w:t>U1</w:t>
            </w:r>
            <w:r w:rsidR="6FF51037" w:rsidRPr="00D01B95">
              <w:rPr>
                <w:rFonts w:asciiTheme="minorHAnsi" w:eastAsia="Times New Roman" w:hAnsiTheme="minorHAnsi" w:cstheme="minorBidi"/>
                <w:sz w:val="20"/>
                <w:szCs w:val="20"/>
                <w:lang w:eastAsia="pl-PL"/>
              </w:rPr>
              <w:t>5</w:t>
            </w:r>
            <w:r w:rsidRPr="00D01B95">
              <w:rPr>
                <w:rFonts w:asciiTheme="minorHAnsi" w:eastAsia="Times New Roman" w:hAnsiTheme="minorHAnsi" w:cstheme="minorBidi"/>
                <w:sz w:val="20"/>
                <w:szCs w:val="20"/>
                <w:lang w:eastAsia="pl-PL"/>
              </w:rPr>
              <w:t>, K01</w:t>
            </w:r>
          </w:p>
        </w:tc>
        <w:tc>
          <w:tcPr>
            <w:tcW w:w="7229" w:type="dxa"/>
            <w:vAlign w:val="center"/>
          </w:tcPr>
          <w:p w14:paraId="26EB5249" w14:textId="2582EF34" w:rsidR="00FD252F" w:rsidRPr="00DB4EB4" w:rsidRDefault="00DB4EB4" w:rsidP="00FD252F">
            <w:pPr>
              <w:rPr>
                <w:rFonts w:asciiTheme="minorHAnsi" w:eastAsia="Times New Roman" w:hAnsiTheme="minorHAnsi" w:cstheme="minorHAnsi"/>
                <w:bCs/>
                <w:color w:val="FFFF00"/>
                <w:sz w:val="20"/>
                <w:szCs w:val="20"/>
                <w:lang w:eastAsia="pl-PL"/>
              </w:rPr>
            </w:pPr>
            <w:r w:rsidRPr="00DB4EB4">
              <w:t xml:space="preserve">Przedmiot stanowi wprowadzenie do podstawowych pojęć i zagadnień medycznych w szerokim, interdyscyplinarnym kontekście. Obejmuje zarówno historyczne ujęcie rozwoju medycyny – od starożytnych cywilizacji po współczesność – jak i zagadnienia związane z rolą lekarza, relacją z pacjentem, bioetyką, nowymi technologiami oraz miejscem medycyny w systemie </w:t>
            </w:r>
            <w:r w:rsidRPr="00DB4EB4">
              <w:lastRenderedPageBreak/>
              <w:t>ekonomicznym. W ramach zajęć poruszane są również kwestie związane ze zdrowiem publicznym i profilaktyką zdrowotną. Celem kursu jest ukazanie medycyny jako dziedziny osadzonej w kontekście społecznym, kulturowym i politycznym, wspierającej działania z zakresu zdrowia publicznego.</w:t>
            </w:r>
          </w:p>
        </w:tc>
      </w:tr>
      <w:tr w:rsidR="00FD252F" w:rsidRPr="001B2B26" w14:paraId="59662C74" w14:textId="77777777" w:rsidTr="7AE1AB3C">
        <w:trPr>
          <w:trHeight w:val="289"/>
        </w:trPr>
        <w:tc>
          <w:tcPr>
            <w:tcW w:w="851" w:type="dxa"/>
            <w:shd w:val="clear" w:color="auto" w:fill="auto"/>
            <w:noWrap/>
            <w:vAlign w:val="center"/>
          </w:tcPr>
          <w:p w14:paraId="46C30834"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31E8D54" w14:textId="3A827A39"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1</w:t>
            </w:r>
          </w:p>
        </w:tc>
        <w:tc>
          <w:tcPr>
            <w:tcW w:w="4231" w:type="dxa"/>
            <w:vAlign w:val="center"/>
          </w:tcPr>
          <w:p w14:paraId="0620B293" w14:textId="5F2EEDCA" w:rsidR="00FD252F" w:rsidRPr="001B2B26" w:rsidRDefault="00A17680"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2F6F69D3" w14:textId="495064C5" w:rsidR="00FD252F" w:rsidRPr="001B2B26" w:rsidRDefault="00F54A1C" w:rsidP="00FD252F">
            <w:pPr>
              <w:rPr>
                <w:rFonts w:asciiTheme="minorHAnsi" w:eastAsia="Times New Roman" w:hAnsiTheme="minorHAnsi" w:cstheme="minorHAnsi"/>
                <w:bCs/>
                <w:sz w:val="20"/>
                <w:szCs w:val="20"/>
                <w:lang w:eastAsia="pl-PL"/>
              </w:rPr>
            </w:pPr>
            <w:r>
              <w:t>Podstawowe zagadnienia zdrowia publicznego, historia zdrowia publicznego i definicje oraz powiązania z medycyną społeczną. Omawiane są medyczne i pozamedyczne uwarunkowania zdrowia, metody oceny stanu zdrowia populacji oraz zasady polityki zdrowotnej. Studenci analizują źródła informacji naukowej, systemy informacyjne. Zachowania zdrowotne, ich wpływ na zdrowie populacji oraz kluczowe czynniki ryzyka. Przedmiot porusza teoretyczne podstawy oraz narzędzia analizy niezbędne do dalszego studiowania zdrowia publicznego i jego zastosowań praktycznych.</w:t>
            </w:r>
          </w:p>
        </w:tc>
      </w:tr>
      <w:tr w:rsidR="00FD252F" w:rsidRPr="001B2B26" w14:paraId="17C7070B" w14:textId="77777777" w:rsidTr="7AE1AB3C">
        <w:trPr>
          <w:trHeight w:val="289"/>
        </w:trPr>
        <w:tc>
          <w:tcPr>
            <w:tcW w:w="851" w:type="dxa"/>
            <w:shd w:val="clear" w:color="auto" w:fill="auto"/>
            <w:noWrap/>
            <w:vAlign w:val="center"/>
          </w:tcPr>
          <w:p w14:paraId="3FC44FF5"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93C4078" w14:textId="41A0E1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 xml:space="preserve">nauka o człowieku </w:t>
            </w:r>
          </w:p>
        </w:tc>
        <w:tc>
          <w:tcPr>
            <w:tcW w:w="4231" w:type="dxa"/>
            <w:vAlign w:val="center"/>
          </w:tcPr>
          <w:p w14:paraId="47822CF6" w14:textId="2C29775B" w:rsidR="00FD252F" w:rsidRPr="001B2B26" w:rsidRDefault="00A17680" w:rsidP="00D01B95">
            <w:pPr>
              <w:tabs>
                <w:tab w:val="center" w:pos="2045"/>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W01, W02, U09, K01, K04</w:t>
            </w:r>
          </w:p>
        </w:tc>
        <w:tc>
          <w:tcPr>
            <w:tcW w:w="7229" w:type="dxa"/>
            <w:vAlign w:val="center"/>
          </w:tcPr>
          <w:p w14:paraId="6803AC63" w14:textId="2FA41ACC" w:rsidR="00FD252F" w:rsidRPr="001B2B26" w:rsidRDefault="001D1AC2" w:rsidP="00FD252F">
            <w:pPr>
              <w:rPr>
                <w:rFonts w:asciiTheme="minorHAnsi" w:eastAsia="Times New Roman" w:hAnsiTheme="minorHAnsi" w:cstheme="minorHAnsi"/>
                <w:bCs/>
                <w:sz w:val="20"/>
                <w:szCs w:val="20"/>
                <w:lang w:eastAsia="pl-PL"/>
              </w:rPr>
            </w:pPr>
            <w:r>
              <w:t xml:space="preserve">Zagadnienia związane z procesami biologicznymi zachodzącymi w organizmie człowieka, uwzględniając budowę i funkcjonowanie poszczególnych układów, takich jak skóra, układ kostny, mięśniowy, oddechowy oraz krwionośny. </w:t>
            </w:r>
          </w:p>
        </w:tc>
      </w:tr>
      <w:tr w:rsidR="00FD252F" w:rsidRPr="001B2B26" w14:paraId="0A7C3825" w14:textId="77777777" w:rsidTr="7AE1AB3C">
        <w:trPr>
          <w:trHeight w:val="289"/>
        </w:trPr>
        <w:tc>
          <w:tcPr>
            <w:tcW w:w="851" w:type="dxa"/>
            <w:shd w:val="clear" w:color="auto" w:fill="auto"/>
            <w:noWrap/>
            <w:vAlign w:val="center"/>
          </w:tcPr>
          <w:p w14:paraId="4965FE8C"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E31A9F" w14:textId="70AF32D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demografii</w:t>
            </w:r>
          </w:p>
        </w:tc>
        <w:tc>
          <w:tcPr>
            <w:tcW w:w="4231" w:type="dxa"/>
            <w:vAlign w:val="center"/>
          </w:tcPr>
          <w:p w14:paraId="6B8136D4" w14:textId="3AF523C7" w:rsidR="00FD252F" w:rsidRPr="001B2B26" w:rsidRDefault="00A17680"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W04, </w:t>
            </w:r>
            <w:r w:rsidR="6FC16E23" w:rsidRPr="00D01B95">
              <w:rPr>
                <w:rFonts w:asciiTheme="minorHAnsi" w:eastAsia="Times New Roman" w:hAnsiTheme="minorHAnsi" w:cstheme="minorBidi"/>
                <w:sz w:val="20"/>
                <w:szCs w:val="20"/>
                <w:lang w:eastAsia="pl-PL"/>
              </w:rPr>
              <w:t>U05, U07, U09, U17, K01</w:t>
            </w:r>
          </w:p>
        </w:tc>
        <w:tc>
          <w:tcPr>
            <w:tcW w:w="7229" w:type="dxa"/>
            <w:vAlign w:val="center"/>
          </w:tcPr>
          <w:p w14:paraId="57214086" w14:textId="047EA962" w:rsidR="00FD252F" w:rsidRPr="001B2B26" w:rsidRDefault="00A90097" w:rsidP="00FD252F">
            <w:pPr>
              <w:rPr>
                <w:rFonts w:asciiTheme="minorHAnsi" w:eastAsia="Times New Roman" w:hAnsiTheme="minorHAnsi" w:cstheme="minorHAnsi"/>
                <w:bCs/>
                <w:sz w:val="20"/>
                <w:szCs w:val="20"/>
                <w:lang w:eastAsia="pl-PL"/>
              </w:rPr>
            </w:pPr>
            <w:r>
              <w:t>Kluczowe procesy demograficzne i ich wpływ na system ochrony zdrowia. Omawiane są podstawowe wskaźniki demograficzne, takie jak struktura ludności, współczynniki urodzeń i zgonów, migracje oraz prognozy demograficzne. Analizę starzenia się społeczeństwa oraz jego konsekwencje dla polityki zdrowotnej. Studenci poznają także metody analizy danych demograficznych oraz ich zastosowanie w planowaniu i ocenie działań zdrowia publicznego.</w:t>
            </w:r>
          </w:p>
        </w:tc>
      </w:tr>
      <w:tr w:rsidR="00FD252F" w:rsidRPr="001B2B26" w14:paraId="6B4CE147" w14:textId="77777777" w:rsidTr="7AE1AB3C">
        <w:trPr>
          <w:trHeight w:val="289"/>
        </w:trPr>
        <w:tc>
          <w:tcPr>
            <w:tcW w:w="851" w:type="dxa"/>
            <w:shd w:val="clear" w:color="auto" w:fill="auto"/>
            <w:noWrap/>
            <w:vAlign w:val="center"/>
          </w:tcPr>
          <w:p w14:paraId="5A82871B"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860254" w14:textId="31CF21B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epidemiologii</w:t>
            </w:r>
          </w:p>
        </w:tc>
        <w:tc>
          <w:tcPr>
            <w:tcW w:w="4231" w:type="dxa"/>
            <w:vAlign w:val="center"/>
          </w:tcPr>
          <w:p w14:paraId="1C144375" w14:textId="5B139B77"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 W08, U11, U17, K09</w:t>
            </w:r>
          </w:p>
        </w:tc>
        <w:tc>
          <w:tcPr>
            <w:tcW w:w="7229" w:type="dxa"/>
            <w:vAlign w:val="center"/>
          </w:tcPr>
          <w:p w14:paraId="506CAB68" w14:textId="26A52418" w:rsidR="00FD252F" w:rsidRPr="001B2B26" w:rsidRDefault="00E217ED" w:rsidP="00FD252F">
            <w:pPr>
              <w:rPr>
                <w:rFonts w:asciiTheme="minorHAnsi" w:eastAsia="Times New Roman" w:hAnsiTheme="minorHAnsi" w:cstheme="minorHAnsi"/>
                <w:bCs/>
                <w:sz w:val="20"/>
                <w:szCs w:val="20"/>
                <w:lang w:eastAsia="pl-PL"/>
              </w:rPr>
            </w:pPr>
            <w:r>
              <w:t>Kluczowe 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 Szczególny nacisk położony jest na praktyczne zastosowanie zdobytej wiedzy w zakresie zdrowia publicznego i profilaktyki.</w:t>
            </w:r>
          </w:p>
        </w:tc>
      </w:tr>
      <w:tr w:rsidR="00FD252F" w:rsidRPr="001B2B26" w14:paraId="00ADA94F" w14:textId="77777777" w:rsidTr="7AE1AB3C">
        <w:trPr>
          <w:trHeight w:val="289"/>
        </w:trPr>
        <w:tc>
          <w:tcPr>
            <w:tcW w:w="851" w:type="dxa"/>
            <w:shd w:val="clear" w:color="auto" w:fill="auto"/>
            <w:noWrap/>
            <w:vAlign w:val="center"/>
          </w:tcPr>
          <w:p w14:paraId="7F6B445E"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12AD9C9" w14:textId="7BF36251"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socjologii</w:t>
            </w:r>
          </w:p>
        </w:tc>
        <w:tc>
          <w:tcPr>
            <w:tcW w:w="4231" w:type="dxa"/>
            <w:vAlign w:val="center"/>
          </w:tcPr>
          <w:p w14:paraId="73F1D5CC" w14:textId="306CA80D" w:rsidR="00FD252F" w:rsidRPr="001B2B26" w:rsidRDefault="00842A98" w:rsidP="00842A98">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U07, U09, U11, U19, U30, K01</w:t>
            </w:r>
          </w:p>
        </w:tc>
        <w:tc>
          <w:tcPr>
            <w:tcW w:w="7229" w:type="dxa"/>
            <w:vAlign w:val="center"/>
          </w:tcPr>
          <w:p w14:paraId="1FA3F4E3" w14:textId="334ABE0A" w:rsidR="00FD252F" w:rsidRPr="001B2B26" w:rsidRDefault="00D30F3F" w:rsidP="00FD252F">
            <w:pPr>
              <w:rPr>
                <w:rFonts w:asciiTheme="minorHAnsi" w:eastAsia="Times New Roman" w:hAnsiTheme="minorHAnsi" w:cstheme="minorHAnsi"/>
                <w:bCs/>
                <w:sz w:val="20"/>
                <w:szCs w:val="20"/>
                <w:lang w:eastAsia="pl-PL"/>
              </w:rPr>
            </w:pPr>
            <w: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 W ramach seminariów analizowane są typy społeczeństw, nierówności społeczne i ich wpływ na zdrowie, zachowania zdrowotne w kontekście stylu życia oraz rola społeczeństwa obywatelskiego w kształtowaniu polityki zdrowotnej.</w:t>
            </w:r>
          </w:p>
        </w:tc>
      </w:tr>
      <w:tr w:rsidR="00FD252F" w:rsidRPr="001B2B26" w14:paraId="7E66D382" w14:textId="77777777" w:rsidTr="7AE1AB3C">
        <w:trPr>
          <w:trHeight w:val="289"/>
        </w:trPr>
        <w:tc>
          <w:tcPr>
            <w:tcW w:w="851" w:type="dxa"/>
            <w:shd w:val="clear" w:color="auto" w:fill="auto"/>
            <w:noWrap/>
            <w:vAlign w:val="center"/>
          </w:tcPr>
          <w:p w14:paraId="2144E90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BACADA0" w14:textId="4DB6DD9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psychologii</w:t>
            </w:r>
          </w:p>
        </w:tc>
        <w:tc>
          <w:tcPr>
            <w:tcW w:w="4231" w:type="dxa"/>
            <w:vAlign w:val="center"/>
          </w:tcPr>
          <w:p w14:paraId="5A8DB0AC" w14:textId="63F0F402"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W15, U01, U16, K01</w:t>
            </w:r>
          </w:p>
        </w:tc>
        <w:tc>
          <w:tcPr>
            <w:tcW w:w="7229" w:type="dxa"/>
            <w:vAlign w:val="center"/>
          </w:tcPr>
          <w:p w14:paraId="08BF9B1E" w14:textId="55B3F2E3" w:rsidR="00FD252F" w:rsidRPr="001B2B26" w:rsidRDefault="00A90097" w:rsidP="00FD252F">
            <w:pPr>
              <w:rPr>
                <w:rFonts w:asciiTheme="minorHAnsi" w:eastAsia="Times New Roman" w:hAnsiTheme="minorHAnsi" w:cstheme="minorHAnsi"/>
                <w:bCs/>
                <w:sz w:val="20"/>
                <w:szCs w:val="20"/>
                <w:lang w:eastAsia="pl-PL"/>
              </w:rPr>
            </w:pPr>
            <w:r>
              <w:t xml:space="preserve">Kluczowe zagadnienia psychologii ogólnej, ze szczególnym uwzględnieniem jej zastosowania w ochronie zdrowia. Podstawowe procesy psychiczne, mechanizmy </w:t>
            </w:r>
            <w:proofErr w:type="spellStart"/>
            <w:r>
              <w:t>zachowań</w:t>
            </w:r>
            <w:proofErr w:type="spellEnd"/>
            <w:r>
              <w:t xml:space="preserve">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w:t>
            </w:r>
            <w:proofErr w:type="spellStart"/>
            <w:r>
              <w:t>zachowań</w:t>
            </w:r>
            <w:proofErr w:type="spellEnd"/>
            <w:r>
              <w:t xml:space="preserve"> prozdrowotnych.</w:t>
            </w:r>
          </w:p>
        </w:tc>
      </w:tr>
      <w:tr w:rsidR="00FD252F" w:rsidRPr="001B2B26" w14:paraId="33275F24" w14:textId="77777777" w:rsidTr="7AE1AB3C">
        <w:trPr>
          <w:trHeight w:val="289"/>
        </w:trPr>
        <w:tc>
          <w:tcPr>
            <w:tcW w:w="851" w:type="dxa"/>
            <w:shd w:val="clear" w:color="auto" w:fill="auto"/>
            <w:noWrap/>
            <w:vAlign w:val="center"/>
          </w:tcPr>
          <w:p w14:paraId="49CD19A9"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5E56EA" w14:textId="27BF375C" w:rsidR="00FD252F" w:rsidRPr="00F66D24" w:rsidRDefault="00F66D24" w:rsidP="5D4F0952">
            <w:pPr>
              <w:rPr>
                <w:rFonts w:asciiTheme="minorHAnsi" w:eastAsia="Times New Roman" w:hAnsiTheme="minorHAnsi" w:cstheme="minorBidi"/>
                <w:strike/>
                <w:sz w:val="20"/>
                <w:szCs w:val="20"/>
                <w:lang w:eastAsia="pl-PL"/>
              </w:rPr>
            </w:pPr>
            <w:r w:rsidRPr="5D4F0952">
              <w:rPr>
                <w:rFonts w:asciiTheme="minorHAnsi" w:hAnsiTheme="minorHAnsi" w:cstheme="minorBidi"/>
                <w:color w:val="000000" w:themeColor="text1"/>
              </w:rPr>
              <w:t>technologie informacyjne</w:t>
            </w:r>
          </w:p>
        </w:tc>
        <w:tc>
          <w:tcPr>
            <w:tcW w:w="4231" w:type="dxa"/>
            <w:vAlign w:val="center"/>
          </w:tcPr>
          <w:p w14:paraId="2A3925C7" w14:textId="6C426290" w:rsidR="00FD252F" w:rsidRPr="001B2B26" w:rsidRDefault="6FC16E2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U04, U32, K06</w:t>
            </w:r>
          </w:p>
        </w:tc>
        <w:tc>
          <w:tcPr>
            <w:tcW w:w="7229" w:type="dxa"/>
            <w:vAlign w:val="center"/>
          </w:tcPr>
          <w:p w14:paraId="6D6B03CE" w14:textId="53A0E505" w:rsidR="00FD252F" w:rsidRPr="001B2B26" w:rsidRDefault="00D30F3F" w:rsidP="00FD252F">
            <w:pPr>
              <w:rPr>
                <w:rFonts w:asciiTheme="minorHAnsi" w:eastAsia="Times New Roman" w:hAnsiTheme="minorHAnsi" w:cstheme="minorHAnsi"/>
                <w:bCs/>
                <w:sz w:val="20"/>
                <w:szCs w:val="20"/>
                <w:lang w:eastAsia="pl-PL"/>
              </w:rPr>
            </w:pPr>
            <w:r>
              <w:t xml:space="preserve">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 zdrowia populacji. Szczególna uwaga poświęcona jest także wykorzystaniu </w:t>
            </w:r>
            <w:proofErr w:type="spellStart"/>
            <w:r>
              <w:t>internetu</w:t>
            </w:r>
            <w:proofErr w:type="spellEnd"/>
            <w:r>
              <w:t xml:space="preserve"> w zdrowiu publicznym, w tym narzędzi służących do gromadzenia i analizy danych epidemiologicznych.</w:t>
            </w:r>
          </w:p>
        </w:tc>
      </w:tr>
      <w:tr w:rsidR="00FD252F" w:rsidRPr="001B2B26" w14:paraId="74B66AE0" w14:textId="77777777" w:rsidTr="7AE1AB3C">
        <w:trPr>
          <w:trHeight w:val="289"/>
        </w:trPr>
        <w:tc>
          <w:tcPr>
            <w:tcW w:w="851" w:type="dxa"/>
            <w:shd w:val="clear" w:color="auto" w:fill="auto"/>
            <w:noWrap/>
            <w:vAlign w:val="center"/>
          </w:tcPr>
          <w:p w14:paraId="0879C59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29DFFB5" w14:textId="3F5C8DE0" w:rsidR="00FD252F" w:rsidRPr="001B2B26" w:rsidRDefault="00FD252F"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zarządzanie karierą</w:t>
            </w:r>
          </w:p>
        </w:tc>
        <w:tc>
          <w:tcPr>
            <w:tcW w:w="4231" w:type="dxa"/>
            <w:vAlign w:val="center"/>
          </w:tcPr>
          <w:p w14:paraId="0125511C" w14:textId="375169EE" w:rsidR="00FD252F" w:rsidRPr="00842A98" w:rsidRDefault="00842A98" w:rsidP="00842A9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1A59F721" w14:textId="21F7702A" w:rsidR="00FD252F" w:rsidRPr="00BC075C" w:rsidRDefault="00BC075C" w:rsidP="00F54A1C">
            <w:pPr>
              <w:pStyle w:val="NormalnyWeb"/>
              <w:rPr>
                <w:rFonts w:asciiTheme="minorHAnsi" w:hAnsiTheme="minorHAnsi" w:cstheme="minorHAnsi"/>
                <w:bCs/>
                <w:sz w:val="22"/>
                <w:szCs w:val="22"/>
              </w:rPr>
            </w:pPr>
            <w:r w:rsidRPr="00BC075C">
              <w:rPr>
                <w:rFonts w:asciiTheme="minorHAnsi" w:hAnsiTheme="minorHAnsi" w:cstheme="minorHAnsi"/>
                <w:sz w:val="22"/>
                <w:szCs w:val="22"/>
              </w:rPr>
              <w:t xml:space="preserve">Zagadnienia związane z przygotowaniem i wygłaszaniem skutecznych wystąpień publicznych, uwzględniając zarówno komunikację werbalną, jak i niewerbalną. Etapy przygotowania przemówienia, techniki organizacji treści oraz sposoby unikania najczęstszych błędów podczas prezentacji. Mowa ciała, dykcji oraz umiejętności budowania kontaktu z odbiorcami. Ćwiczenia z autoprezentacji, zarządzania stresem oraz pracy z kamerą i mikrofonem. Studenci uczą się technik skutecznej komunikacji, analizy pierwszego wrażenia oraz przygotowania do kontaktów z mediami. </w:t>
            </w:r>
          </w:p>
        </w:tc>
      </w:tr>
      <w:tr w:rsidR="004562E8" w:rsidRPr="001B2B26" w14:paraId="5F572D0C" w14:textId="77777777" w:rsidTr="7AE1AB3C">
        <w:trPr>
          <w:trHeight w:val="289"/>
        </w:trPr>
        <w:tc>
          <w:tcPr>
            <w:tcW w:w="851" w:type="dxa"/>
            <w:shd w:val="clear" w:color="auto" w:fill="auto"/>
            <w:noWrap/>
            <w:vAlign w:val="center"/>
          </w:tcPr>
          <w:p w14:paraId="7947D1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255C8F" w14:textId="77777777" w:rsidR="004562E8" w:rsidRPr="006100B4" w:rsidRDefault="004562E8" w:rsidP="004562E8">
            <w:pPr>
              <w:rPr>
                <w:rFonts w:asciiTheme="minorHAnsi" w:eastAsia="Times New Roman" w:hAnsiTheme="minorHAnsi" w:cstheme="minorHAnsi"/>
                <w:lang w:eastAsia="pl-PL"/>
              </w:rPr>
            </w:pPr>
            <w:r w:rsidRPr="006100B4">
              <w:rPr>
                <w:rFonts w:asciiTheme="minorHAnsi" w:hAnsiTheme="minorHAnsi" w:cstheme="minorHAnsi"/>
                <w:color w:val="000000"/>
              </w:rPr>
              <w:t xml:space="preserve">sztuka autoprezentacji i wystąpień publicznych </w:t>
            </w:r>
          </w:p>
          <w:p w14:paraId="534FD949" w14:textId="77777777" w:rsidR="004562E8" w:rsidRPr="006100B4" w:rsidRDefault="004562E8" w:rsidP="004562E8">
            <w:pPr>
              <w:rPr>
                <w:rFonts w:asciiTheme="minorHAnsi" w:hAnsiTheme="minorHAnsi" w:cstheme="minorHAnsi"/>
                <w:color w:val="000000"/>
              </w:rPr>
            </w:pPr>
          </w:p>
        </w:tc>
        <w:tc>
          <w:tcPr>
            <w:tcW w:w="4231" w:type="dxa"/>
            <w:vAlign w:val="center"/>
          </w:tcPr>
          <w:p w14:paraId="394FA175" w14:textId="5FC1375E" w:rsidR="004562E8"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3EF1DA79" w14:textId="71793978" w:rsidR="004562E8" w:rsidRPr="00BC075C" w:rsidRDefault="004562E8" w:rsidP="004562E8">
            <w:pPr>
              <w:pStyle w:val="NormalnyWeb"/>
              <w:rPr>
                <w:rFonts w:asciiTheme="minorHAnsi" w:hAnsiTheme="minorHAnsi" w:cstheme="minorHAnsi"/>
                <w:sz w:val="22"/>
                <w:szCs w:val="22"/>
              </w:rPr>
            </w:pPr>
            <w:r w:rsidRPr="004562E8">
              <w:rPr>
                <w:rFonts w:asciiTheme="minorHAnsi" w:hAnsiTheme="minorHAnsi" w:cstheme="minorHAnsi"/>
                <w:sz w:val="22"/>
                <w:szCs w:val="22"/>
              </w:rPr>
              <w:t>Umiejętności skutecznej autoprezentacji i prowadzenia wystąpień publicznych z uwzględnieniem komunikacji werbalnej i niewerbalnej. Techniki przygotowania przemówień, budowania kontaktu z odbiorcą oraz radzenia sobie ze stresem. Ćwiczenia z zakresu mowy ciała, pracy głosem, wystąpień przed kamerą oraz przygotowania do kontaktu z mediami.</w:t>
            </w:r>
          </w:p>
        </w:tc>
      </w:tr>
      <w:tr w:rsidR="004562E8" w:rsidRPr="001B2B26" w14:paraId="07F392F9" w14:textId="77777777" w:rsidTr="7AE1AB3C">
        <w:trPr>
          <w:trHeight w:val="289"/>
        </w:trPr>
        <w:tc>
          <w:tcPr>
            <w:tcW w:w="851" w:type="dxa"/>
            <w:shd w:val="clear" w:color="auto" w:fill="auto"/>
            <w:noWrap/>
            <w:vAlign w:val="center"/>
          </w:tcPr>
          <w:p w14:paraId="152F047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7CA40A3" w14:textId="74CCBC3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język angielski</w:t>
            </w:r>
          </w:p>
        </w:tc>
        <w:tc>
          <w:tcPr>
            <w:tcW w:w="4231" w:type="dxa"/>
            <w:vAlign w:val="center"/>
          </w:tcPr>
          <w:p w14:paraId="351E8209" w14:textId="25C20305"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U01, U02, U03, U10, U14, U20, K02</w:t>
            </w:r>
          </w:p>
        </w:tc>
        <w:tc>
          <w:tcPr>
            <w:tcW w:w="7229" w:type="dxa"/>
            <w:vAlign w:val="center"/>
          </w:tcPr>
          <w:p w14:paraId="6E6F5E6C" w14:textId="36E127CD" w:rsidR="004562E8" w:rsidRPr="001B2B26" w:rsidRDefault="004562E8" w:rsidP="004562E8">
            <w:pPr>
              <w:rPr>
                <w:rFonts w:asciiTheme="minorHAnsi" w:eastAsia="Times New Roman" w:hAnsiTheme="minorHAnsi" w:cstheme="minorHAnsi"/>
                <w:bCs/>
                <w:sz w:val="20"/>
                <w:szCs w:val="20"/>
                <w:lang w:eastAsia="pl-PL"/>
              </w:rPr>
            </w:pPr>
            <w:r>
              <w:t>Rozwijanie umiejętności językowych w zakresie opieki zdrowotnej oraz organizacji systemu służby zdrowia. Podstawowe słownictwo medyczne, umiejętność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4562E8" w:rsidRPr="001B2B26" w14:paraId="37545D26" w14:textId="77777777" w:rsidTr="7AE1AB3C">
        <w:trPr>
          <w:trHeight w:val="289"/>
        </w:trPr>
        <w:tc>
          <w:tcPr>
            <w:tcW w:w="851" w:type="dxa"/>
            <w:shd w:val="clear" w:color="auto" w:fill="auto"/>
            <w:noWrap/>
            <w:vAlign w:val="center"/>
          </w:tcPr>
          <w:p w14:paraId="265A081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6F52595" w14:textId="5F0023C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wychowanie fizyczne</w:t>
            </w:r>
          </w:p>
        </w:tc>
        <w:tc>
          <w:tcPr>
            <w:tcW w:w="4231" w:type="dxa"/>
            <w:vAlign w:val="center"/>
          </w:tcPr>
          <w:p w14:paraId="65AFAD0D" w14:textId="7A68AC52"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 U34, K10</w:t>
            </w:r>
          </w:p>
        </w:tc>
        <w:tc>
          <w:tcPr>
            <w:tcW w:w="7229" w:type="dxa"/>
            <w:vAlign w:val="center"/>
          </w:tcPr>
          <w:p w14:paraId="1F8EC974" w14:textId="3B04FCDB" w:rsidR="004562E8" w:rsidRPr="007D0CA7" w:rsidRDefault="004562E8" w:rsidP="004562E8">
            <w:pPr>
              <w:rPr>
                <w:rFonts w:eastAsia="Times New Roman" w:cs="Calibri"/>
                <w:bCs/>
                <w:lang w:eastAsia="pl-PL"/>
              </w:rPr>
            </w:pPr>
            <w:r>
              <w:t>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562E8" w:rsidRPr="001B2B26" w14:paraId="4BEE9428" w14:textId="77777777" w:rsidTr="7AE1AB3C">
        <w:trPr>
          <w:trHeight w:val="289"/>
        </w:trPr>
        <w:tc>
          <w:tcPr>
            <w:tcW w:w="851" w:type="dxa"/>
            <w:shd w:val="clear" w:color="auto" w:fill="auto"/>
            <w:noWrap/>
            <w:vAlign w:val="center"/>
          </w:tcPr>
          <w:p w14:paraId="3A8643B6"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21287245"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color w:val="000000" w:themeColor="text1"/>
              </w:rPr>
              <w:t>fizjologia</w:t>
            </w:r>
          </w:p>
        </w:tc>
        <w:tc>
          <w:tcPr>
            <w:tcW w:w="4231" w:type="dxa"/>
            <w:vAlign w:val="center"/>
          </w:tcPr>
          <w:p w14:paraId="7BBC5822" w14:textId="5C15AF28"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9B2F525" w:rsidRPr="7AE1AB3C">
              <w:rPr>
                <w:rFonts w:asciiTheme="minorHAnsi" w:eastAsia="Times New Roman" w:hAnsiTheme="minorHAnsi" w:cstheme="minorBidi"/>
                <w:sz w:val="20"/>
                <w:szCs w:val="20"/>
                <w:lang w:eastAsia="pl-PL"/>
              </w:rPr>
              <w:t>, W05, U02, U03, U05, U10, U15, U20, K04, K07, K08, K11</w:t>
            </w:r>
          </w:p>
        </w:tc>
        <w:tc>
          <w:tcPr>
            <w:tcW w:w="7229" w:type="dxa"/>
            <w:vAlign w:val="center"/>
          </w:tcPr>
          <w:p w14:paraId="038DFD00" w14:textId="7AAA3524" w:rsidR="004562E8" w:rsidRPr="001B2B26" w:rsidRDefault="004562E8" w:rsidP="004562E8">
            <w:pPr>
              <w:rPr>
                <w:rFonts w:asciiTheme="minorHAnsi" w:eastAsia="Times New Roman" w:hAnsiTheme="minorHAnsi" w:cstheme="minorHAnsi"/>
                <w:sz w:val="20"/>
                <w:szCs w:val="20"/>
                <w:lang w:eastAsia="pl-PL"/>
              </w:rPr>
            </w:pPr>
            <w:r w:rsidRPr="00A76B9D">
              <w:t>Przedmiot obejmuje podstawowe zagadnienia dotyczące funkcjonowania organizmu człowieka na poziomie komórkowym, narządowym i układowym. Omawiane są mechanizmy regulujące pracę najważniejszych układów, takich jak nerwowy, hormonalny, krążenia, oddechowy, pokarmowy, mięśniowy oraz wydalniczy.</w:t>
            </w:r>
            <w:r>
              <w:t xml:space="preserve"> </w:t>
            </w:r>
            <w:r w:rsidRPr="00A76B9D">
              <w:t>Wiedza z zakresu fizjologii stanowi fundament dla zrozumienia procesów zdrowia i choroby oraz planowania skutecznych działań profilaktycznych i edukacyjnych w zdrowiu publicznym.</w:t>
            </w:r>
          </w:p>
        </w:tc>
      </w:tr>
      <w:tr w:rsidR="004562E8" w:rsidRPr="001B2B26" w14:paraId="5BDBF70E" w14:textId="77777777" w:rsidTr="7AE1AB3C">
        <w:trPr>
          <w:trHeight w:val="289"/>
        </w:trPr>
        <w:tc>
          <w:tcPr>
            <w:tcW w:w="851" w:type="dxa"/>
            <w:shd w:val="clear" w:color="auto" w:fill="auto"/>
            <w:noWrap/>
            <w:vAlign w:val="center"/>
          </w:tcPr>
          <w:p w14:paraId="1AB68D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588614EA"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2</w:t>
            </w:r>
          </w:p>
        </w:tc>
        <w:tc>
          <w:tcPr>
            <w:tcW w:w="4231" w:type="dxa"/>
            <w:vAlign w:val="center"/>
          </w:tcPr>
          <w:p w14:paraId="71B90B74" w14:textId="15640649"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62F95A86" w14:textId="3865C06C" w:rsidR="004562E8" w:rsidRPr="00F54A1C" w:rsidRDefault="004562E8" w:rsidP="004562E8">
            <w:pPr>
              <w:pStyle w:val="NormalnyWeb"/>
              <w:rPr>
                <w:rFonts w:asciiTheme="minorHAnsi" w:hAnsiTheme="minorHAnsi" w:cstheme="minorHAnsi"/>
                <w:sz w:val="22"/>
                <w:szCs w:val="22"/>
              </w:rPr>
            </w:pPr>
            <w:r w:rsidRPr="00F54A1C">
              <w:rPr>
                <w:rFonts w:asciiTheme="minorHAnsi" w:hAnsiTheme="minorHAnsi" w:cstheme="minorHAnsi"/>
                <w:sz w:val="22"/>
                <w:szCs w:val="22"/>
              </w:rPr>
              <w:t xml:space="preserve">Kluczowe zagadnienia zdrowia publicznego, w tym organizację i funkcjonowanie systemu ochrony zdrowia, szacowanie potrzeb zdrowotnych populacji oraz planowanie i wdrażanie działań w zakresie promocji zdrowia i profilaktyki chorób. Studenci poznają metody oceny stanu zdrowia populacji, </w:t>
            </w:r>
            <w:r w:rsidRPr="00F54A1C">
              <w:rPr>
                <w:rFonts w:asciiTheme="minorHAnsi" w:hAnsiTheme="minorHAnsi" w:cstheme="minorHAnsi"/>
                <w:sz w:val="22"/>
                <w:szCs w:val="22"/>
              </w:rPr>
              <w:lastRenderedPageBreak/>
              <w:t xml:space="preserve">analizę danych epidemiologicznych oraz zasady finansowania opieki zdrowotnej w Polsce. Realizacja funkcji zdrowia publicznego, analiza krajowych programów profilaktycznych (np. Narodowy Program Walki z Rakiem, Program Przeciwdziałania Narkomanii, Krajowy Program Zapobiegania Zakażeniom HIV i AIDS) oraz ocenie samorządowych programów zdrowotnych. </w:t>
            </w:r>
          </w:p>
        </w:tc>
      </w:tr>
      <w:tr w:rsidR="004562E8" w:rsidRPr="001B2B26" w14:paraId="64810398" w14:textId="77777777" w:rsidTr="7AE1AB3C">
        <w:trPr>
          <w:trHeight w:val="289"/>
        </w:trPr>
        <w:tc>
          <w:tcPr>
            <w:tcW w:w="851" w:type="dxa"/>
            <w:shd w:val="clear" w:color="auto" w:fill="auto"/>
            <w:noWrap/>
            <w:vAlign w:val="center"/>
          </w:tcPr>
          <w:p w14:paraId="20A1BD9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77F30ABE" w14:textId="53DFCCCC"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hAnsiTheme="minorHAnsi" w:cstheme="minorBidi"/>
              </w:rPr>
              <w:t>podstawy zdrowia środowiskowego</w:t>
            </w:r>
          </w:p>
        </w:tc>
        <w:tc>
          <w:tcPr>
            <w:tcW w:w="4231" w:type="dxa"/>
            <w:vAlign w:val="center"/>
          </w:tcPr>
          <w:p w14:paraId="41F00067" w14:textId="28267561"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 W03,</w:t>
            </w:r>
            <w:r w:rsidR="0F69E159" w:rsidRPr="00D01B95">
              <w:rPr>
                <w:rFonts w:asciiTheme="minorHAnsi" w:eastAsia="Times New Roman" w:hAnsiTheme="minorHAnsi" w:cstheme="minorBidi"/>
                <w:sz w:val="20"/>
                <w:szCs w:val="20"/>
                <w:lang w:eastAsia="pl-PL"/>
              </w:rPr>
              <w:t xml:space="preserve"> W05, W06, </w:t>
            </w:r>
            <w:r w:rsidRPr="00D01B95">
              <w:rPr>
                <w:rFonts w:asciiTheme="minorHAnsi" w:eastAsia="Times New Roman" w:hAnsiTheme="minorHAnsi" w:cstheme="minorBidi"/>
                <w:sz w:val="20"/>
                <w:szCs w:val="20"/>
                <w:lang w:eastAsia="pl-PL"/>
              </w:rPr>
              <w:t>W21, U05, U06, K03</w:t>
            </w:r>
          </w:p>
        </w:tc>
        <w:tc>
          <w:tcPr>
            <w:tcW w:w="7229" w:type="dxa"/>
            <w:vAlign w:val="center"/>
          </w:tcPr>
          <w:p w14:paraId="2F4C401E" w14:textId="5887F620" w:rsidR="004562E8" w:rsidRPr="001B2B26" w:rsidRDefault="004562E8" w:rsidP="004562E8">
            <w:pPr>
              <w:rPr>
                <w:rFonts w:asciiTheme="minorHAnsi" w:eastAsia="Times New Roman" w:hAnsiTheme="minorHAnsi" w:cstheme="minorHAnsi"/>
                <w:sz w:val="20"/>
                <w:szCs w:val="20"/>
                <w:lang w:eastAsia="pl-PL"/>
              </w:rPr>
            </w:pPr>
            <w:r>
              <w:t>Analiza czynników behawioralnych i środowiskowych (chemicznych, fizycznych, biologicznych oraz psychospołecznych) wpływających na zdrowie człowieka. Studenci zdobywają wiedzę na temat determinant zdrowia, odporności populacyjnej, mikrobiologii środowiskowej oraz zagrożeń wynikających z zanieczyszczeń powietrza, wody i gleby. Szczególny nacisk położony jest na metody zapobiegania chorobom wywołanym przez czynniki środowiskowe oraz na strategie poprawy zdrowia publicznego. W ramach ćwiczeń analizowane są konkretne przypadki wpływu pestycydów, zanieczyszczenia powietrza, mikrobiologii środowiskowej oraz zmian klimatycznych na zdrowie populacji.</w:t>
            </w:r>
          </w:p>
        </w:tc>
      </w:tr>
      <w:tr w:rsidR="004562E8" w:rsidRPr="001B2B26" w14:paraId="5FA0DA5B" w14:textId="77777777" w:rsidTr="7AE1AB3C">
        <w:trPr>
          <w:trHeight w:val="289"/>
        </w:trPr>
        <w:tc>
          <w:tcPr>
            <w:tcW w:w="851" w:type="dxa"/>
            <w:shd w:val="clear" w:color="auto" w:fill="auto"/>
            <w:noWrap/>
            <w:vAlign w:val="center"/>
          </w:tcPr>
          <w:p w14:paraId="4473D7E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2B2E9229" w14:textId="62168ABB"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organizacji i zarządzania</w:t>
            </w:r>
          </w:p>
        </w:tc>
        <w:tc>
          <w:tcPr>
            <w:tcW w:w="4231" w:type="dxa"/>
            <w:vAlign w:val="center"/>
          </w:tcPr>
          <w:p w14:paraId="34A9EF2F" w14:textId="583D9534"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W10, W13, W27, </w:t>
            </w:r>
            <w:r w:rsidR="20DC5C32" w:rsidRPr="00D01B95">
              <w:rPr>
                <w:rFonts w:asciiTheme="minorHAnsi" w:eastAsia="Times New Roman" w:hAnsiTheme="minorHAnsi" w:cstheme="minorBidi"/>
                <w:sz w:val="20"/>
                <w:szCs w:val="20"/>
                <w:lang w:eastAsia="pl-PL"/>
              </w:rPr>
              <w:t>U13, U20</w:t>
            </w:r>
            <w:r w:rsidRPr="00D01B95">
              <w:rPr>
                <w:rFonts w:asciiTheme="minorHAnsi" w:eastAsia="Times New Roman" w:hAnsiTheme="minorHAnsi" w:cstheme="minorBidi"/>
                <w:sz w:val="20"/>
                <w:szCs w:val="20"/>
                <w:lang w:eastAsia="pl-PL"/>
              </w:rPr>
              <w:t>,</w:t>
            </w:r>
            <w:r w:rsidR="77D36916" w:rsidRPr="00D01B95">
              <w:rPr>
                <w:rFonts w:asciiTheme="minorHAnsi" w:eastAsia="Times New Roman" w:hAnsiTheme="minorHAnsi" w:cstheme="minorBidi"/>
                <w:sz w:val="20"/>
                <w:szCs w:val="20"/>
                <w:lang w:eastAsia="pl-PL"/>
              </w:rPr>
              <w:t xml:space="preserve"> U33,</w:t>
            </w:r>
            <w:r w:rsidRPr="00D01B95">
              <w:rPr>
                <w:rFonts w:asciiTheme="minorHAnsi" w:eastAsia="Times New Roman" w:hAnsiTheme="minorHAnsi" w:cstheme="minorBidi"/>
                <w:sz w:val="20"/>
                <w:szCs w:val="20"/>
                <w:lang w:eastAsia="pl-PL"/>
              </w:rPr>
              <w:t xml:space="preserve"> K07, K09</w:t>
            </w:r>
          </w:p>
        </w:tc>
        <w:tc>
          <w:tcPr>
            <w:tcW w:w="7229" w:type="dxa"/>
            <w:vAlign w:val="center"/>
          </w:tcPr>
          <w:p w14:paraId="7649B211" w14:textId="32F9671F" w:rsidR="004562E8" w:rsidRPr="001B2B26" w:rsidRDefault="004562E8" w:rsidP="004562E8">
            <w:pPr>
              <w:rPr>
                <w:rFonts w:asciiTheme="minorHAnsi" w:eastAsia="Times New Roman" w:hAnsiTheme="minorHAnsi" w:cstheme="minorHAnsi"/>
                <w:sz w:val="20"/>
                <w:szCs w:val="20"/>
                <w:lang w:eastAsia="pl-PL"/>
              </w:rPr>
            </w:pPr>
            <w: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 Studenci zapoznają się z mechanizmami działania instytucji opieki zdrowotnej, analizują ich dysfunkcje oraz poznają zasady projektowania stanowisk pracy. Zajęcia praktyczne obejmują interpretację podstawowej terminologii zarządczej, analizę cyklu działania zorganizowanego oraz rozwijanie kompetencji psychologicznych istotnych w procesach zarządzania.</w:t>
            </w:r>
          </w:p>
        </w:tc>
      </w:tr>
      <w:tr w:rsidR="004562E8" w:rsidRPr="001B2B26" w14:paraId="679B340C" w14:textId="77777777" w:rsidTr="7AE1AB3C">
        <w:trPr>
          <w:trHeight w:val="289"/>
        </w:trPr>
        <w:tc>
          <w:tcPr>
            <w:tcW w:w="851" w:type="dxa"/>
            <w:shd w:val="clear" w:color="auto" w:fill="auto"/>
            <w:noWrap/>
            <w:vAlign w:val="center"/>
          </w:tcPr>
          <w:p w14:paraId="2A405C51"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2226A65" w14:textId="356A48F3"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makro i mikroekonomii</w:t>
            </w:r>
          </w:p>
        </w:tc>
        <w:tc>
          <w:tcPr>
            <w:tcW w:w="4231" w:type="dxa"/>
            <w:vAlign w:val="center"/>
          </w:tcPr>
          <w:p w14:paraId="7D58456F" w14:textId="679F6CFA"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W22, W23, W27, U10, U13, U20, U28, K09</w:t>
            </w:r>
          </w:p>
        </w:tc>
        <w:tc>
          <w:tcPr>
            <w:tcW w:w="7229" w:type="dxa"/>
            <w:vAlign w:val="center"/>
          </w:tcPr>
          <w:p w14:paraId="44C675F9" w14:textId="2A9682E3" w:rsidR="004562E8" w:rsidRPr="00F65C61" w:rsidRDefault="004562E8" w:rsidP="004562E8">
            <w:pPr>
              <w:tabs>
                <w:tab w:val="left" w:pos="1140"/>
              </w:tabs>
              <w:rPr>
                <w:rFonts w:asciiTheme="minorHAnsi" w:eastAsia="Times New Roman" w:hAnsiTheme="minorHAnsi" w:cstheme="minorHAnsi"/>
                <w:sz w:val="20"/>
                <w:szCs w:val="20"/>
                <w:lang w:eastAsia="pl-PL"/>
              </w:rPr>
            </w:pPr>
            <w:r>
              <w:t>Podstawowa wiedza z zakresu ekonomii, niezbędna do zrozumienia mechanizmów gospodarki rynkowej oraz zarządzania organizacją ochrony zdrowia. Interpretacja procesów rynkowych, w tym podaży i popytu, mechanizmów cenowych, struktury rynku oraz roli państwa w gospodarce. Studenci zdobywają niezbędną wiedzę do zrozumienia ekonomicznych aspektów ochrony zdrowia oraz do dalszego studiowania zagadnień z zakresu zarządzania i polityki zdrowotnej.</w:t>
            </w:r>
          </w:p>
        </w:tc>
      </w:tr>
      <w:tr w:rsidR="004562E8" w:rsidRPr="001B2B26" w14:paraId="238139FB" w14:textId="77777777" w:rsidTr="7AE1AB3C">
        <w:trPr>
          <w:trHeight w:val="289"/>
        </w:trPr>
        <w:tc>
          <w:tcPr>
            <w:tcW w:w="851" w:type="dxa"/>
            <w:shd w:val="clear" w:color="auto" w:fill="auto"/>
            <w:noWrap/>
            <w:vAlign w:val="center"/>
          </w:tcPr>
          <w:p w14:paraId="13590DA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6D69C7" w14:textId="2F9A09DB"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podstawy prawa</w:t>
            </w:r>
          </w:p>
        </w:tc>
        <w:tc>
          <w:tcPr>
            <w:tcW w:w="4231" w:type="dxa"/>
            <w:vAlign w:val="center"/>
          </w:tcPr>
          <w:p w14:paraId="327FD448" w14:textId="48DFFFE9" w:rsidR="004562E8" w:rsidRPr="001B2B26"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W12, W19, </w:t>
            </w:r>
            <w:r w:rsidR="0309B26E" w:rsidRPr="7AE1AB3C">
              <w:rPr>
                <w:rFonts w:asciiTheme="minorHAnsi" w:eastAsia="Times New Roman" w:hAnsiTheme="minorHAnsi" w:cstheme="minorBidi"/>
                <w:sz w:val="20"/>
                <w:szCs w:val="20"/>
                <w:lang w:eastAsia="pl-PL"/>
              </w:rPr>
              <w:t>U</w:t>
            </w:r>
            <w:r w:rsidRPr="7AE1AB3C">
              <w:rPr>
                <w:rFonts w:asciiTheme="minorHAnsi" w:eastAsia="Times New Roman" w:hAnsiTheme="minorHAnsi" w:cstheme="minorBidi"/>
                <w:sz w:val="20"/>
                <w:szCs w:val="20"/>
                <w:lang w:eastAsia="pl-PL"/>
              </w:rPr>
              <w:t>24, U27, K04, K08</w:t>
            </w:r>
          </w:p>
        </w:tc>
        <w:tc>
          <w:tcPr>
            <w:tcW w:w="7229" w:type="dxa"/>
            <w:vAlign w:val="center"/>
          </w:tcPr>
          <w:p w14:paraId="6CFF9197" w14:textId="192D39AE" w:rsidR="004562E8" w:rsidRPr="001B2B26" w:rsidRDefault="004562E8" w:rsidP="004562E8">
            <w:pPr>
              <w:rPr>
                <w:rFonts w:asciiTheme="minorHAnsi" w:eastAsia="Times New Roman" w:hAnsiTheme="minorHAnsi" w:cstheme="minorHAnsi"/>
                <w:sz w:val="20"/>
                <w:szCs w:val="20"/>
                <w:lang w:eastAsia="pl-PL"/>
              </w:rPr>
            </w:pPr>
            <w:r>
              <w:t xml:space="preserve">Zapoznanie studentów z polskim systemem prawnym, jego gałęziami oraz zasadami interpretacji i stosowania przepisów. Studenci zdobywają wiedzę na temat podstaw prawa konstytucyjnego, cywilnego, administracyjnego oraz </w:t>
            </w:r>
            <w:r>
              <w:lastRenderedPageBreak/>
              <w:t>prawa pracy, a także prawnych gwarancji dostępu do świadczeń zdrowotnych. Szczególny nacisk kładziony jest na analizę podstaw funkcjonowania systemu ochrony zdrowia oraz zasad tworzenia aktów prawnych w obszarze zdrowia.</w:t>
            </w:r>
          </w:p>
        </w:tc>
      </w:tr>
      <w:tr w:rsidR="004562E8" w:rsidRPr="001B2B26" w14:paraId="55C72AD1" w14:textId="77777777" w:rsidTr="7AE1AB3C">
        <w:trPr>
          <w:trHeight w:val="289"/>
        </w:trPr>
        <w:tc>
          <w:tcPr>
            <w:tcW w:w="851" w:type="dxa"/>
            <w:shd w:val="clear" w:color="auto" w:fill="auto"/>
            <w:noWrap/>
            <w:vAlign w:val="center"/>
          </w:tcPr>
          <w:p w14:paraId="2357F139"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FCDEE65" w14:textId="54C2807F"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podstawy komunikacji interpersonalnej</w:t>
            </w:r>
          </w:p>
        </w:tc>
        <w:tc>
          <w:tcPr>
            <w:tcW w:w="4231" w:type="dxa"/>
            <w:vAlign w:val="center"/>
          </w:tcPr>
          <w:p w14:paraId="1C65C7D1" w14:textId="24AFF117" w:rsidR="004562E8" w:rsidRDefault="5D3ED7B4" w:rsidP="00D01B95">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W15</w:t>
            </w:r>
            <w:r w:rsidR="059E3481" w:rsidRPr="7AE1AB3C">
              <w:rPr>
                <w:rFonts w:asciiTheme="minorHAnsi" w:eastAsia="Times New Roman" w:hAnsiTheme="minorHAnsi" w:cstheme="minorBidi"/>
                <w:sz w:val="20"/>
                <w:szCs w:val="20"/>
                <w:lang w:eastAsia="pl-PL"/>
              </w:rPr>
              <w:t>,</w:t>
            </w:r>
            <w:r w:rsidRPr="7AE1AB3C">
              <w:rPr>
                <w:rFonts w:asciiTheme="minorHAnsi" w:eastAsia="Times New Roman" w:hAnsiTheme="minorHAnsi" w:cstheme="minorBidi"/>
                <w:sz w:val="20"/>
                <w:szCs w:val="20"/>
                <w:lang w:eastAsia="pl-PL"/>
              </w:rPr>
              <w:t xml:space="preserve"> U20, K01, K02</w:t>
            </w:r>
          </w:p>
          <w:p w14:paraId="1A3F9EF7" w14:textId="1263DEC4" w:rsidR="004562E8" w:rsidRPr="001B2B26" w:rsidRDefault="004562E8" w:rsidP="004562E8">
            <w:pPr>
              <w:rPr>
                <w:rFonts w:asciiTheme="minorHAnsi" w:eastAsia="Times New Roman" w:hAnsiTheme="minorHAnsi" w:cstheme="minorHAnsi"/>
                <w:sz w:val="20"/>
                <w:szCs w:val="20"/>
                <w:lang w:eastAsia="pl-PL"/>
              </w:rPr>
            </w:pPr>
          </w:p>
        </w:tc>
        <w:tc>
          <w:tcPr>
            <w:tcW w:w="7229" w:type="dxa"/>
            <w:vAlign w:val="center"/>
          </w:tcPr>
          <w:p w14:paraId="15C23064" w14:textId="0FC485D0" w:rsidR="004562E8" w:rsidRPr="001B2B26" w:rsidRDefault="004562E8" w:rsidP="004562E8">
            <w:pPr>
              <w:rPr>
                <w:rFonts w:asciiTheme="minorHAnsi" w:eastAsia="Times New Roman" w:hAnsiTheme="minorHAnsi" w:cstheme="minorHAnsi"/>
                <w:sz w:val="20"/>
                <w:szCs w:val="20"/>
                <w:lang w:eastAsia="pl-PL"/>
              </w:rPr>
            </w:pPr>
            <w:r>
              <w:t>Rozwijanie umiejętności skutecznej komunikacji w życiu zawodowym i prywatnym, ze szczególnym uwzględnieniem relacji w systemie opieki zdrowotnej. Modele komunikacji, barier komunikacyjnych oraz technik aktywnego słuchania. Analiza kulturowych, społecznych i psychologicznych uwarunkowań różnych stylów komunikacji oraz znaczenie inteligencji emocjonalnej i empatii w pracy z pacjentami. W ćwiczeń studenci uczą się rozpoznawania i pokonywania barier komunikacyjnych, budowania zaufania w relacjach zawodowych, efektywnego rozwiązywania konfliktów oraz komunikacji w sytuacjach kryzysowych. Zajęcia praktyczne obejmują symulacje rozmów z pacjentami i współpracownikami oraz analizę przypadków, co pozwala na zdobycie kompetencji niezbędnych do skutecznej pracy w sektorze ochrony zdrowia.</w:t>
            </w:r>
          </w:p>
        </w:tc>
      </w:tr>
      <w:tr w:rsidR="004562E8" w:rsidRPr="001B2B26" w14:paraId="54830A83" w14:textId="77777777" w:rsidTr="7AE1AB3C">
        <w:trPr>
          <w:trHeight w:val="289"/>
        </w:trPr>
        <w:tc>
          <w:tcPr>
            <w:tcW w:w="851" w:type="dxa"/>
            <w:shd w:val="clear" w:color="auto" w:fill="auto"/>
            <w:noWrap/>
            <w:vAlign w:val="center"/>
          </w:tcPr>
          <w:p w14:paraId="310CDA1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516A700" w14:textId="1D521240" w:rsidR="004562E8" w:rsidRPr="006100B4" w:rsidRDefault="004562E8" w:rsidP="004562E8">
            <w:pPr>
              <w:rPr>
                <w:rFonts w:asciiTheme="minorHAnsi" w:hAnsiTheme="minorHAnsi" w:cstheme="minorHAnsi"/>
              </w:rPr>
            </w:pPr>
            <w:r w:rsidRPr="00A76B9D">
              <w:rPr>
                <w:rFonts w:asciiTheme="minorHAnsi" w:hAnsiTheme="minorHAnsi" w:cstheme="minorHAnsi"/>
              </w:rPr>
              <w:t>ochrona danych w systemie ochrony zdrowia</w:t>
            </w:r>
          </w:p>
        </w:tc>
        <w:tc>
          <w:tcPr>
            <w:tcW w:w="4231" w:type="dxa"/>
            <w:vAlign w:val="center"/>
          </w:tcPr>
          <w:p w14:paraId="611194C2" w14:textId="4C4A2EF1"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W20, U21, U26, U27, K09</w:t>
            </w:r>
          </w:p>
        </w:tc>
        <w:tc>
          <w:tcPr>
            <w:tcW w:w="7229" w:type="dxa"/>
            <w:vAlign w:val="center"/>
          </w:tcPr>
          <w:p w14:paraId="7A84D241" w14:textId="7DBCAE61" w:rsidR="004562E8" w:rsidRPr="00F65C61" w:rsidRDefault="004562E8" w:rsidP="004562E8">
            <w:pPr>
              <w:pStyle w:val="NormalnyWeb"/>
              <w:rPr>
                <w:rFonts w:ascii="Calibri" w:hAnsi="Calibri" w:cs="Calibri"/>
                <w:sz w:val="22"/>
                <w:szCs w:val="22"/>
              </w:rPr>
            </w:pPr>
            <w:r w:rsidRPr="00F65C61">
              <w:rPr>
                <w:rFonts w:ascii="Calibri" w:hAnsi="Calibri" w:cs="Calibri"/>
                <w:sz w:val="22"/>
                <w:szCs w:val="22"/>
              </w:rPr>
              <w:t xml:space="preserve">Zagadnienia związane z ochroną i bezpieczeństwem danych w podmiotach leczniczych, ze szczególnym uwzględnieniem systemów informacyjnych w ochronie zdrowia oraz regulacji prawnych dotyczących ochrony danych osobowych. Rodzaje danych medycznych, funkcjonowania Internetowego Konta Pacjenta, zasady udostępniania dokumentacji medycznej. Aspekty prawne, w tym przepisy RODO, ustawa o ochronie danych osobowych. </w:t>
            </w:r>
            <w:proofErr w:type="spellStart"/>
            <w:r w:rsidRPr="00F65C61">
              <w:rPr>
                <w:rFonts w:ascii="Calibri" w:hAnsi="Calibri" w:cs="Calibri"/>
                <w:sz w:val="22"/>
                <w:szCs w:val="22"/>
              </w:rPr>
              <w:t>Cyberbezpieczeństwo</w:t>
            </w:r>
            <w:proofErr w:type="spellEnd"/>
            <w:r w:rsidRPr="00F65C61">
              <w:rPr>
                <w:rFonts w:ascii="Calibri" w:hAnsi="Calibri" w:cs="Calibri"/>
                <w:sz w:val="22"/>
                <w:szCs w:val="22"/>
              </w:rPr>
              <w:t xml:space="preserve">, ustawa o krajowym systemie bezpieczeństwa i strategia </w:t>
            </w:r>
            <w:proofErr w:type="spellStart"/>
            <w:r w:rsidRPr="00F65C61">
              <w:rPr>
                <w:rFonts w:ascii="Calibri" w:hAnsi="Calibri" w:cs="Calibri"/>
                <w:sz w:val="22"/>
                <w:szCs w:val="22"/>
              </w:rPr>
              <w:t>cyberbezpieczeństwa</w:t>
            </w:r>
            <w:proofErr w:type="spellEnd"/>
            <w:r w:rsidRPr="00F65C61">
              <w:rPr>
                <w:rFonts w:ascii="Calibri" w:hAnsi="Calibri" w:cs="Calibri"/>
                <w:sz w:val="22"/>
                <w:szCs w:val="22"/>
              </w:rPr>
              <w:t xml:space="preserve"> RP.</w:t>
            </w:r>
          </w:p>
        </w:tc>
      </w:tr>
      <w:tr w:rsidR="004562E8" w:rsidRPr="001B2B26" w14:paraId="7117D975" w14:textId="77777777" w:rsidTr="7AE1AB3C">
        <w:trPr>
          <w:trHeight w:val="289"/>
        </w:trPr>
        <w:tc>
          <w:tcPr>
            <w:tcW w:w="851" w:type="dxa"/>
            <w:shd w:val="clear" w:color="auto" w:fill="auto"/>
            <w:noWrap/>
            <w:vAlign w:val="center"/>
          </w:tcPr>
          <w:p w14:paraId="3CDEF30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2D47" w14:textId="275A2649" w:rsidR="004562E8" w:rsidRPr="00A76B9D" w:rsidRDefault="004562E8" w:rsidP="004562E8">
            <w:pPr>
              <w:rPr>
                <w:rFonts w:asciiTheme="minorHAnsi" w:hAnsiTheme="minorHAnsi" w:cstheme="minorHAnsi"/>
              </w:rPr>
            </w:pPr>
            <w:r w:rsidRPr="00A76B9D">
              <w:rPr>
                <w:rFonts w:asciiTheme="minorHAnsi" w:hAnsiTheme="minorHAnsi" w:cstheme="minorHAnsi"/>
              </w:rPr>
              <w:t>systemy informacji w ochronie zdrowia</w:t>
            </w:r>
          </w:p>
        </w:tc>
        <w:tc>
          <w:tcPr>
            <w:tcW w:w="4231" w:type="dxa"/>
            <w:vAlign w:val="center"/>
          </w:tcPr>
          <w:p w14:paraId="0A5ED450" w14:textId="0714C973" w:rsidR="004562E8"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W20, U21, U26, U27, K09</w:t>
            </w:r>
          </w:p>
        </w:tc>
        <w:tc>
          <w:tcPr>
            <w:tcW w:w="7229" w:type="dxa"/>
            <w:vAlign w:val="center"/>
          </w:tcPr>
          <w:p w14:paraId="7303BA88" w14:textId="5D4FC14B" w:rsidR="004562E8" w:rsidRPr="00F65C61" w:rsidRDefault="00D230E3" w:rsidP="004562E8">
            <w:pPr>
              <w:pStyle w:val="NormalnyWeb"/>
              <w:rPr>
                <w:rFonts w:ascii="Calibri" w:hAnsi="Calibri" w:cs="Calibri"/>
                <w:sz w:val="22"/>
                <w:szCs w:val="22"/>
              </w:rPr>
            </w:pPr>
            <w:r w:rsidRPr="00D230E3">
              <w:rPr>
                <w:rFonts w:ascii="Calibri" w:hAnsi="Calibri" w:cs="Calibri"/>
                <w:sz w:val="22"/>
                <w:szCs w:val="22"/>
              </w:rPr>
              <w:t>Funkcjonowanie systemów informacyjnych wspierających zarządzanie i świadczenie usług zdrowotnych. Rodzaje i struktura danych medycznych, elektroniczna dokumentacja, Internetowe Konto Pacjenta oraz rejestry medyczne. Integracja systemów, interoperacyjność, standardy danych oraz znaczenie informatyzacji dla efektywności ochrony zdrowia. Aspekty organizacyjne, techniczne i prawne przetwarzania informacji zdrowotnych.</w:t>
            </w:r>
          </w:p>
        </w:tc>
      </w:tr>
      <w:tr w:rsidR="004562E8" w:rsidRPr="001B2B26" w14:paraId="18F93342" w14:textId="77777777" w:rsidTr="7AE1AB3C">
        <w:trPr>
          <w:trHeight w:val="289"/>
        </w:trPr>
        <w:tc>
          <w:tcPr>
            <w:tcW w:w="851" w:type="dxa"/>
            <w:shd w:val="clear" w:color="auto" w:fill="auto"/>
            <w:noWrap/>
            <w:vAlign w:val="center"/>
          </w:tcPr>
          <w:p w14:paraId="15DEE42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2E261F0" w14:textId="41D89C07" w:rsidR="004562E8" w:rsidRPr="006100B4" w:rsidRDefault="004562E8" w:rsidP="004562E8">
            <w:pPr>
              <w:rPr>
                <w:rFonts w:asciiTheme="minorHAnsi" w:hAnsiTheme="minorHAnsi" w:cstheme="minorHAnsi"/>
              </w:rPr>
            </w:pPr>
            <w:r w:rsidRPr="006100B4">
              <w:rPr>
                <w:rFonts w:asciiTheme="minorHAnsi" w:hAnsiTheme="minorHAnsi" w:cstheme="minorHAnsi"/>
                <w:color w:val="000000"/>
              </w:rPr>
              <w:t xml:space="preserve">społeczeństwo obywatelskie </w:t>
            </w:r>
          </w:p>
        </w:tc>
        <w:tc>
          <w:tcPr>
            <w:tcW w:w="4231" w:type="dxa"/>
            <w:vAlign w:val="center"/>
          </w:tcPr>
          <w:p w14:paraId="61D40482" w14:textId="19CA912C"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1DBDE4A4" w14:textId="30273925" w:rsidR="004562E8" w:rsidRPr="001B2B26" w:rsidRDefault="004562E8" w:rsidP="004562E8">
            <w:pPr>
              <w:rPr>
                <w:rFonts w:asciiTheme="minorHAnsi" w:eastAsia="Times New Roman" w:hAnsiTheme="minorHAnsi" w:cstheme="minorHAnsi"/>
                <w:sz w:val="20"/>
                <w:szCs w:val="20"/>
                <w:lang w:eastAsia="pl-PL"/>
              </w:rPr>
            </w:pPr>
            <w:r>
              <w:t xml:space="preserve">Zagadnienia związane z polityką społeczną, kapitałem społecznym oraz mechanizmami wpływającymi na integrację i partycypację społeczną różnych grup społecznych. Analiza zagrożeń wynikających z niskiego poziomu kapitału społecznego oraz rozróżnianie rzeczywistych problemów społecznych od przekazów propagandowych. Ocena polityki społecznej oraz uświadomienie </w:t>
            </w:r>
            <w:r>
              <w:lastRenderedPageBreak/>
              <w:t>znaczenia kapitału społecznego dla funkcjonowania społeczeństwa obywatelskiego. Studenci zdobywają umiejętności pozwalające na identyfikację zagrożeń dla społeczeństwa wynikających z niskiego poziomu zaangażowania społecznego i deficytów kapitału społecznego.</w:t>
            </w:r>
          </w:p>
        </w:tc>
      </w:tr>
      <w:tr w:rsidR="00D230E3" w:rsidRPr="001B2B26" w14:paraId="1882BFEA" w14:textId="77777777" w:rsidTr="7AE1AB3C">
        <w:trPr>
          <w:trHeight w:val="289"/>
        </w:trPr>
        <w:tc>
          <w:tcPr>
            <w:tcW w:w="851" w:type="dxa"/>
            <w:shd w:val="clear" w:color="auto" w:fill="auto"/>
            <w:noWrap/>
            <w:vAlign w:val="center"/>
          </w:tcPr>
          <w:p w14:paraId="02C467F9" w14:textId="77777777" w:rsidR="00D230E3" w:rsidRPr="00A90097" w:rsidRDefault="00D230E3"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D5609F" w14:textId="76E84852" w:rsidR="00D230E3" w:rsidRPr="006100B4" w:rsidRDefault="00D230E3" w:rsidP="004562E8">
            <w:pPr>
              <w:rPr>
                <w:rFonts w:asciiTheme="minorHAnsi" w:hAnsiTheme="minorHAnsi" w:cstheme="minorHAnsi"/>
                <w:color w:val="000000"/>
              </w:rPr>
            </w:pPr>
            <w:r w:rsidRPr="006100B4">
              <w:rPr>
                <w:rFonts w:asciiTheme="minorHAnsi" w:hAnsiTheme="minorHAnsi" w:cstheme="minorHAnsi"/>
                <w:color w:val="000000"/>
              </w:rPr>
              <w:t>kapitał społeczny</w:t>
            </w:r>
          </w:p>
        </w:tc>
        <w:tc>
          <w:tcPr>
            <w:tcW w:w="4231" w:type="dxa"/>
            <w:vAlign w:val="center"/>
          </w:tcPr>
          <w:p w14:paraId="6BE89133" w14:textId="6DAB46A4" w:rsidR="00D230E3" w:rsidRDefault="00D230E3"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54172F69" w14:textId="3EE109CE" w:rsidR="00D230E3" w:rsidRDefault="00D230E3" w:rsidP="004562E8">
            <w:r w:rsidRPr="00D230E3">
              <w:t>Znaczenie relacji społecznych, zaufania i współpracy w budowaniu kapitału społecznego. Wpływ kapitału społecznego na zdrowie publiczne, jakość życia i efektywność polityk społecznych. Czynniki wspierające i osłabiające zaangażowanie obywatelskie, partycypację oraz integrację społeczną. Analiza skutków deficytu kapitału społecznego oraz roli instytucji i organizacji w jego wzmacnianiu.</w:t>
            </w:r>
          </w:p>
        </w:tc>
      </w:tr>
      <w:tr w:rsidR="004562E8" w:rsidRPr="001B2B26" w14:paraId="63F7CA60" w14:textId="77777777" w:rsidTr="7AE1AB3C">
        <w:trPr>
          <w:trHeight w:val="289"/>
        </w:trPr>
        <w:tc>
          <w:tcPr>
            <w:tcW w:w="851" w:type="dxa"/>
            <w:shd w:val="clear" w:color="auto" w:fill="auto"/>
            <w:noWrap/>
            <w:vAlign w:val="center"/>
          </w:tcPr>
          <w:p w14:paraId="2D56502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DDB68" w14:textId="7BE88A2C"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praktyka zawodowa 1</w:t>
            </w:r>
          </w:p>
        </w:tc>
        <w:tc>
          <w:tcPr>
            <w:tcW w:w="4231" w:type="dxa"/>
            <w:vAlign w:val="center"/>
          </w:tcPr>
          <w:p w14:paraId="3CE70C8F" w14:textId="39EAC9FC"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401F648A" w14:textId="7EF5F257"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Zapoznanie się z misją, celami oraz strukturą organizacyjną instytucji realizującej zadania z zakresu zdrowia publicznego.</w:t>
            </w:r>
          </w:p>
          <w:p w14:paraId="0F60C652" w14:textId="2194B8ED"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regulaminów i zasad obowiązujących w miejscu praktyki, w tym zasad etyki zawodowej i ochrony danych osobowych (RODO).</w:t>
            </w:r>
          </w:p>
          <w:p w14:paraId="53DBACA7" w14:textId="77777777"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Omówienie roli zdrowia publicznego w systemie ochrony zdrowia oraz kluczowych funkcji instytucji, w której realizowana jest praktyka.</w:t>
            </w:r>
          </w:p>
          <w:p w14:paraId="06D99362" w14:textId="2D7B6ECA"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Zapoznanie się z procedurami administracyjnymi i organizacyjnymi dotyczącymi realizacji projektów w zakresie zdrowia publicznego.</w:t>
            </w:r>
          </w:p>
        </w:tc>
      </w:tr>
      <w:tr w:rsidR="004562E8" w:rsidRPr="001B2B26" w14:paraId="4290BD7E" w14:textId="77777777" w:rsidTr="7AE1AB3C">
        <w:trPr>
          <w:trHeight w:val="289"/>
        </w:trPr>
        <w:tc>
          <w:tcPr>
            <w:tcW w:w="851" w:type="dxa"/>
            <w:shd w:val="clear" w:color="auto" w:fill="auto"/>
            <w:noWrap/>
            <w:vAlign w:val="center"/>
          </w:tcPr>
          <w:p w14:paraId="7159C53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BEFE4B1" w14:textId="2309B192"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praktyka zawodowa 2</w:t>
            </w:r>
          </w:p>
        </w:tc>
        <w:tc>
          <w:tcPr>
            <w:tcW w:w="4231" w:type="dxa"/>
            <w:vAlign w:val="center"/>
          </w:tcPr>
          <w:p w14:paraId="5D250AC7" w14:textId="442C2B5D"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159F2BAC" w14:textId="71A738F0"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Obserwacja i udział w działaniach podejmowanych przez instytucję w zakresie promocji zdrowia i profilaktyki chorób.</w:t>
            </w:r>
          </w:p>
          <w:p w14:paraId="711B6223" w14:textId="601716C3" w:rsidR="004562E8" w:rsidRPr="00A90097"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metod monitorowania stanu zdrowia populacji i działań związanych z edukacją zdrowotną.</w:t>
            </w:r>
            <w:r>
              <w:rPr>
                <w:rFonts w:asciiTheme="minorHAnsi" w:eastAsia="Times New Roman" w:hAnsiTheme="minorHAnsi" w:cstheme="minorHAnsi"/>
                <w:lang w:eastAsia="pl-PL"/>
              </w:rPr>
              <w:t xml:space="preserve"> </w:t>
            </w:r>
            <w:r w:rsidRPr="00A90097">
              <w:rPr>
                <w:rFonts w:asciiTheme="minorHAnsi" w:eastAsia="Times New Roman" w:hAnsiTheme="minorHAnsi" w:cstheme="minorHAnsi"/>
                <w:lang w:eastAsia="pl-PL"/>
              </w:rPr>
              <w:t>Zapoznanie z procedurami administracyjnymi i organizacyjnymi dotyczącymi realizacji projektów w zakresie zdrowia publicznego.</w:t>
            </w:r>
          </w:p>
        </w:tc>
      </w:tr>
    </w:tbl>
    <w:p w14:paraId="22B5B769" w14:textId="77777777" w:rsidR="00E26C24" w:rsidRDefault="00E26C24" w:rsidP="0043191F">
      <w:pPr>
        <w:rPr>
          <w:rFonts w:asciiTheme="minorHAnsi" w:hAnsiTheme="minorHAnsi" w:cstheme="minorHAnsi"/>
          <w:sz w:val="20"/>
          <w:szCs w:val="20"/>
        </w:rPr>
      </w:pPr>
    </w:p>
    <w:p w14:paraId="6E5A46A1" w14:textId="77777777" w:rsidR="00606F20" w:rsidRDefault="00606F20" w:rsidP="00FD252F">
      <w:pPr>
        <w:jc w:val="center"/>
        <w:rPr>
          <w:b/>
          <w:bCs/>
          <w:sz w:val="24"/>
          <w:szCs w:val="24"/>
        </w:rPr>
      </w:pPr>
    </w:p>
    <w:p w14:paraId="7C6C2B38" w14:textId="595095C1" w:rsidR="00606F20" w:rsidRDefault="00606F20" w:rsidP="00FD252F">
      <w:pPr>
        <w:jc w:val="center"/>
        <w:rPr>
          <w:b/>
          <w:bCs/>
          <w:sz w:val="24"/>
          <w:szCs w:val="24"/>
        </w:rPr>
      </w:pPr>
    </w:p>
    <w:p w14:paraId="038DE89B" w14:textId="76212D77" w:rsidR="00482A10" w:rsidRDefault="00482A10" w:rsidP="00FD252F">
      <w:pPr>
        <w:jc w:val="center"/>
        <w:rPr>
          <w:b/>
          <w:bCs/>
          <w:sz w:val="24"/>
          <w:szCs w:val="24"/>
        </w:rPr>
      </w:pPr>
    </w:p>
    <w:p w14:paraId="71DA200B" w14:textId="580C42E7" w:rsidR="00482A10" w:rsidRDefault="00482A10" w:rsidP="00FD252F">
      <w:pPr>
        <w:jc w:val="center"/>
        <w:rPr>
          <w:b/>
          <w:bCs/>
          <w:sz w:val="24"/>
          <w:szCs w:val="24"/>
        </w:rPr>
      </w:pPr>
    </w:p>
    <w:p w14:paraId="696F69F6" w14:textId="77777777" w:rsidR="00482A10" w:rsidRDefault="00482A10" w:rsidP="00FD252F">
      <w:pPr>
        <w:jc w:val="center"/>
        <w:rPr>
          <w:b/>
          <w:bCs/>
          <w:sz w:val="24"/>
          <w:szCs w:val="24"/>
        </w:rPr>
      </w:pPr>
    </w:p>
    <w:p w14:paraId="3F2F6459" w14:textId="18296D78" w:rsidR="00AA2A2F" w:rsidRDefault="00AA2A2F" w:rsidP="00FD252F">
      <w:pPr>
        <w:jc w:val="center"/>
        <w:rPr>
          <w:b/>
          <w:bCs/>
          <w:sz w:val="24"/>
          <w:szCs w:val="24"/>
        </w:rPr>
      </w:pPr>
    </w:p>
    <w:p w14:paraId="085964D8" w14:textId="687E7A8C" w:rsidR="00AA2A2F" w:rsidRDefault="00AA2A2F" w:rsidP="00FD252F">
      <w:pPr>
        <w:jc w:val="center"/>
        <w:rPr>
          <w:b/>
          <w:bCs/>
          <w:sz w:val="24"/>
          <w:szCs w:val="24"/>
        </w:rPr>
      </w:pPr>
    </w:p>
    <w:p w14:paraId="57304305" w14:textId="77777777" w:rsidR="00AA2A2F" w:rsidRDefault="00AA2A2F" w:rsidP="00FD252F">
      <w:pPr>
        <w:jc w:val="center"/>
        <w:rPr>
          <w:b/>
          <w:bCs/>
          <w:sz w:val="24"/>
          <w:szCs w:val="24"/>
        </w:rPr>
      </w:pPr>
    </w:p>
    <w:p w14:paraId="08EDE074" w14:textId="18547DD6" w:rsidR="00FD252F" w:rsidRPr="00E26C24" w:rsidRDefault="00FD252F" w:rsidP="00FD252F">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8C88534" w14:textId="64973DFA"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FF9B915" w14:textId="48BDE371" w:rsidR="00E26C24"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64E0A1" w14:textId="77777777" w:rsidTr="7AE1AB3C">
        <w:trPr>
          <w:trHeight w:val="282"/>
        </w:trPr>
        <w:tc>
          <w:tcPr>
            <w:tcW w:w="1002" w:type="dxa"/>
            <w:vMerge w:val="restart"/>
            <w:shd w:val="clear" w:color="auto" w:fill="auto"/>
            <w:noWrap/>
            <w:vAlign w:val="center"/>
            <w:hideMark/>
          </w:tcPr>
          <w:p w14:paraId="02697273"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2586279" w14:textId="77777777" w:rsidR="00FD252F" w:rsidRPr="00B3159A" w:rsidRDefault="00FD252F" w:rsidP="00A17680">
            <w:pPr>
              <w:rPr>
                <w:rFonts w:asciiTheme="minorHAnsi" w:eastAsia="Times New Roman" w:hAnsiTheme="minorHAnsi" w:cstheme="minorHAnsi"/>
                <w:sz w:val="20"/>
                <w:szCs w:val="20"/>
                <w:lang w:eastAsia="pl-PL"/>
              </w:rPr>
            </w:pPr>
          </w:p>
          <w:p w14:paraId="33C67462"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F6B9576"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Merge w:val="restart"/>
            <w:vAlign w:val="center"/>
          </w:tcPr>
          <w:p w14:paraId="3D51C31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04B6CA9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386A5E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F9828E0"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3FBEB220" w14:textId="77777777" w:rsidTr="7AE1AB3C">
        <w:trPr>
          <w:trHeight w:val="676"/>
        </w:trPr>
        <w:tc>
          <w:tcPr>
            <w:tcW w:w="1002" w:type="dxa"/>
            <w:vMerge/>
            <w:noWrap/>
            <w:vAlign w:val="center"/>
          </w:tcPr>
          <w:p w14:paraId="480A76BA" w14:textId="77777777" w:rsidR="00FD252F" w:rsidRPr="001B2B26" w:rsidRDefault="00FD252F" w:rsidP="00A17680">
            <w:pPr>
              <w:rPr>
                <w:rFonts w:asciiTheme="minorHAnsi" w:eastAsia="Times New Roman" w:hAnsiTheme="minorHAnsi" w:cstheme="minorHAnsi"/>
                <w:sz w:val="16"/>
                <w:szCs w:val="16"/>
                <w:lang w:eastAsia="pl-PL"/>
              </w:rPr>
            </w:pPr>
          </w:p>
        </w:tc>
        <w:tc>
          <w:tcPr>
            <w:tcW w:w="3131" w:type="dxa"/>
            <w:vMerge/>
            <w:vAlign w:val="center"/>
          </w:tcPr>
          <w:p w14:paraId="5479892C" w14:textId="77777777" w:rsidR="00FD252F" w:rsidRPr="001B2B26" w:rsidRDefault="00FD252F" w:rsidP="00A17680">
            <w:pPr>
              <w:rPr>
                <w:rFonts w:asciiTheme="minorHAnsi" w:eastAsia="Times New Roman" w:hAnsiTheme="minorHAnsi" w:cstheme="minorHAnsi"/>
                <w:sz w:val="20"/>
                <w:szCs w:val="20"/>
                <w:lang w:eastAsia="pl-PL"/>
              </w:rPr>
            </w:pPr>
          </w:p>
        </w:tc>
        <w:tc>
          <w:tcPr>
            <w:tcW w:w="4231" w:type="dxa"/>
            <w:vMerge/>
          </w:tcPr>
          <w:p w14:paraId="55904163" w14:textId="77777777" w:rsidR="00FD252F" w:rsidRPr="001B2B26" w:rsidRDefault="00FD252F" w:rsidP="00A17680">
            <w:pPr>
              <w:jc w:val="center"/>
              <w:rPr>
                <w:rFonts w:asciiTheme="minorHAnsi" w:eastAsia="Times New Roman" w:hAnsiTheme="minorHAnsi" w:cstheme="minorHAnsi"/>
                <w:sz w:val="16"/>
                <w:szCs w:val="16"/>
                <w:lang w:eastAsia="pl-PL"/>
              </w:rPr>
            </w:pPr>
          </w:p>
        </w:tc>
        <w:tc>
          <w:tcPr>
            <w:tcW w:w="7229" w:type="dxa"/>
            <w:vMerge/>
          </w:tcPr>
          <w:p w14:paraId="1A295C18" w14:textId="77777777" w:rsidR="00FD252F" w:rsidRPr="001B2B26" w:rsidRDefault="00FD252F" w:rsidP="00A17680">
            <w:pPr>
              <w:jc w:val="center"/>
              <w:rPr>
                <w:rFonts w:asciiTheme="minorHAnsi" w:eastAsia="Times New Roman" w:hAnsiTheme="minorHAnsi" w:cstheme="minorHAnsi"/>
                <w:sz w:val="16"/>
                <w:szCs w:val="16"/>
                <w:lang w:eastAsia="pl-PL"/>
              </w:rPr>
            </w:pPr>
          </w:p>
        </w:tc>
      </w:tr>
      <w:tr w:rsidR="00FD252F" w:rsidRPr="001B2B26" w14:paraId="6BD207DF" w14:textId="77777777" w:rsidTr="7AE1AB3C">
        <w:trPr>
          <w:trHeight w:val="289"/>
        </w:trPr>
        <w:tc>
          <w:tcPr>
            <w:tcW w:w="1002" w:type="dxa"/>
            <w:shd w:val="clear" w:color="auto" w:fill="auto"/>
            <w:noWrap/>
            <w:vAlign w:val="center"/>
          </w:tcPr>
          <w:p w14:paraId="11C45250" w14:textId="77777777" w:rsidR="00FD252F" w:rsidRPr="00297BF0" w:rsidRDefault="00FD252F"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9694FD" w14:textId="3710FDFA"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filozofia</w:t>
            </w:r>
          </w:p>
        </w:tc>
        <w:tc>
          <w:tcPr>
            <w:tcW w:w="4231" w:type="dxa"/>
            <w:vAlign w:val="center"/>
          </w:tcPr>
          <w:p w14:paraId="32DE8427" w14:textId="08D6D113" w:rsidR="00FD252F" w:rsidRPr="001B2B26" w:rsidRDefault="00A9009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U16, K01, K08</w:t>
            </w:r>
          </w:p>
        </w:tc>
        <w:tc>
          <w:tcPr>
            <w:tcW w:w="7229" w:type="dxa"/>
            <w:vAlign w:val="center"/>
          </w:tcPr>
          <w:p w14:paraId="1D80A8A2" w14:textId="6D6C5900" w:rsidR="00FD252F" w:rsidRPr="00297BF0" w:rsidRDefault="00DE77F9" w:rsidP="00DE77F9">
            <w:pPr>
              <w:pStyle w:val="NormalnyWeb"/>
              <w:rPr>
                <w:rFonts w:asciiTheme="minorHAnsi" w:hAnsiTheme="minorHAnsi" w:cstheme="minorHAnsi"/>
                <w:sz w:val="22"/>
                <w:szCs w:val="22"/>
              </w:rPr>
            </w:pPr>
            <w:r w:rsidRPr="00297BF0">
              <w:rPr>
                <w:rFonts w:asciiTheme="minorHAnsi" w:hAnsiTheme="minorHAnsi" w:cstheme="minorHAnsi"/>
                <w:sz w:val="22"/>
                <w:szCs w:val="22"/>
              </w:rPr>
              <w:t>Kluczowe zagadnienia filozofii, umożliwiając</w:t>
            </w:r>
            <w:r w:rsidR="0059443A" w:rsidRPr="00297BF0">
              <w:rPr>
                <w:rFonts w:asciiTheme="minorHAnsi" w:hAnsiTheme="minorHAnsi" w:cstheme="minorHAnsi"/>
                <w:sz w:val="22"/>
                <w:szCs w:val="22"/>
              </w:rPr>
              <w:t xml:space="preserve">e </w:t>
            </w:r>
            <w:r w:rsidRPr="00297BF0">
              <w:rPr>
                <w:rFonts w:asciiTheme="minorHAnsi" w:hAnsiTheme="minorHAnsi" w:cstheme="minorHAnsi"/>
                <w:sz w:val="22"/>
                <w:szCs w:val="22"/>
              </w:rPr>
              <w:t>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DE77F9" w:rsidRPr="001B2B26" w14:paraId="2D6B8DBD" w14:textId="77777777" w:rsidTr="7AE1AB3C">
        <w:trPr>
          <w:trHeight w:val="289"/>
        </w:trPr>
        <w:tc>
          <w:tcPr>
            <w:tcW w:w="1002" w:type="dxa"/>
            <w:shd w:val="clear" w:color="auto" w:fill="auto"/>
            <w:noWrap/>
            <w:vAlign w:val="center"/>
          </w:tcPr>
          <w:p w14:paraId="7384D89D"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7700BC" w14:textId="7D7971D5"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logiki</w:t>
            </w:r>
          </w:p>
        </w:tc>
        <w:tc>
          <w:tcPr>
            <w:tcW w:w="4231" w:type="dxa"/>
            <w:vAlign w:val="center"/>
          </w:tcPr>
          <w:p w14:paraId="52641652" w14:textId="39770D6C"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U13, U30, K01</w:t>
            </w:r>
          </w:p>
        </w:tc>
        <w:tc>
          <w:tcPr>
            <w:tcW w:w="7229" w:type="dxa"/>
            <w:vAlign w:val="center"/>
          </w:tcPr>
          <w:p w14:paraId="64B92273" w14:textId="269663EA" w:rsidR="00DE77F9" w:rsidRPr="00297BF0" w:rsidRDefault="00DE77F9" w:rsidP="00DE77F9">
            <w:pPr>
              <w:rPr>
                <w:rFonts w:asciiTheme="minorHAnsi" w:eastAsia="Times New Roman" w:hAnsiTheme="minorHAnsi" w:cstheme="minorHAnsi"/>
                <w:bCs/>
                <w:lang w:eastAsia="pl-PL"/>
              </w:rPr>
            </w:pPr>
            <w:r w:rsidRPr="00297BF0">
              <w:rPr>
                <w:rFonts w:asciiTheme="minorHAnsi" w:hAnsiTheme="minorHAnsi" w:cstheme="minorHAnsi"/>
              </w:rPr>
              <w:t xml:space="preserve">Podstawowe zasady logiki formalnej i </w:t>
            </w:r>
            <w:r w:rsidR="002555BC" w:rsidRPr="00297BF0">
              <w:rPr>
                <w:rFonts w:asciiTheme="minorHAnsi" w:hAnsiTheme="minorHAnsi" w:cstheme="minorHAnsi"/>
              </w:rPr>
              <w:t>praktycznej, kluczowe</w:t>
            </w:r>
            <w:r w:rsidRPr="00297BF0">
              <w:rPr>
                <w:rFonts w:asciiTheme="minorHAnsi" w:hAnsiTheme="minorHAnsi" w:cstheme="minorHAnsi"/>
              </w:rPr>
              <w:t xml:space="preserve"> w analizie argumentacji, krytycznym myśleniu oraz interpretacji danych naukowych. Studenci zdobywają wiedzę na temat reguł wnioskowania, klasyfikacji zdań i pojęć, a także poznają metody rozpoznawania błędów logicznych w argumentacji. Zastosowanie logiki w naukach społecznych i medycznych, w tym analizę języka naukowego oraz strukturę dowodzenia twierdzeń.</w:t>
            </w:r>
            <w:r w:rsidR="00515E3A">
              <w:rPr>
                <w:rFonts w:asciiTheme="minorHAnsi" w:hAnsiTheme="minorHAnsi" w:cstheme="minorHAnsi"/>
              </w:rPr>
              <w:t xml:space="preserve"> </w:t>
            </w:r>
            <w:r w:rsidRPr="00297BF0">
              <w:rPr>
                <w:rFonts w:asciiTheme="minorHAnsi" w:hAnsiTheme="minorHAnsi" w:cstheme="minorHAnsi"/>
              </w:rPr>
              <w:t xml:space="preserve">Praktyczne umiejętności logicznego myślenia i precyzyjnego formułowania argumentów w kontekście zdrowia publicznego. Studenci uczą się także zasad rachunku zdań, logiki klasycznej i relacyjnej oraz zastosowania logiki w analizie problemów zdrowotnych i społecznych. Zajęcia </w:t>
            </w:r>
            <w:r w:rsidR="002555BC" w:rsidRPr="00297BF0">
              <w:rPr>
                <w:rFonts w:asciiTheme="minorHAnsi" w:hAnsiTheme="minorHAnsi" w:cstheme="minorHAnsi"/>
              </w:rPr>
              <w:t>przygotowują do</w:t>
            </w:r>
            <w:r w:rsidRPr="00297BF0">
              <w:rPr>
                <w:rFonts w:asciiTheme="minorHAnsi" w:hAnsiTheme="minorHAnsi" w:cstheme="minorHAnsi"/>
              </w:rPr>
              <w:t xml:space="preserve"> skutecznego posługiwania się narzędziami logicznymi w badaniach naukowych, zarządzaniu informacją oraz podejmowaniu decyzji w sektorze ochrony zdrowia.</w:t>
            </w:r>
          </w:p>
        </w:tc>
      </w:tr>
      <w:tr w:rsidR="00DE77F9" w:rsidRPr="001B2B26" w14:paraId="7BC362AA" w14:textId="77777777" w:rsidTr="7AE1AB3C">
        <w:trPr>
          <w:trHeight w:val="289"/>
        </w:trPr>
        <w:tc>
          <w:tcPr>
            <w:tcW w:w="1002" w:type="dxa"/>
            <w:shd w:val="clear" w:color="auto" w:fill="auto"/>
            <w:noWrap/>
            <w:vAlign w:val="center"/>
          </w:tcPr>
          <w:p w14:paraId="12295E1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80B1DF9" w14:textId="6EC10212"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promocji zdrowia</w:t>
            </w:r>
          </w:p>
        </w:tc>
        <w:tc>
          <w:tcPr>
            <w:tcW w:w="4231" w:type="dxa"/>
            <w:vAlign w:val="center"/>
          </w:tcPr>
          <w:p w14:paraId="3D89CB33" w14:textId="3DE44B51"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W06, W16, W17, U06,</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U08,</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U09, U22, K04, K05</w:t>
            </w:r>
          </w:p>
        </w:tc>
        <w:tc>
          <w:tcPr>
            <w:tcW w:w="7229" w:type="dxa"/>
            <w:vAlign w:val="center"/>
          </w:tcPr>
          <w:p w14:paraId="6A453306" w14:textId="42058C16"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cstheme="minorHAnsi"/>
                <w:sz w:val="22"/>
                <w:szCs w:val="22"/>
              </w:rPr>
              <w:t xml:space="preserve">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 W ramach seminariów studenci zdobywają umiejętności konstruowania i oceny programów profilaktyki zdrowotnej oraz diagnozowania potrzeb zdrowotnych populacji. Analizowane są także zagrożenia zdrowotne oraz strategie promocji zdrowia na poziomie krajowym, Przedmiot przygotowuje studentów do wspierania działań promujących zdrowie w </w:t>
            </w:r>
            <w:r w:rsidRPr="00297BF0">
              <w:rPr>
                <w:rFonts w:asciiTheme="minorHAnsi" w:hAnsiTheme="minorHAnsi" w:cstheme="minorHAnsi"/>
                <w:sz w:val="22"/>
                <w:szCs w:val="22"/>
              </w:rPr>
              <w:lastRenderedPageBreak/>
              <w:t>społecznościach lokalnych oraz do planowania skutecznych interwencji zdrowotnych.</w:t>
            </w:r>
          </w:p>
        </w:tc>
      </w:tr>
      <w:tr w:rsidR="00DE77F9" w:rsidRPr="001B2B26" w14:paraId="42652150" w14:textId="77777777" w:rsidTr="7AE1AB3C">
        <w:trPr>
          <w:trHeight w:val="289"/>
        </w:trPr>
        <w:tc>
          <w:tcPr>
            <w:tcW w:w="1002" w:type="dxa"/>
            <w:shd w:val="clear" w:color="auto" w:fill="auto"/>
            <w:noWrap/>
            <w:vAlign w:val="center"/>
          </w:tcPr>
          <w:p w14:paraId="11AD0CC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6CFA288" w14:textId="3FC11B48"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 xml:space="preserve">systemy ochrony zdrowia </w:t>
            </w:r>
          </w:p>
        </w:tc>
        <w:tc>
          <w:tcPr>
            <w:tcW w:w="4231" w:type="dxa"/>
            <w:vAlign w:val="center"/>
          </w:tcPr>
          <w:p w14:paraId="569B0163" w14:textId="01C2987B"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W14, W22, U08, U17, K09</w:t>
            </w:r>
          </w:p>
        </w:tc>
        <w:tc>
          <w:tcPr>
            <w:tcW w:w="7229" w:type="dxa"/>
            <w:vAlign w:val="center"/>
          </w:tcPr>
          <w:p w14:paraId="139125D5" w14:textId="4CBA46FC"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Funkcjonowanie systemów ochrony zdrowia w Polsce i na świecie, z uwzględnieniem organizacji i finansowania.  Omawiane są różne modele systemów zdrowotnych, w tym systemy publiczne, prywatne i mieszane, a także ich wpływ na jakość i dostępność świadczeń medycznych. Studenci zdobywają wiedzę na temat regulacji prawnych, polityki zdrowotnej oraz roli administracji państwowej i samorządowej w zarządzaniu systemem ochrony zdrowia. Analiza źródeł finansowania ochrony zdrowia, systemów ubezpieczeń zdrowotnych oraz mechanizmów zapewniania równego dostępu do opieki medycznej. Studenci uczą się także metod oceny efektywności systemów zdrowotnych oraz analizują wyzwania, takie jak starzenie się społeczeństwa, rosnące koszty opieki zdrowotnej i nierówności zdrowotne.</w:t>
            </w:r>
          </w:p>
        </w:tc>
      </w:tr>
      <w:tr w:rsidR="00DE77F9" w:rsidRPr="001B2B26" w14:paraId="537D5BF3" w14:textId="77777777" w:rsidTr="7AE1AB3C">
        <w:trPr>
          <w:trHeight w:val="289"/>
        </w:trPr>
        <w:tc>
          <w:tcPr>
            <w:tcW w:w="1002" w:type="dxa"/>
            <w:shd w:val="clear" w:color="auto" w:fill="auto"/>
            <w:noWrap/>
            <w:vAlign w:val="center"/>
          </w:tcPr>
          <w:p w14:paraId="3CBBD819"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E0F5A" w14:textId="35DB7916"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ochrona własności intelektualnej</w:t>
            </w:r>
          </w:p>
        </w:tc>
        <w:tc>
          <w:tcPr>
            <w:tcW w:w="4231" w:type="dxa"/>
            <w:vAlign w:val="center"/>
          </w:tcPr>
          <w:p w14:paraId="6C7FA21F" w14:textId="4AEBBBD5"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U33, K02</w:t>
            </w:r>
          </w:p>
        </w:tc>
        <w:tc>
          <w:tcPr>
            <w:tcW w:w="7229" w:type="dxa"/>
            <w:vAlign w:val="center"/>
          </w:tcPr>
          <w:p w14:paraId="777B6277" w14:textId="3FF1142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dotyczące ochrony własności intelektualnej, w tym praw autorskich, praw własności przemysłowej oraz zasad ochrony wynalazków i znaków towarowych. Regulacje krajowe i międzynarodowe dotyczące ochrony własności intelektualnej oraz ich zastosowanie w nauce, medycynie i sektorze ochrony zdrowia. Zasady korzystania z utworów chronionych, kwestie plagiatu oraz prawne aspekty transferu wiedzy i komercjalizacji badań naukowych.</w:t>
            </w:r>
          </w:p>
        </w:tc>
      </w:tr>
      <w:tr w:rsidR="00DE77F9" w:rsidRPr="001B2B26" w14:paraId="31888676" w14:textId="77777777" w:rsidTr="7AE1AB3C">
        <w:trPr>
          <w:trHeight w:val="289"/>
        </w:trPr>
        <w:tc>
          <w:tcPr>
            <w:tcW w:w="1002" w:type="dxa"/>
            <w:shd w:val="clear" w:color="auto" w:fill="auto"/>
            <w:noWrap/>
            <w:vAlign w:val="center"/>
          </w:tcPr>
          <w:p w14:paraId="0B3D68B3"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DE65253" w14:textId="707515AD"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zarządzanie jakością</w:t>
            </w:r>
          </w:p>
        </w:tc>
        <w:tc>
          <w:tcPr>
            <w:tcW w:w="4231" w:type="dxa"/>
            <w:vAlign w:val="center"/>
          </w:tcPr>
          <w:p w14:paraId="17F115F1" w14:textId="5CCB08B3"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W10, W13, U02, U10, U13, U21, U24, U33, K09</w:t>
            </w:r>
          </w:p>
        </w:tc>
        <w:tc>
          <w:tcPr>
            <w:tcW w:w="7229" w:type="dxa"/>
            <w:vAlign w:val="center"/>
          </w:tcPr>
          <w:p w14:paraId="16E38596" w14:textId="7E9EC7E1"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koncepcje zarządzania jakością, ze szczególnym uwzględnieniem ich zastosowania w ochronie zdrowia. Kluczowe zasady i narzędzia zapewniania jakości, standardy akredytacyjne oraz systemy certyfikacji (np. ISO 9001, ISO 13485, normy dotyczące placówek medycznych). Systemy zarządzania jakością w placówkach medycznych, audyt wewnętrzny, kontrolę jakości oraz znaczenie polityki </w:t>
            </w:r>
            <w:r w:rsidR="002555BC" w:rsidRPr="00297BF0">
              <w:rPr>
                <w:rFonts w:asciiTheme="minorHAnsi" w:hAnsiTheme="minorHAnsi"/>
                <w:sz w:val="22"/>
                <w:szCs w:val="22"/>
              </w:rPr>
              <w:t>projakościowej</w:t>
            </w:r>
            <w:r w:rsidRPr="00297BF0">
              <w:rPr>
                <w:rFonts w:asciiTheme="minorHAnsi" w:hAnsiTheme="minorHAnsi"/>
                <w:sz w:val="22"/>
                <w:szCs w:val="22"/>
              </w:rPr>
              <w:t xml:space="preserve"> w kontekście satysfakcji pacjentów i efektywności systemu ochrony zdrowia. Studenci poznają metody monitorowania i oceny jakości świadczeń zdrowotnych, analizy ryzyka oraz zarządzania procesami mającymi na celu poprawę jakości usług. </w:t>
            </w:r>
          </w:p>
        </w:tc>
      </w:tr>
      <w:tr w:rsidR="00DE77F9" w:rsidRPr="001B2B26" w14:paraId="0279C33F" w14:textId="77777777" w:rsidTr="7AE1AB3C">
        <w:trPr>
          <w:trHeight w:val="289"/>
        </w:trPr>
        <w:tc>
          <w:tcPr>
            <w:tcW w:w="1002" w:type="dxa"/>
            <w:shd w:val="clear" w:color="auto" w:fill="auto"/>
            <w:noWrap/>
            <w:vAlign w:val="center"/>
          </w:tcPr>
          <w:p w14:paraId="5D9B34D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646B2A9" w14:textId="3418970A"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finanse i rachunkowość w ochronie zdrowia</w:t>
            </w:r>
          </w:p>
        </w:tc>
        <w:tc>
          <w:tcPr>
            <w:tcW w:w="4231" w:type="dxa"/>
            <w:vAlign w:val="center"/>
          </w:tcPr>
          <w:p w14:paraId="0140CABA" w14:textId="5149777F"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W19, W22, W23, U02, U15, U24, K01, K07, K09</w:t>
            </w:r>
          </w:p>
        </w:tc>
        <w:tc>
          <w:tcPr>
            <w:tcW w:w="7229" w:type="dxa"/>
            <w:vAlign w:val="center"/>
          </w:tcPr>
          <w:p w14:paraId="2DADE011" w14:textId="0897D5E7"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sz w:val="22"/>
                <w:szCs w:val="22"/>
              </w:rPr>
              <w:t xml:space="preserve">Zagadnienia finansów i rachunkowości w kontekście systemu ochrony zdrowia. Omawiane są podstawowe zasady rachunkowości finansowej i zarządczej oraz ich znaczenie w analizie i ocenie działalności placówek medycznych. Studenci zdobywają umiejętności interpretacji sprawozdań finansowych oraz oceny efektywności ekonomicznej realizowanych świadczeń zdrowotnych. Różnice </w:t>
            </w:r>
            <w:r w:rsidRPr="00297BF0">
              <w:rPr>
                <w:rFonts w:asciiTheme="minorHAnsi" w:hAnsiTheme="minorHAnsi"/>
                <w:sz w:val="22"/>
                <w:szCs w:val="22"/>
              </w:rPr>
              <w:lastRenderedPageBreak/>
              <w:t xml:space="preserve">między rachunkowością finansową a zarządczą w ochronie zdrowia, metody oceny kosztów usług medycznych oraz sposoby zarządzania budżetem placówek zdrowotnych. </w:t>
            </w:r>
            <w:r w:rsidR="002555BC" w:rsidRPr="00297BF0">
              <w:rPr>
                <w:rFonts w:asciiTheme="minorHAnsi" w:hAnsiTheme="minorHAnsi"/>
                <w:sz w:val="22"/>
                <w:szCs w:val="22"/>
              </w:rPr>
              <w:t>Przedmiot przygotowuje</w:t>
            </w:r>
            <w:r w:rsidRPr="00297BF0">
              <w:rPr>
                <w:rFonts w:asciiTheme="minorHAnsi" w:hAnsiTheme="minorHAnsi"/>
                <w:sz w:val="22"/>
                <w:szCs w:val="22"/>
              </w:rPr>
              <w:t xml:space="preserve"> studentów do analizy danych ekonomicznych i podejmowania decyzji finansowych w sektorze ochrony zdrowia.</w:t>
            </w:r>
          </w:p>
        </w:tc>
      </w:tr>
      <w:tr w:rsidR="00DE77F9" w:rsidRPr="001B2B26" w14:paraId="7155AABE" w14:textId="77777777" w:rsidTr="7AE1AB3C">
        <w:trPr>
          <w:trHeight w:val="289"/>
        </w:trPr>
        <w:tc>
          <w:tcPr>
            <w:tcW w:w="1002" w:type="dxa"/>
            <w:shd w:val="clear" w:color="auto" w:fill="auto"/>
            <w:noWrap/>
            <w:vAlign w:val="center"/>
          </w:tcPr>
          <w:p w14:paraId="1444096A"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129E837" w14:textId="0CC483F3" w:rsidR="00DE77F9" w:rsidRPr="001B2B26" w:rsidRDefault="6A75D206" w:rsidP="7AE1AB3C">
            <w:pPr>
              <w:rPr>
                <w:rFonts w:asciiTheme="minorHAnsi" w:eastAsia="Times New Roman" w:hAnsiTheme="minorHAnsi" w:cstheme="minorBidi"/>
                <w:sz w:val="20"/>
                <w:szCs w:val="20"/>
                <w:lang w:eastAsia="pl-PL"/>
              </w:rPr>
            </w:pPr>
            <w:r w:rsidRPr="7AE1AB3C">
              <w:rPr>
                <w:rFonts w:asciiTheme="minorHAnsi" w:hAnsiTheme="minorHAnsi" w:cstheme="minorBidi"/>
              </w:rPr>
              <w:t>r</w:t>
            </w:r>
            <w:r w:rsidR="53BBAD50" w:rsidRPr="7AE1AB3C">
              <w:rPr>
                <w:rFonts w:asciiTheme="minorHAnsi" w:hAnsiTheme="minorHAnsi" w:cstheme="minorBidi"/>
              </w:rPr>
              <w:t xml:space="preserve">ozliczanie świadczeń zdrowotnych </w:t>
            </w:r>
          </w:p>
        </w:tc>
        <w:tc>
          <w:tcPr>
            <w:tcW w:w="4231" w:type="dxa"/>
            <w:vAlign w:val="center"/>
          </w:tcPr>
          <w:p w14:paraId="0FBE3766" w14:textId="17B54DB0" w:rsidR="00DE77F9" w:rsidRPr="001B2B26" w:rsidRDefault="232BCEBA" w:rsidP="7AE1AB3C">
            <w:pPr>
              <w:tabs>
                <w:tab w:val="left" w:pos="1524"/>
              </w:tabs>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t>
            </w:r>
            <w:r w:rsidR="106C37AD" w:rsidRPr="7AE1AB3C">
              <w:rPr>
                <w:rFonts w:asciiTheme="minorHAnsi" w:eastAsia="Times New Roman" w:hAnsiTheme="minorHAnsi" w:cstheme="minorBidi"/>
                <w:sz w:val="20"/>
                <w:szCs w:val="20"/>
                <w:lang w:eastAsia="pl-PL"/>
              </w:rPr>
              <w:t>W</w:t>
            </w:r>
            <w:r w:rsidR="03A21B60" w:rsidRPr="7AE1AB3C">
              <w:rPr>
                <w:rFonts w:asciiTheme="minorHAnsi" w:eastAsia="Times New Roman" w:hAnsiTheme="minorHAnsi" w:cstheme="minorBidi"/>
                <w:sz w:val="20"/>
                <w:szCs w:val="20"/>
                <w:lang w:eastAsia="pl-PL"/>
              </w:rPr>
              <w:t>12</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W13,</w:t>
            </w:r>
            <w:r w:rsidR="106C37AD" w:rsidRPr="7AE1AB3C">
              <w:rPr>
                <w:rFonts w:asciiTheme="minorHAnsi" w:eastAsia="Times New Roman" w:hAnsiTheme="minorHAnsi" w:cstheme="minorBidi"/>
                <w:sz w:val="20"/>
                <w:szCs w:val="20"/>
                <w:lang w:eastAsia="pl-PL"/>
              </w:rPr>
              <w:t xml:space="preserve"> W2</w:t>
            </w:r>
            <w:r w:rsidR="03A21B60" w:rsidRPr="7AE1AB3C">
              <w:rPr>
                <w:rFonts w:asciiTheme="minorHAnsi" w:eastAsia="Times New Roman" w:hAnsiTheme="minorHAnsi" w:cstheme="minorBidi"/>
                <w:sz w:val="20"/>
                <w:szCs w:val="20"/>
                <w:lang w:eastAsia="pl-PL"/>
              </w:rPr>
              <w:t>2</w:t>
            </w:r>
            <w:r w:rsidR="106C37AD" w:rsidRPr="7AE1AB3C">
              <w:rPr>
                <w:rFonts w:asciiTheme="minorHAnsi" w:eastAsia="Times New Roman" w:hAnsiTheme="minorHAnsi" w:cstheme="minorBidi"/>
                <w:sz w:val="20"/>
                <w:szCs w:val="20"/>
                <w:lang w:eastAsia="pl-PL"/>
              </w:rPr>
              <w:t>, U</w:t>
            </w:r>
            <w:r w:rsidR="3CD91EFD" w:rsidRPr="7AE1AB3C">
              <w:rPr>
                <w:rFonts w:asciiTheme="minorHAnsi" w:eastAsia="Times New Roman" w:hAnsiTheme="minorHAnsi" w:cstheme="minorBidi"/>
                <w:sz w:val="20"/>
                <w:szCs w:val="20"/>
                <w:lang w:eastAsia="pl-PL"/>
              </w:rPr>
              <w:t>24</w:t>
            </w:r>
            <w:r w:rsidR="106C37AD" w:rsidRPr="7AE1AB3C">
              <w:rPr>
                <w:rFonts w:asciiTheme="minorHAnsi" w:eastAsia="Times New Roman" w:hAnsiTheme="minorHAnsi" w:cstheme="minorBidi"/>
                <w:sz w:val="20"/>
                <w:szCs w:val="20"/>
                <w:lang w:eastAsia="pl-PL"/>
              </w:rPr>
              <w:t>, U</w:t>
            </w:r>
            <w:r w:rsidR="3F2713F7" w:rsidRPr="7AE1AB3C">
              <w:rPr>
                <w:rFonts w:asciiTheme="minorHAnsi" w:eastAsia="Times New Roman" w:hAnsiTheme="minorHAnsi" w:cstheme="minorBidi"/>
                <w:sz w:val="20"/>
                <w:szCs w:val="20"/>
                <w:lang w:eastAsia="pl-PL"/>
              </w:rPr>
              <w:t>33</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t>
            </w:r>
            <w:r w:rsidR="106C37AD" w:rsidRPr="7AE1AB3C">
              <w:rPr>
                <w:rFonts w:asciiTheme="minorHAnsi" w:eastAsia="Times New Roman" w:hAnsiTheme="minorHAnsi" w:cstheme="minorBidi"/>
                <w:sz w:val="20"/>
                <w:szCs w:val="20"/>
                <w:lang w:eastAsia="pl-PL"/>
              </w:rPr>
              <w:t>K</w:t>
            </w:r>
            <w:r w:rsidR="382DCDFE" w:rsidRPr="7AE1AB3C">
              <w:rPr>
                <w:rFonts w:asciiTheme="minorHAnsi" w:eastAsia="Times New Roman" w:hAnsiTheme="minorHAnsi" w:cstheme="minorBidi"/>
                <w:sz w:val="20"/>
                <w:szCs w:val="20"/>
                <w:lang w:eastAsia="pl-PL"/>
              </w:rPr>
              <w:t>07</w:t>
            </w:r>
          </w:p>
        </w:tc>
        <w:tc>
          <w:tcPr>
            <w:tcW w:w="7229" w:type="dxa"/>
            <w:vAlign w:val="center"/>
          </w:tcPr>
          <w:p w14:paraId="0F6002BC" w14:textId="7D6C95D3" w:rsidR="00DE77F9" w:rsidRPr="00297BF0" w:rsidRDefault="00C33F2A" w:rsidP="00DE77F9">
            <w:pPr>
              <w:pStyle w:val="NormalnyWeb"/>
              <w:rPr>
                <w:rFonts w:asciiTheme="minorHAnsi" w:hAnsiTheme="minorHAnsi" w:cstheme="minorHAnsi"/>
                <w:bCs/>
                <w:sz w:val="22"/>
                <w:szCs w:val="22"/>
              </w:rPr>
            </w:pPr>
            <w:r w:rsidRPr="00C33F2A">
              <w:rPr>
                <w:rFonts w:asciiTheme="minorHAnsi" w:hAnsiTheme="minorHAnsi"/>
                <w:sz w:val="22"/>
                <w:szCs w:val="22"/>
              </w:rPr>
              <w:t>Przedmiot obejmuje zagadnienia związane z organizacją, finansowaniem i ewidencją świadczeń zdrowotnych w systemie opieki zdrowotnej. Studenci poznają zasady kontraktowania świadczeń z Narodowym Funduszem Zdrowia, mechanizmy rozliczeń, klasyfikacje procedur medycznych (ICD-9, ICD-10, JGP)</w:t>
            </w:r>
            <w:r>
              <w:rPr>
                <w:rFonts w:asciiTheme="minorHAnsi" w:hAnsiTheme="minorHAnsi"/>
                <w:sz w:val="22"/>
                <w:szCs w:val="22"/>
              </w:rPr>
              <w:t>.</w:t>
            </w:r>
          </w:p>
        </w:tc>
      </w:tr>
      <w:tr w:rsidR="00DE77F9" w:rsidRPr="001B2B26" w14:paraId="691782D2" w14:textId="77777777" w:rsidTr="7AE1AB3C">
        <w:trPr>
          <w:trHeight w:val="289"/>
        </w:trPr>
        <w:tc>
          <w:tcPr>
            <w:tcW w:w="1002" w:type="dxa"/>
            <w:shd w:val="clear" w:color="auto" w:fill="auto"/>
            <w:noWrap/>
            <w:vAlign w:val="center"/>
          </w:tcPr>
          <w:p w14:paraId="7E84254E" w14:textId="77777777" w:rsidR="00DE77F9" w:rsidRPr="00C33F2A"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E373247" w14:textId="32706E03" w:rsidR="00DE77F9" w:rsidRPr="00C33F2A" w:rsidRDefault="00DE77F9" w:rsidP="00DE77F9">
            <w:pPr>
              <w:rPr>
                <w:rFonts w:asciiTheme="minorHAnsi" w:eastAsia="Times New Roman" w:hAnsiTheme="minorHAnsi" w:cstheme="minorHAnsi"/>
                <w:lang w:eastAsia="pl-PL"/>
              </w:rPr>
            </w:pPr>
            <w:r w:rsidRPr="00C33F2A">
              <w:rPr>
                <w:rFonts w:asciiTheme="minorHAnsi" w:hAnsiTheme="minorHAnsi" w:cstheme="minorHAnsi"/>
                <w:color w:val="000000"/>
              </w:rPr>
              <w:t xml:space="preserve">metody i techniki badań naukowych </w:t>
            </w:r>
          </w:p>
        </w:tc>
        <w:tc>
          <w:tcPr>
            <w:tcW w:w="4231" w:type="dxa"/>
            <w:vAlign w:val="center"/>
          </w:tcPr>
          <w:p w14:paraId="46908F21" w14:textId="1C2DE7A0" w:rsidR="00DE77F9" w:rsidRPr="00C33F2A" w:rsidRDefault="4285EFB3"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W24, W28, U04, U10, U21, U27, </w:t>
            </w:r>
            <w:r w:rsidR="29920D13" w:rsidRPr="7AE1AB3C">
              <w:rPr>
                <w:rFonts w:asciiTheme="minorHAnsi" w:eastAsia="Times New Roman" w:hAnsiTheme="minorHAnsi" w:cstheme="minorBidi"/>
                <w:sz w:val="20"/>
                <w:szCs w:val="20"/>
                <w:lang w:eastAsia="pl-PL"/>
              </w:rPr>
              <w:t>K09</w:t>
            </w:r>
          </w:p>
        </w:tc>
        <w:tc>
          <w:tcPr>
            <w:tcW w:w="7229" w:type="dxa"/>
            <w:vAlign w:val="center"/>
          </w:tcPr>
          <w:p w14:paraId="32CFCDD0" w14:textId="3ABEDE2D" w:rsidR="00DE77F9" w:rsidRPr="00C33F2A" w:rsidRDefault="00CA5016" w:rsidP="00DE77F9">
            <w:pPr>
              <w:pStyle w:val="NormalnyWeb"/>
              <w:rPr>
                <w:rFonts w:asciiTheme="minorHAnsi" w:hAnsiTheme="minorHAnsi" w:cstheme="minorHAnsi"/>
                <w:bCs/>
                <w:sz w:val="22"/>
                <w:szCs w:val="22"/>
              </w:rPr>
            </w:pPr>
            <w:r w:rsidRPr="00C33F2A">
              <w:rPr>
                <w:rFonts w:asciiTheme="minorHAnsi" w:hAnsiTheme="minorHAnsi"/>
                <w:sz w:val="22"/>
                <w:szCs w:val="22"/>
              </w:rPr>
              <w:t>Z</w:t>
            </w:r>
            <w:r w:rsidR="00DE77F9" w:rsidRPr="00C33F2A">
              <w:rPr>
                <w:rFonts w:asciiTheme="minorHAnsi" w:hAnsiTheme="minorHAnsi"/>
                <w:sz w:val="22"/>
                <w:szCs w:val="22"/>
              </w:rPr>
              <w:t xml:space="preserve">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analizę i interpretację wyników badań. Studenci uczą się także zasad etyki badań naukowych, krytycznej oceny źródeł oraz przygotowywania raportów i publikacji naukowych. </w:t>
            </w:r>
          </w:p>
        </w:tc>
      </w:tr>
      <w:tr w:rsidR="00DE77F9" w:rsidRPr="001B2B26" w14:paraId="2985E9B6" w14:textId="77777777" w:rsidTr="7AE1AB3C">
        <w:trPr>
          <w:trHeight w:val="289"/>
        </w:trPr>
        <w:tc>
          <w:tcPr>
            <w:tcW w:w="1002" w:type="dxa"/>
            <w:shd w:val="clear" w:color="auto" w:fill="auto"/>
            <w:noWrap/>
            <w:vAlign w:val="center"/>
          </w:tcPr>
          <w:p w14:paraId="46029F7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DAC3E4B" w14:textId="083140CB" w:rsidR="00DE77F9" w:rsidRPr="00FD252F" w:rsidRDefault="00DE77F9" w:rsidP="00DE77F9">
            <w:pPr>
              <w:rPr>
                <w:rFonts w:asciiTheme="minorHAnsi" w:eastAsia="Times New Roman" w:hAnsiTheme="minorHAnsi" w:cstheme="minorHAnsi"/>
                <w:lang w:eastAsia="pl-PL"/>
              </w:rPr>
            </w:pPr>
            <w:r w:rsidRPr="006100B4">
              <w:rPr>
                <w:rFonts w:asciiTheme="minorHAnsi" w:hAnsiTheme="minorHAnsi" w:cstheme="minorHAnsi"/>
              </w:rPr>
              <w:t>podstawy psychologii zdrowia</w:t>
            </w:r>
          </w:p>
        </w:tc>
        <w:tc>
          <w:tcPr>
            <w:tcW w:w="4231" w:type="dxa"/>
            <w:vAlign w:val="center"/>
          </w:tcPr>
          <w:p w14:paraId="03DEA794" w14:textId="5EEEF65D" w:rsidR="00DE77F9" w:rsidRPr="001B2B26" w:rsidRDefault="00DE77F9"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0FCF94A3" w14:textId="4674CE9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psychologii zdrowia, relacj</w:t>
            </w:r>
            <w:r w:rsidR="004F3487" w:rsidRPr="00297BF0">
              <w:rPr>
                <w:rFonts w:asciiTheme="minorHAnsi" w:hAnsiTheme="minorHAnsi"/>
              </w:rPr>
              <w:t>e</w:t>
            </w:r>
            <w:r w:rsidRPr="00297BF0">
              <w:rPr>
                <w:rFonts w:asciiTheme="minorHAnsi" w:hAnsiTheme="minorHAnsi"/>
              </w:rPr>
              <w:t xml:space="preserve"> między czynnikami psychologicznymi a stanem zdrowia fizycznego i psychicznego. Studenci poznają modele zdrowia i choroby, czynniki wpływające na zachowania zdrowotne oraz mechanizmy radzenia sobie ze stresem i chorobą. </w:t>
            </w:r>
            <w:r w:rsidR="004F3487" w:rsidRPr="00297BF0">
              <w:rPr>
                <w:rFonts w:asciiTheme="minorHAnsi" w:hAnsiTheme="minorHAnsi"/>
              </w:rPr>
              <w:t>Z</w:t>
            </w:r>
            <w:r w:rsidRPr="00297BF0">
              <w:rPr>
                <w:rFonts w:asciiTheme="minorHAnsi" w:hAnsiTheme="minorHAnsi"/>
              </w:rPr>
              <w:t>agadnienia dotyczące wsparcia społecznego, motywacji do podejmowania działań prozdrowotnych oraz psychologicznych aspektów profilaktyki i promocji zdrowia.</w:t>
            </w:r>
            <w:r w:rsidR="004F3487" w:rsidRPr="00297BF0">
              <w:rPr>
                <w:rFonts w:asciiTheme="minorHAnsi" w:hAnsiTheme="minorHAnsi"/>
              </w:rPr>
              <w:t xml:space="preserve"> Różnice między normą a patologią, znaczenie czynników biologicznych, psychologicznych i społecznych w powstawaniu zaburzeń oraz podstawowe metody diagnozy i terapii.</w:t>
            </w:r>
          </w:p>
        </w:tc>
      </w:tr>
      <w:tr w:rsidR="005F61A5" w:rsidRPr="001B2B26" w14:paraId="359B71B2" w14:textId="77777777" w:rsidTr="7AE1AB3C">
        <w:trPr>
          <w:trHeight w:val="289"/>
        </w:trPr>
        <w:tc>
          <w:tcPr>
            <w:tcW w:w="1002" w:type="dxa"/>
            <w:shd w:val="clear" w:color="auto" w:fill="auto"/>
            <w:noWrap/>
            <w:vAlign w:val="center"/>
          </w:tcPr>
          <w:p w14:paraId="7B6C2182" w14:textId="77777777" w:rsidR="005F61A5" w:rsidRPr="00297BF0" w:rsidRDefault="005F61A5"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E4E5F53" w14:textId="3BE2D5CF" w:rsidR="005F61A5" w:rsidRPr="006100B4" w:rsidRDefault="005F61A5" w:rsidP="00DE77F9">
            <w:pPr>
              <w:rPr>
                <w:rFonts w:asciiTheme="minorHAnsi" w:hAnsiTheme="minorHAnsi" w:cstheme="minorHAnsi"/>
              </w:rPr>
            </w:pPr>
            <w:r w:rsidRPr="006100B4">
              <w:rPr>
                <w:rFonts w:asciiTheme="minorHAnsi" w:hAnsiTheme="minorHAnsi" w:cstheme="minorHAnsi"/>
              </w:rPr>
              <w:t>podstawy psychopatologii</w:t>
            </w:r>
          </w:p>
        </w:tc>
        <w:tc>
          <w:tcPr>
            <w:tcW w:w="4231" w:type="dxa"/>
            <w:vAlign w:val="center"/>
          </w:tcPr>
          <w:p w14:paraId="1FABF0F6" w14:textId="7AB0FD62" w:rsidR="005F61A5" w:rsidRDefault="005F61A5"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2247BFF2" w14:textId="4B0E38B4" w:rsidR="005F61A5" w:rsidRPr="00297BF0" w:rsidRDefault="005F61A5" w:rsidP="00DE77F9">
            <w:pPr>
              <w:rPr>
                <w:rFonts w:asciiTheme="minorHAnsi" w:hAnsiTheme="minorHAnsi"/>
              </w:rPr>
            </w:pPr>
            <w:r w:rsidRPr="005F61A5">
              <w:rPr>
                <w:rFonts w:asciiTheme="minorHAnsi" w:hAnsiTheme="minorHAnsi"/>
              </w:rPr>
              <w:t xml:space="preserve">Wprowadzenie do kluczowych zagadnień z zakresu psychopatologii, ze szczególnym uwzględnieniem znaczenia zaburzeń psychicznych w kontekście zdrowia publicznego. Omawiane są podstawowe kategorie zaburzeń, ich objawy, uwarunkowania biologiczne, psychologiczne i społeczne oraz wpływ na funkcjonowanie jednostki. Studenci poznają kryteria diagnozy, podstawowe podejścia terapeutyczne, a także zagadnienia profilaktyki, wczesnej interwencji i </w:t>
            </w:r>
            <w:proofErr w:type="spellStart"/>
            <w:r w:rsidRPr="005F61A5">
              <w:rPr>
                <w:rFonts w:asciiTheme="minorHAnsi" w:hAnsiTheme="minorHAnsi"/>
              </w:rPr>
              <w:t>destygmatyzacji</w:t>
            </w:r>
            <w:proofErr w:type="spellEnd"/>
            <w:r w:rsidRPr="005F61A5">
              <w:rPr>
                <w:rFonts w:asciiTheme="minorHAnsi" w:hAnsiTheme="minorHAnsi"/>
              </w:rPr>
              <w:t xml:space="preserve"> problemów psychicznych.</w:t>
            </w:r>
          </w:p>
        </w:tc>
      </w:tr>
      <w:tr w:rsidR="00906D77" w:rsidRPr="001B2B26" w14:paraId="76542B99" w14:textId="77777777" w:rsidTr="7AE1AB3C">
        <w:trPr>
          <w:trHeight w:val="289"/>
        </w:trPr>
        <w:tc>
          <w:tcPr>
            <w:tcW w:w="1002" w:type="dxa"/>
            <w:shd w:val="clear" w:color="auto" w:fill="auto"/>
            <w:noWrap/>
            <w:vAlign w:val="center"/>
          </w:tcPr>
          <w:p w14:paraId="1163C35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B487F86" w14:textId="33416726"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674A728B" w:rsidRPr="7AE1AB3C">
              <w:rPr>
                <w:rFonts w:asciiTheme="minorHAnsi" w:hAnsiTheme="minorHAnsi" w:cstheme="minorBidi"/>
              </w:rPr>
              <w:t>1</w:t>
            </w:r>
            <w:r w:rsidR="554DC6B5" w:rsidRPr="7AE1AB3C">
              <w:rPr>
                <w:rFonts w:asciiTheme="minorHAnsi" w:hAnsiTheme="minorHAnsi" w:cstheme="minorBidi"/>
              </w:rPr>
              <w:t xml:space="preserve"> - organizacja i zarządzanie</w:t>
            </w:r>
          </w:p>
        </w:tc>
        <w:tc>
          <w:tcPr>
            <w:tcW w:w="4231" w:type="dxa"/>
          </w:tcPr>
          <w:p w14:paraId="6750F8A4" w14:textId="736F00F6" w:rsidR="00906D77" w:rsidRPr="00906D77" w:rsidRDefault="00906D77" w:rsidP="00906D77">
            <w:pPr>
              <w:rPr>
                <w:rFonts w:asciiTheme="minorHAnsi" w:eastAsia="Times New Roman" w:hAnsiTheme="minorHAnsi" w:cstheme="minorHAnsi"/>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tcPr>
          <w:p w14:paraId="285F97ED" w14:textId="77D3402E" w:rsidR="00906D77" w:rsidRPr="00906D77" w:rsidRDefault="00906D77" w:rsidP="00906D77">
            <w:pPr>
              <w:rPr>
                <w:rFonts w:asciiTheme="minorHAnsi" w:eastAsia="Times New Roman" w:hAnsiTheme="minorHAnsi" w:cstheme="minorHAnsi"/>
                <w:bCs/>
                <w:lang w:eastAsia="pl-PL"/>
              </w:rPr>
            </w:pPr>
            <w:r w:rsidRPr="00906D77">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0F2A65D9" w14:textId="77777777" w:rsidTr="7AE1AB3C">
        <w:trPr>
          <w:trHeight w:val="289"/>
        </w:trPr>
        <w:tc>
          <w:tcPr>
            <w:tcW w:w="1002" w:type="dxa"/>
            <w:shd w:val="clear" w:color="auto" w:fill="auto"/>
            <w:noWrap/>
            <w:vAlign w:val="center"/>
          </w:tcPr>
          <w:p w14:paraId="161977E2"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18D0C5" w14:textId="752F8F9B"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2F3DA724" w:rsidRPr="7AE1AB3C">
              <w:rPr>
                <w:rFonts w:asciiTheme="minorHAnsi" w:hAnsiTheme="minorHAnsi" w:cstheme="minorBidi"/>
              </w:rPr>
              <w:t>1</w:t>
            </w:r>
            <w:r w:rsidR="554DC6B5" w:rsidRPr="7AE1AB3C">
              <w:rPr>
                <w:rFonts w:asciiTheme="minorHAnsi" w:hAnsiTheme="minorHAnsi" w:cstheme="minorBidi"/>
              </w:rPr>
              <w:t xml:space="preserve"> - </w:t>
            </w:r>
            <w:r w:rsidR="79128549" w:rsidRPr="7AE1AB3C">
              <w:rPr>
                <w:rFonts w:asciiTheme="minorHAnsi" w:hAnsiTheme="minorHAnsi" w:cstheme="minorBidi"/>
              </w:rPr>
              <w:t>bezpieczeństwo zdrowotne i środowiskowe</w:t>
            </w:r>
          </w:p>
        </w:tc>
        <w:tc>
          <w:tcPr>
            <w:tcW w:w="4231" w:type="dxa"/>
            <w:vAlign w:val="center"/>
          </w:tcPr>
          <w:p w14:paraId="550E1432" w14:textId="335F2197"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8299AF5" w14:textId="14222FD8"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406922E" w14:textId="77777777" w:rsidTr="7AE1AB3C">
        <w:trPr>
          <w:trHeight w:val="289"/>
        </w:trPr>
        <w:tc>
          <w:tcPr>
            <w:tcW w:w="1002" w:type="dxa"/>
            <w:shd w:val="clear" w:color="auto" w:fill="auto"/>
            <w:noWrap/>
            <w:vAlign w:val="center"/>
          </w:tcPr>
          <w:p w14:paraId="6891FC3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84ACC8" w14:textId="71358A54" w:rsidR="00906D77" w:rsidRPr="00FD252F" w:rsidRDefault="188AE507" w:rsidP="7AE1AB3C">
            <w:pPr>
              <w:rPr>
                <w:rFonts w:asciiTheme="minorHAnsi" w:hAnsiTheme="minorHAnsi" w:cstheme="minorBidi"/>
                <w:lang w:eastAsia="pl-PL"/>
              </w:rPr>
            </w:pPr>
            <w:r w:rsidRPr="7AE1AB3C">
              <w:rPr>
                <w:rFonts w:asciiTheme="minorHAnsi" w:hAnsiTheme="minorHAnsi" w:cstheme="minorBidi"/>
              </w:rPr>
              <w:t>moduł wolnego wyboru C</w:t>
            </w:r>
            <w:r w:rsidR="0DA50FE1" w:rsidRPr="7AE1AB3C">
              <w:rPr>
                <w:rFonts w:asciiTheme="minorHAnsi" w:hAnsiTheme="minorHAnsi" w:cstheme="minorBidi"/>
              </w:rPr>
              <w:t>1</w:t>
            </w:r>
            <w:r w:rsidR="554DC6B5" w:rsidRPr="7AE1AB3C">
              <w:rPr>
                <w:rFonts w:asciiTheme="minorHAnsi" w:hAnsiTheme="minorHAnsi" w:cstheme="minorBidi"/>
              </w:rPr>
              <w:t xml:space="preserve"> - </w:t>
            </w:r>
            <w:r w:rsidR="030509C2" w:rsidRPr="7AE1AB3C">
              <w:rPr>
                <w:rFonts w:asciiTheme="minorHAnsi" w:hAnsiTheme="minorHAnsi" w:cstheme="minorBidi"/>
              </w:rPr>
              <w:t xml:space="preserve">profilaktyka i promocja zdrowia </w:t>
            </w:r>
          </w:p>
        </w:tc>
        <w:tc>
          <w:tcPr>
            <w:tcW w:w="4231" w:type="dxa"/>
            <w:vAlign w:val="center"/>
          </w:tcPr>
          <w:p w14:paraId="53E54B59" w14:textId="6398730C"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E88753E" w14:textId="12324C32"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4B7F1075" w14:textId="77777777" w:rsidTr="7AE1AB3C">
        <w:trPr>
          <w:trHeight w:val="289"/>
        </w:trPr>
        <w:tc>
          <w:tcPr>
            <w:tcW w:w="1002" w:type="dxa"/>
            <w:shd w:val="clear" w:color="auto" w:fill="auto"/>
            <w:noWrap/>
            <w:vAlign w:val="center"/>
          </w:tcPr>
          <w:p w14:paraId="3B22D39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21B2809" w14:textId="59CA4360" w:rsidR="00906D77" w:rsidRPr="00FD252F" w:rsidRDefault="00906D77" w:rsidP="00906D77">
            <w:pPr>
              <w:rPr>
                <w:rFonts w:asciiTheme="minorHAnsi" w:eastAsia="Times New Roman" w:hAnsiTheme="minorHAnsi" w:cstheme="minorHAnsi"/>
                <w:lang w:eastAsia="pl-PL"/>
              </w:rPr>
            </w:pPr>
            <w:r>
              <w:rPr>
                <w:rFonts w:asciiTheme="minorHAnsi" w:eastAsia="Times New Roman" w:hAnsiTheme="minorHAnsi" w:cstheme="minorHAnsi"/>
              </w:rPr>
              <w:t>j</w:t>
            </w:r>
            <w:r w:rsidRPr="006100B4">
              <w:rPr>
                <w:rFonts w:asciiTheme="minorHAnsi" w:hAnsiTheme="minorHAnsi" w:cstheme="minorHAnsi"/>
              </w:rPr>
              <w:t>ęzyk angielski</w:t>
            </w:r>
          </w:p>
        </w:tc>
        <w:tc>
          <w:tcPr>
            <w:tcW w:w="4231" w:type="dxa"/>
            <w:vAlign w:val="center"/>
          </w:tcPr>
          <w:p w14:paraId="26DBAA40" w14:textId="55D083AE"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U01, U02, U03, U10, U11, U14, U20, K02</w:t>
            </w:r>
          </w:p>
        </w:tc>
        <w:tc>
          <w:tcPr>
            <w:tcW w:w="7229" w:type="dxa"/>
            <w:vAlign w:val="center"/>
          </w:tcPr>
          <w:p w14:paraId="541F2FF1" w14:textId="441CFA9D" w:rsidR="00906D77" w:rsidRPr="00297BF0" w:rsidRDefault="00906D77" w:rsidP="00906D77">
            <w:pPr>
              <w:rPr>
                <w:rFonts w:asciiTheme="minorHAnsi" w:eastAsia="Times New Roman" w:hAnsiTheme="minorHAnsi" w:cstheme="minorHAnsi"/>
                <w:lang w:eastAsia="pl-PL"/>
              </w:rPr>
            </w:pPr>
            <w:r>
              <w:t xml:space="preserve">Rozwijanie umiejętności językowych w zakresie opieki zdrowotnej oraz organizacji systemu służby zdrowia. Podstawowe słownictwo </w:t>
            </w:r>
            <w:r w:rsidR="002555BC">
              <w:t>medyczne, umiejętność</w:t>
            </w:r>
            <w:r>
              <w:t xml:space="preserve">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906D77" w:rsidRPr="001B2B26" w14:paraId="69ED3D63" w14:textId="77777777" w:rsidTr="7AE1AB3C">
        <w:trPr>
          <w:trHeight w:val="289"/>
        </w:trPr>
        <w:tc>
          <w:tcPr>
            <w:tcW w:w="1002" w:type="dxa"/>
            <w:shd w:val="clear" w:color="auto" w:fill="auto"/>
            <w:noWrap/>
            <w:vAlign w:val="center"/>
          </w:tcPr>
          <w:p w14:paraId="64A745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0230A8A" w14:textId="6D5EDE0F" w:rsidR="00906D77" w:rsidRPr="001B2B26" w:rsidRDefault="00906D77" w:rsidP="00906D77">
            <w:pPr>
              <w:rPr>
                <w:rFonts w:asciiTheme="minorHAnsi" w:eastAsia="Times New Roman" w:hAnsiTheme="minorHAnsi" w:cstheme="minorHAnsi"/>
                <w:sz w:val="20"/>
                <w:szCs w:val="20"/>
                <w:lang w:eastAsia="pl-PL"/>
              </w:rPr>
            </w:pPr>
            <w:r w:rsidRPr="006100B4">
              <w:rPr>
                <w:rFonts w:asciiTheme="minorHAnsi" w:hAnsiTheme="minorHAnsi" w:cstheme="minorHAnsi"/>
              </w:rPr>
              <w:t>podstawy etyki i deontologii</w:t>
            </w:r>
          </w:p>
        </w:tc>
        <w:tc>
          <w:tcPr>
            <w:tcW w:w="4231" w:type="dxa"/>
            <w:vAlign w:val="center"/>
          </w:tcPr>
          <w:p w14:paraId="5B57EFFA" w14:textId="376EA8E9"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W288, U13, U14, U24, U27, K04, K08, K09</w:t>
            </w:r>
          </w:p>
        </w:tc>
        <w:tc>
          <w:tcPr>
            <w:tcW w:w="7229" w:type="dxa"/>
            <w:vAlign w:val="center"/>
          </w:tcPr>
          <w:p w14:paraId="579E2B3A" w14:textId="792F47A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etyki ogólnej oraz etyki zawodowej, ze szczególnym uwzględnieniem zasad deontologii w ochronie zdrowia. Kluczowe koncepcje etyczne, dylematy moralne w medycynie i zdrowiu publicznym oraz normy etyczne obowiązujące w zawodach medycznych i pokrewnych. Etyczne aspekty relacji pacjent–profesjonalista, prawa pacjenta, odpowiedzialność zawodową oraz zagadnienia bioetyczne, takie jak zgoda na leczenie, tajemnica zawodowa czy dylematy związane z końcem życia. Studenci poznają także kodeksy </w:t>
            </w:r>
            <w:r w:rsidRPr="00297BF0">
              <w:rPr>
                <w:rFonts w:asciiTheme="minorHAnsi" w:hAnsiTheme="minorHAnsi"/>
                <w:sz w:val="22"/>
                <w:szCs w:val="22"/>
              </w:rPr>
              <w:lastRenderedPageBreak/>
              <w:t xml:space="preserve">deontologiczne regulujące pracę specjalistów zdrowia publicznego i zasady etycznego podejmowania decyzji w systemie ochrony zdrowia. </w:t>
            </w:r>
          </w:p>
        </w:tc>
      </w:tr>
      <w:tr w:rsidR="00906D77" w:rsidRPr="001B2B26" w14:paraId="45ECD163" w14:textId="77777777" w:rsidTr="7AE1AB3C">
        <w:trPr>
          <w:trHeight w:val="289"/>
        </w:trPr>
        <w:tc>
          <w:tcPr>
            <w:tcW w:w="1002" w:type="dxa"/>
            <w:shd w:val="clear" w:color="auto" w:fill="auto"/>
            <w:noWrap/>
            <w:vAlign w:val="center"/>
          </w:tcPr>
          <w:p w14:paraId="4D58FFB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560563" w14:textId="423CB574" w:rsidR="00906D77" w:rsidRPr="001B2B26" w:rsidRDefault="002555BC" w:rsidP="00906D77">
            <w:pPr>
              <w:rPr>
                <w:rFonts w:asciiTheme="minorHAnsi" w:eastAsia="Times New Roman" w:hAnsiTheme="minorHAnsi" w:cstheme="minorHAnsi"/>
                <w:sz w:val="20"/>
                <w:szCs w:val="20"/>
                <w:lang w:eastAsia="pl-PL"/>
              </w:rPr>
            </w:pPr>
            <w:r w:rsidRPr="006100B4">
              <w:rPr>
                <w:rFonts w:asciiTheme="minorHAnsi" w:hAnsiTheme="minorHAnsi" w:cstheme="minorHAnsi"/>
              </w:rPr>
              <w:t>socjologia medycyny</w:t>
            </w:r>
          </w:p>
        </w:tc>
        <w:tc>
          <w:tcPr>
            <w:tcW w:w="4231" w:type="dxa"/>
            <w:vAlign w:val="center"/>
          </w:tcPr>
          <w:p w14:paraId="011989E0" w14:textId="778E1830"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W28, U16, U30, K02</w:t>
            </w:r>
          </w:p>
        </w:tc>
        <w:tc>
          <w:tcPr>
            <w:tcW w:w="7229" w:type="dxa"/>
            <w:vAlign w:val="center"/>
          </w:tcPr>
          <w:p w14:paraId="4BCB00DC" w14:textId="218F34E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socjologii medycyny, społeczne aspekty zdrowia, choroby oraz funkcjonowania systemu ochrony zdrowia. Studenci poznają kluczowe teorie i podejścia badawcze dotyczące relacji między strukturą społeczną a stanem zdrowia populacji, a także wpływu czynników </w:t>
            </w:r>
            <w:proofErr w:type="spellStart"/>
            <w:r w:rsidRPr="00297BF0">
              <w:rPr>
                <w:rFonts w:asciiTheme="minorHAnsi" w:hAnsiTheme="minorHAnsi"/>
                <w:sz w:val="22"/>
                <w:szCs w:val="22"/>
              </w:rPr>
              <w:t>socjodemograficznych</w:t>
            </w:r>
            <w:proofErr w:type="spellEnd"/>
            <w:r w:rsidRPr="00297BF0">
              <w:rPr>
                <w:rFonts w:asciiTheme="minorHAnsi" w:hAnsiTheme="minorHAnsi"/>
                <w:sz w:val="22"/>
                <w:szCs w:val="22"/>
              </w:rPr>
              <w:t xml:space="preserve"> na dostęp do opieki zdrowotnej. Krytyczna analiza problemów zdrowotnych w kontekście socjologicznym oraz do stosowania narzędzi socjologicznych w badaniach nad zdrowiem i opieką medyczną.</w:t>
            </w:r>
          </w:p>
        </w:tc>
      </w:tr>
      <w:tr w:rsidR="00906D77" w:rsidRPr="001B2B26" w14:paraId="2550C375" w14:textId="77777777" w:rsidTr="7AE1AB3C">
        <w:trPr>
          <w:trHeight w:val="289"/>
        </w:trPr>
        <w:tc>
          <w:tcPr>
            <w:tcW w:w="1002" w:type="dxa"/>
            <w:shd w:val="clear" w:color="auto" w:fill="auto"/>
            <w:noWrap/>
            <w:vAlign w:val="center"/>
          </w:tcPr>
          <w:p w14:paraId="2929A3A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D76F0BD" w14:textId="3B9D69BF"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nadzoru sanitarno- epidemiologicznego</w:t>
            </w:r>
          </w:p>
        </w:tc>
        <w:tc>
          <w:tcPr>
            <w:tcW w:w="4231" w:type="dxa"/>
            <w:vAlign w:val="center"/>
          </w:tcPr>
          <w:p w14:paraId="16FE64AB" w14:textId="3D401AB3"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W29, U04, U05, U23, U25, K07</w:t>
            </w:r>
          </w:p>
        </w:tc>
        <w:tc>
          <w:tcPr>
            <w:tcW w:w="7229" w:type="dxa"/>
            <w:vAlign w:val="center"/>
          </w:tcPr>
          <w:p w14:paraId="3868BE13" w14:textId="46319372"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nadzoru sanitarno-epidemiologicznego, jego rola w ochronie zdrowia publicznego. Regulacje prawne dotyczące zapobiegania i kontroli zagrożeń zdrowotnych. Zasady funkcjonowania inspekcji sanitarnej, systemów monitorowania chorób zakaźnych oraz procedur interwencyjnych stosowanych w przypadku epidemii i zagrożeń biologicznych. Organizację nadzoru nad jakością wody, żywności, warunkami higienicznymi w placówkach medycznych i instytucjach użyteczności publicznej.</w:t>
            </w:r>
            <w:r w:rsidRPr="00297BF0">
              <w:rPr>
                <w:rFonts w:asciiTheme="minorHAnsi" w:hAnsiTheme="minorHAnsi" w:cstheme="minorHAnsi"/>
                <w:sz w:val="22"/>
                <w:szCs w:val="22"/>
              </w:rPr>
              <w:t xml:space="preserve"> </w:t>
            </w:r>
          </w:p>
        </w:tc>
      </w:tr>
      <w:tr w:rsidR="00906D77" w:rsidRPr="001B2B26" w14:paraId="7105E485" w14:textId="77777777" w:rsidTr="7AE1AB3C">
        <w:trPr>
          <w:trHeight w:val="289"/>
        </w:trPr>
        <w:tc>
          <w:tcPr>
            <w:tcW w:w="1002" w:type="dxa"/>
            <w:shd w:val="clear" w:color="auto" w:fill="auto"/>
            <w:noWrap/>
            <w:vAlign w:val="center"/>
          </w:tcPr>
          <w:p w14:paraId="2667303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FB1066B" w14:textId="20EE9F47"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polityki społecznej i zdrowotnej</w:t>
            </w:r>
          </w:p>
        </w:tc>
        <w:tc>
          <w:tcPr>
            <w:tcW w:w="4231" w:type="dxa"/>
            <w:vAlign w:val="center"/>
          </w:tcPr>
          <w:p w14:paraId="2550144F" w14:textId="42CB2DA2" w:rsidR="00906D77" w:rsidRPr="001B2B26" w:rsidRDefault="188AE507"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W11, W14, W18, U05, U08, U16, U</w:t>
            </w:r>
            <w:r w:rsidR="166A7A72" w:rsidRPr="7AE1AB3C">
              <w:rPr>
                <w:rFonts w:asciiTheme="minorHAnsi" w:eastAsia="Times New Roman" w:hAnsiTheme="minorHAnsi" w:cstheme="minorBidi"/>
                <w:sz w:val="20"/>
                <w:szCs w:val="20"/>
                <w:lang w:eastAsia="pl-PL"/>
              </w:rPr>
              <w:t>24, K</w:t>
            </w:r>
            <w:r w:rsidRPr="7AE1AB3C">
              <w:rPr>
                <w:rFonts w:asciiTheme="minorHAnsi" w:eastAsia="Times New Roman" w:hAnsiTheme="minorHAnsi" w:cstheme="minorBidi"/>
                <w:sz w:val="20"/>
                <w:szCs w:val="20"/>
                <w:lang w:eastAsia="pl-PL"/>
              </w:rPr>
              <w:t>05, K07</w:t>
            </w:r>
          </w:p>
        </w:tc>
        <w:tc>
          <w:tcPr>
            <w:tcW w:w="7229" w:type="dxa"/>
            <w:vAlign w:val="center"/>
          </w:tcPr>
          <w:p w14:paraId="0C27E196" w14:textId="38A09C94"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Kluczowe zagadnienia, cele i funkcje polityki społecznej.  Podstawowe narzędzia i mechanizmy kształtowania polityki społecznej, a także instytucji odpowiedzialnych za jej realizację na poziomie krajowym i lokalnym. Analizę obszarów polityki społecznej, takich jak ochrona zdrowia, rynek pracy, polityka rodzinna, edukacja, zabezpieczenia społeczne i przeciwdziałanie wykluczeniu społecznemu.</w:t>
            </w:r>
          </w:p>
        </w:tc>
      </w:tr>
      <w:tr w:rsidR="00906D77" w:rsidRPr="001B2B26" w14:paraId="329A22A5" w14:textId="77777777" w:rsidTr="7AE1AB3C">
        <w:trPr>
          <w:trHeight w:val="289"/>
        </w:trPr>
        <w:tc>
          <w:tcPr>
            <w:tcW w:w="1002" w:type="dxa"/>
            <w:shd w:val="clear" w:color="auto" w:fill="auto"/>
            <w:noWrap/>
            <w:vAlign w:val="center"/>
          </w:tcPr>
          <w:p w14:paraId="0A1CC8E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38F00" w14:textId="718C72AF" w:rsidR="00906D77" w:rsidRPr="006100B4" w:rsidRDefault="00906D77" w:rsidP="00906D77">
            <w:pPr>
              <w:rPr>
                <w:rFonts w:asciiTheme="minorHAnsi" w:hAnsiTheme="minorHAnsi" w:cstheme="minorHAnsi"/>
              </w:rPr>
            </w:pPr>
            <w:r w:rsidRPr="006100B4">
              <w:rPr>
                <w:rFonts w:asciiTheme="minorHAnsi" w:hAnsiTheme="minorHAnsi" w:cstheme="minorHAnsi"/>
              </w:rPr>
              <w:t xml:space="preserve">zarządzanie strategiczne </w:t>
            </w:r>
            <w:r w:rsidR="005F61A5"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4231" w:type="dxa"/>
            <w:vAlign w:val="center"/>
          </w:tcPr>
          <w:p w14:paraId="59A1A101" w14:textId="18C7255D" w:rsidR="00906D77" w:rsidRPr="001B2B26" w:rsidRDefault="00906D77" w:rsidP="00906D77">
            <w:pPr>
              <w:ind w:firstLine="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 W22, U12, U24, K02, K07, K09, K11</w:t>
            </w:r>
          </w:p>
        </w:tc>
        <w:tc>
          <w:tcPr>
            <w:tcW w:w="7229" w:type="dxa"/>
            <w:vAlign w:val="center"/>
          </w:tcPr>
          <w:p w14:paraId="28AA916F" w14:textId="500FDCC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Zagadnienia zarządzania strategicznego i operacyjnego w systemie ochrony zdrowia. Planowanie, </w:t>
            </w:r>
            <w:r w:rsidR="002555BC" w:rsidRPr="00297BF0">
              <w:rPr>
                <w:rFonts w:asciiTheme="minorHAnsi" w:hAnsiTheme="minorHAnsi"/>
                <w:sz w:val="22"/>
                <w:szCs w:val="22"/>
              </w:rPr>
              <w:t>wdrażanie i</w:t>
            </w:r>
            <w:r w:rsidRPr="00297BF0">
              <w:rPr>
                <w:rFonts w:asciiTheme="minorHAnsi" w:hAnsiTheme="minorHAnsi"/>
                <w:sz w:val="22"/>
                <w:szCs w:val="22"/>
              </w:rPr>
              <w:t xml:space="preserve"> ocenie strategii organizacyjnych w placówkach medycznych. Metody analizy strategicznej, formułowania celów długoterminowych oraz narzędzia zarządzania operacyjnego służące optymalizacji funkcjonowania jednostek ochrony zdrowia. Identyfikację wyzwań w zarządzaniu placówkami medycznymi, zarządzanie zasobami ludzkimi, procesy decyzyjne oraz narzędzia kontroli jakości i efektywności świadczeń zdrowotnych. Strategie rozwoju placówek zdrowotnych, finansowania świadczeń oraz wpływu regulacji prawnych na funkcjonowanie systemu opieki zdrowotnej. </w:t>
            </w:r>
          </w:p>
        </w:tc>
      </w:tr>
      <w:tr w:rsidR="00906D77" w:rsidRPr="001B2B26" w14:paraId="761D0BE5" w14:textId="77777777" w:rsidTr="7AE1AB3C">
        <w:trPr>
          <w:trHeight w:val="289"/>
        </w:trPr>
        <w:tc>
          <w:tcPr>
            <w:tcW w:w="1002" w:type="dxa"/>
            <w:shd w:val="clear" w:color="auto" w:fill="auto"/>
            <w:noWrap/>
            <w:vAlign w:val="center"/>
          </w:tcPr>
          <w:p w14:paraId="5E2FED2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FAAE45C" w14:textId="2BDEC4AE" w:rsidR="00906D77" w:rsidRPr="006100B4" w:rsidRDefault="00566969" w:rsidP="00906D77">
            <w:pPr>
              <w:rPr>
                <w:rFonts w:asciiTheme="minorHAnsi" w:hAnsiTheme="minorHAnsi" w:cstheme="minorHAnsi"/>
              </w:rPr>
            </w:pPr>
            <w:r w:rsidRPr="006100B4">
              <w:rPr>
                <w:rFonts w:asciiTheme="minorHAnsi" w:hAnsiTheme="minorHAnsi" w:cstheme="minorHAnsi"/>
              </w:rPr>
              <w:t>rola organizacji pozarządowych w systemie ochrony zdrowia</w:t>
            </w:r>
          </w:p>
        </w:tc>
        <w:tc>
          <w:tcPr>
            <w:tcW w:w="4231" w:type="dxa"/>
            <w:vAlign w:val="center"/>
          </w:tcPr>
          <w:p w14:paraId="05F68F47" w14:textId="58D156D5" w:rsidR="00906D77" w:rsidRDefault="00906D77" w:rsidP="00906D77">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0A0797C9" w14:textId="2029FDB3" w:rsidR="00906D77" w:rsidRPr="001B2B26" w:rsidRDefault="00906D77"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60569EF5" w14:textId="0CE4E2B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Działalność organizacji pozarządowych (NGO) w sektorze ochrony zdrowia, struktura, funkcje. Obszary działania NGO, takich jak promocja zdrowia, </w:t>
            </w:r>
            <w:r w:rsidRPr="00297BF0">
              <w:rPr>
                <w:rFonts w:asciiTheme="minorHAnsi" w:hAnsiTheme="minorHAnsi"/>
                <w:sz w:val="22"/>
                <w:szCs w:val="22"/>
              </w:rPr>
              <w:lastRenderedPageBreak/>
              <w:t xml:space="preserve">profilaktyka chorób, wsparcie pacjentów, rzecznictwo praw pacjentów oraz innowacyjne rozwiązania w ochronie zdrowia. Mechanizmy współpracy NGO z administracją publiczną, placówkami medycznymi oraz sektorem prywatnym. Źródła finansowania organizacji, fundusze krajowe i międzynarodowe, oraz metody zarządzania projektami zdrowotnymi. </w:t>
            </w:r>
          </w:p>
        </w:tc>
      </w:tr>
      <w:tr w:rsidR="005F61A5" w:rsidRPr="001B2B26" w14:paraId="57ABD24E" w14:textId="77777777" w:rsidTr="7AE1AB3C">
        <w:trPr>
          <w:trHeight w:val="289"/>
        </w:trPr>
        <w:tc>
          <w:tcPr>
            <w:tcW w:w="1002" w:type="dxa"/>
            <w:shd w:val="clear" w:color="auto" w:fill="auto"/>
            <w:noWrap/>
            <w:vAlign w:val="center"/>
          </w:tcPr>
          <w:p w14:paraId="2B886F4C"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C227194" w14:textId="1F7D7ADA" w:rsidR="005F61A5" w:rsidRPr="006100B4" w:rsidRDefault="005F61A5" w:rsidP="00906D77">
            <w:pPr>
              <w:rPr>
                <w:rFonts w:asciiTheme="minorHAnsi" w:hAnsiTheme="minorHAnsi" w:cstheme="minorHAnsi"/>
              </w:rPr>
            </w:pPr>
            <w:r>
              <w:rPr>
                <w:rFonts w:asciiTheme="minorHAnsi" w:hAnsiTheme="minorHAnsi" w:cstheme="minorHAnsi"/>
              </w:rPr>
              <w:t>znaczenie sektora NGO w polityce zdrowotnej</w:t>
            </w:r>
          </w:p>
        </w:tc>
        <w:tc>
          <w:tcPr>
            <w:tcW w:w="4231" w:type="dxa"/>
            <w:vAlign w:val="center"/>
          </w:tcPr>
          <w:p w14:paraId="2AEA53D7" w14:textId="77777777" w:rsidR="005F61A5" w:rsidRDefault="005F61A5" w:rsidP="005F61A5">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406C12BB" w14:textId="77777777" w:rsidR="005F61A5" w:rsidRDefault="005F61A5"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0D177338" w14:textId="42CBAE1A" w:rsidR="005F61A5" w:rsidRPr="00297BF0" w:rsidRDefault="005F61A5" w:rsidP="00906D77">
            <w:pPr>
              <w:pStyle w:val="NormalnyWeb"/>
              <w:rPr>
                <w:rFonts w:asciiTheme="minorHAnsi" w:hAnsiTheme="minorHAnsi"/>
                <w:sz w:val="22"/>
                <w:szCs w:val="22"/>
              </w:rPr>
            </w:pPr>
            <w:r w:rsidRPr="005F61A5">
              <w:rPr>
                <w:rFonts w:asciiTheme="minorHAnsi" w:hAnsiTheme="minorHAnsi"/>
                <w:sz w:val="22"/>
                <w:szCs w:val="22"/>
              </w:rPr>
              <w:t>Rola organizacji pozarządowych w kształtowaniu polityki zdrowotnej, ich wpływ na decyzje strategiczne oraz działania na rzecz zdrowia publicznego. Analiza obszarów aktywności NGO, takich jak promocja zdrowia, rzecznictwo pacjentów, profilaktyka i innowacje systemowe. Współpraca z instytucjami publicznymi i sektorem prywatnym, źródła finansowania oraz wybrane narzędzia zarządzania projektami zdrowotnymi.</w:t>
            </w:r>
          </w:p>
        </w:tc>
      </w:tr>
      <w:tr w:rsidR="00906D77" w:rsidRPr="001B2B26" w14:paraId="15CEDBF7" w14:textId="77777777" w:rsidTr="7AE1AB3C">
        <w:trPr>
          <w:trHeight w:val="289"/>
        </w:trPr>
        <w:tc>
          <w:tcPr>
            <w:tcW w:w="1002" w:type="dxa"/>
            <w:shd w:val="clear" w:color="auto" w:fill="auto"/>
            <w:noWrap/>
            <w:vAlign w:val="center"/>
          </w:tcPr>
          <w:p w14:paraId="535E49CD" w14:textId="77777777" w:rsidR="00906D77" w:rsidRPr="00521621"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20FD1" w14:textId="468C2932" w:rsidR="00906D77" w:rsidRPr="00521621" w:rsidRDefault="5389AB53" w:rsidP="7AE1AB3C">
            <w:pPr>
              <w:rPr>
                <w:rFonts w:asciiTheme="minorHAnsi" w:hAnsiTheme="minorHAnsi" w:cstheme="minorBidi"/>
                <w:color w:val="000000"/>
              </w:rPr>
            </w:pPr>
            <w:r>
              <w:t>podstawy opieki koordynowanej w systemach ochrony zdrowia</w:t>
            </w:r>
            <w:r w:rsidR="00566969">
              <w:tab/>
            </w:r>
          </w:p>
        </w:tc>
        <w:tc>
          <w:tcPr>
            <w:tcW w:w="4231" w:type="dxa"/>
            <w:vAlign w:val="center"/>
          </w:tcPr>
          <w:p w14:paraId="7865B6AA" w14:textId="22BCD14C" w:rsidR="00906D77" w:rsidRPr="00521621" w:rsidRDefault="5031A0A0"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W13, W17, U02, </w:t>
            </w:r>
            <w:r w:rsidR="32D2784F" w:rsidRPr="7AE1AB3C">
              <w:rPr>
                <w:rFonts w:asciiTheme="minorHAnsi" w:eastAsia="Times New Roman" w:hAnsiTheme="minorHAnsi" w:cstheme="minorBidi"/>
                <w:sz w:val="20"/>
                <w:szCs w:val="20"/>
                <w:lang w:eastAsia="pl-PL"/>
              </w:rPr>
              <w:t xml:space="preserve">U12, </w:t>
            </w:r>
            <w:r w:rsidRPr="7AE1AB3C">
              <w:rPr>
                <w:rFonts w:asciiTheme="minorHAnsi" w:eastAsia="Times New Roman" w:hAnsiTheme="minorHAnsi" w:cstheme="minorBidi"/>
                <w:sz w:val="20"/>
                <w:szCs w:val="20"/>
                <w:lang w:eastAsia="pl-PL"/>
              </w:rPr>
              <w:t>U20, K01, K04</w:t>
            </w:r>
          </w:p>
        </w:tc>
        <w:tc>
          <w:tcPr>
            <w:tcW w:w="7229" w:type="dxa"/>
            <w:vAlign w:val="center"/>
          </w:tcPr>
          <w:p w14:paraId="711D8D9E" w14:textId="30BEF57A" w:rsidR="00906D77" w:rsidRPr="00521621" w:rsidRDefault="00566969" w:rsidP="00906D77">
            <w:pPr>
              <w:pStyle w:val="NormalnyWeb"/>
              <w:rPr>
                <w:rFonts w:asciiTheme="minorHAnsi" w:hAnsiTheme="minorHAnsi" w:cstheme="minorHAnsi"/>
                <w:sz w:val="22"/>
                <w:szCs w:val="22"/>
              </w:rPr>
            </w:pPr>
            <w:r w:rsidRPr="00521621">
              <w:rPr>
                <w:rFonts w:asciiTheme="minorHAnsi" w:hAnsiTheme="minorHAnsi"/>
                <w:sz w:val="22"/>
                <w:szCs w:val="22"/>
              </w:rPr>
              <w:t>Przedmiot wprowadza studentów w koncepcję opieki koordynowanej jako modelu organizacji świadczeń zdrowotnych, który integruje działania różnych poziomów opieki medycznej. Omawiane są założenia, cele oraz korzyści wynikające z wdrażania opieki koordynowanej, ze szczególnym uwzględnieniem roli lekarza POZ, zespołów interdyscyplinarnych, profilaktyki oraz zarządzania ścieżką pacjenta. Analizowane są przykłady rozwiązań stosowanych w Polsce i innych krajach oraz wyzwania związane z wdrażaniem tego modelu w praktyce. Celem przedmiotu jest przygotowanie studentów do rozumienia znaczenia integracji usług zdrowotnych w poprawie jakości, dostępności i efektywności systemów ochrony zdrowia.</w:t>
            </w:r>
          </w:p>
        </w:tc>
      </w:tr>
      <w:tr w:rsidR="00906D77" w:rsidRPr="001B2B26" w14:paraId="33D4443B" w14:textId="77777777" w:rsidTr="7AE1AB3C">
        <w:trPr>
          <w:trHeight w:val="289"/>
        </w:trPr>
        <w:tc>
          <w:tcPr>
            <w:tcW w:w="1002" w:type="dxa"/>
            <w:shd w:val="clear" w:color="auto" w:fill="auto"/>
            <w:noWrap/>
            <w:vAlign w:val="center"/>
          </w:tcPr>
          <w:p w14:paraId="3BD9460F"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9617130" w14:textId="6AFC7101"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pierwsza pomoc</w:t>
            </w:r>
          </w:p>
        </w:tc>
        <w:tc>
          <w:tcPr>
            <w:tcW w:w="4231" w:type="dxa"/>
            <w:vAlign w:val="center"/>
          </w:tcPr>
          <w:p w14:paraId="4A3FF9B5" w14:textId="6F069786"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 U01, U02, U03, U32, U34, K01, K04</w:t>
            </w:r>
          </w:p>
        </w:tc>
        <w:tc>
          <w:tcPr>
            <w:tcW w:w="7229" w:type="dxa"/>
            <w:vAlign w:val="center"/>
          </w:tcPr>
          <w:p w14:paraId="135B623C" w14:textId="53C5C37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w:t>
            </w:r>
            <w:r>
              <w:rPr>
                <w:rFonts w:asciiTheme="minorHAnsi" w:hAnsiTheme="minorHAnsi"/>
                <w:sz w:val="22"/>
                <w:szCs w:val="22"/>
              </w:rPr>
              <w:t xml:space="preserve"> </w:t>
            </w:r>
            <w:r w:rsidRPr="00297BF0">
              <w:rPr>
                <w:rFonts w:asciiTheme="minorHAnsi" w:hAnsiTheme="minorHAnsi"/>
                <w:sz w:val="22"/>
                <w:szCs w:val="22"/>
              </w:rPr>
              <w:t>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906D77" w:rsidRPr="001B2B26" w14:paraId="7B7A1915" w14:textId="77777777" w:rsidTr="7AE1AB3C">
        <w:trPr>
          <w:trHeight w:val="289"/>
        </w:trPr>
        <w:tc>
          <w:tcPr>
            <w:tcW w:w="1002" w:type="dxa"/>
            <w:shd w:val="clear" w:color="auto" w:fill="auto"/>
            <w:noWrap/>
            <w:vAlign w:val="center"/>
          </w:tcPr>
          <w:p w14:paraId="49CEF1C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31F2B74" w14:textId="1B3E7CD6"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analiza statystyczna</w:t>
            </w:r>
          </w:p>
        </w:tc>
        <w:tc>
          <w:tcPr>
            <w:tcW w:w="4231" w:type="dxa"/>
            <w:vAlign w:val="center"/>
          </w:tcPr>
          <w:p w14:paraId="7DD2BCC8" w14:textId="751954D3" w:rsidR="00906D77" w:rsidRPr="001B2B26" w:rsidRDefault="149EC6D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W24, U04, U10, U17, K06, K09</w:t>
            </w:r>
          </w:p>
        </w:tc>
        <w:tc>
          <w:tcPr>
            <w:tcW w:w="7229" w:type="dxa"/>
            <w:vAlign w:val="center"/>
          </w:tcPr>
          <w:p w14:paraId="18A134FA" w14:textId="2B9364B9"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metody analizy statystycznej stosowane w badaniach medycznych i zdrowiu publicznym. Rodzaje danych, podstawowych miar </w:t>
            </w:r>
            <w:r w:rsidRPr="00297BF0">
              <w:rPr>
                <w:rFonts w:asciiTheme="minorHAnsi" w:hAnsiTheme="minorHAnsi"/>
                <w:sz w:val="22"/>
                <w:szCs w:val="22"/>
              </w:rPr>
              <w:lastRenderedPageBreak/>
              <w:t>statystycznych oraz metod wizualizacji i interpretacji wyników badań. Dobór odpowiednich testów statystycznych, analizą korelacji i regresji oraz oceną wiarygodności i istotności wyników.</w:t>
            </w:r>
            <w:r w:rsidR="00744A2A">
              <w:rPr>
                <w:rFonts w:asciiTheme="minorHAnsi" w:hAnsiTheme="minorHAnsi"/>
                <w:sz w:val="22"/>
                <w:szCs w:val="22"/>
              </w:rPr>
              <w:t xml:space="preserve"> </w:t>
            </w:r>
            <w:r w:rsidRPr="00297BF0">
              <w:rPr>
                <w:rFonts w:asciiTheme="minorHAnsi" w:hAnsiTheme="minorHAnsi"/>
                <w:sz w:val="22"/>
                <w:szCs w:val="22"/>
              </w:rPr>
              <w:t>Praktyczne zastosowanie statystyki w analizie danych epidemiologicznych, badań klinicznych oraz oceny skuteczności interwencji zdrowotnych. Studenci uczą się pracy z oprogramowaniem statystycznym oraz zasad poprawnej interpretacji wyników w kontekście badań naukowych i podejmowania decyzji w ochronie zdrowia.</w:t>
            </w:r>
          </w:p>
        </w:tc>
      </w:tr>
      <w:tr w:rsidR="005F61A5" w:rsidRPr="001B2B26" w14:paraId="5E4830D4" w14:textId="77777777" w:rsidTr="7AE1AB3C">
        <w:trPr>
          <w:trHeight w:val="289"/>
        </w:trPr>
        <w:tc>
          <w:tcPr>
            <w:tcW w:w="1002" w:type="dxa"/>
            <w:shd w:val="clear" w:color="auto" w:fill="auto"/>
            <w:noWrap/>
            <w:vAlign w:val="center"/>
          </w:tcPr>
          <w:p w14:paraId="30858D53"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8B7F66" w14:textId="40626EB9" w:rsidR="005F61A5" w:rsidRPr="006100B4" w:rsidRDefault="005F61A5" w:rsidP="00906D77">
            <w:pPr>
              <w:rPr>
                <w:rFonts w:asciiTheme="minorHAnsi" w:hAnsiTheme="minorHAnsi" w:cstheme="minorHAnsi"/>
              </w:rPr>
            </w:pPr>
            <w:r w:rsidRPr="006100B4">
              <w:rPr>
                <w:rFonts w:asciiTheme="minorHAnsi" w:hAnsiTheme="minorHAnsi" w:cstheme="minorHAnsi"/>
              </w:rPr>
              <w:t>statystyka w medycynie</w:t>
            </w:r>
          </w:p>
        </w:tc>
        <w:tc>
          <w:tcPr>
            <w:tcW w:w="4231" w:type="dxa"/>
            <w:vAlign w:val="center"/>
          </w:tcPr>
          <w:p w14:paraId="18A32228" w14:textId="5668A8BD" w:rsidR="005F61A5" w:rsidRDefault="1C70FB5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W24, U04, U10, U17, K06, K09</w:t>
            </w:r>
          </w:p>
        </w:tc>
        <w:tc>
          <w:tcPr>
            <w:tcW w:w="7229" w:type="dxa"/>
            <w:vAlign w:val="center"/>
          </w:tcPr>
          <w:p w14:paraId="4562118D" w14:textId="2D4024EA" w:rsidR="005F61A5" w:rsidRPr="00297BF0" w:rsidRDefault="00052096" w:rsidP="00906D77">
            <w:pPr>
              <w:pStyle w:val="NormalnyWeb"/>
              <w:rPr>
                <w:rFonts w:asciiTheme="minorHAnsi" w:hAnsiTheme="minorHAnsi"/>
                <w:sz w:val="22"/>
                <w:szCs w:val="22"/>
              </w:rPr>
            </w:pPr>
            <w:r w:rsidRPr="00052096">
              <w:rPr>
                <w:rFonts w:asciiTheme="minorHAnsi" w:hAnsiTheme="minorHAnsi"/>
                <w:sz w:val="22"/>
                <w:szCs w:val="22"/>
              </w:rPr>
              <w:t>Zastosowanie metod statystycznych w analizie danych medycznych i badaniach klinicznych. Rodzaje danych, podstawowe miary statystyczne, testy istotności, analiza korelacji i regresji. Ocena wiarygodności wyników oraz interpretacja danych w kontekście diagnostyki, terapii i oceny skuteczności interwencji. Praktyczne wykorzystanie oprogramowania statystycznego w medycynie opartej na dowodach.</w:t>
            </w:r>
          </w:p>
        </w:tc>
      </w:tr>
      <w:tr w:rsidR="00906D77" w:rsidRPr="001B2B26" w14:paraId="7B23424C" w14:textId="77777777" w:rsidTr="7AE1AB3C">
        <w:trPr>
          <w:trHeight w:val="289"/>
        </w:trPr>
        <w:tc>
          <w:tcPr>
            <w:tcW w:w="1002" w:type="dxa"/>
            <w:shd w:val="clear" w:color="auto" w:fill="auto"/>
            <w:noWrap/>
            <w:vAlign w:val="center"/>
          </w:tcPr>
          <w:p w14:paraId="7320C05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7C732DE" w14:textId="55C3CC42"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45665086" w:rsidRPr="7AE1AB3C">
              <w:rPr>
                <w:rFonts w:asciiTheme="minorHAnsi" w:hAnsiTheme="minorHAnsi" w:cstheme="minorBidi"/>
              </w:rPr>
              <w:t>2</w:t>
            </w:r>
            <w:r w:rsidRPr="7AE1AB3C">
              <w:rPr>
                <w:rFonts w:asciiTheme="minorHAnsi" w:hAnsiTheme="minorHAnsi" w:cstheme="minorBidi"/>
              </w:rPr>
              <w:t xml:space="preserve"> - organizacja i zarządzanie</w:t>
            </w:r>
          </w:p>
        </w:tc>
        <w:tc>
          <w:tcPr>
            <w:tcW w:w="4231" w:type="dxa"/>
            <w:vAlign w:val="center"/>
          </w:tcPr>
          <w:p w14:paraId="46314B8E" w14:textId="6A82815A"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C2C50C3" w14:textId="15C1356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EC75558" w14:textId="77777777" w:rsidTr="7AE1AB3C">
        <w:trPr>
          <w:trHeight w:val="289"/>
        </w:trPr>
        <w:tc>
          <w:tcPr>
            <w:tcW w:w="1002" w:type="dxa"/>
            <w:shd w:val="clear" w:color="auto" w:fill="auto"/>
            <w:noWrap/>
            <w:vAlign w:val="center"/>
          </w:tcPr>
          <w:p w14:paraId="21831EF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B698D9" w14:textId="2463CD84"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06013906" w:rsidRPr="7AE1AB3C">
              <w:rPr>
                <w:rFonts w:asciiTheme="minorHAnsi" w:hAnsiTheme="minorHAnsi" w:cstheme="minorBidi"/>
              </w:rPr>
              <w:t>2</w:t>
            </w:r>
            <w:r w:rsidRPr="7AE1AB3C">
              <w:rPr>
                <w:rFonts w:asciiTheme="minorHAnsi" w:hAnsiTheme="minorHAnsi" w:cstheme="minorBidi"/>
              </w:rPr>
              <w:t xml:space="preserve"> - bezpieczeństwo zdrowotne i środowiskowe</w:t>
            </w:r>
          </w:p>
        </w:tc>
        <w:tc>
          <w:tcPr>
            <w:tcW w:w="4231" w:type="dxa"/>
            <w:vAlign w:val="center"/>
          </w:tcPr>
          <w:p w14:paraId="08AFCDDE" w14:textId="2BA94C69"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B797D43" w14:textId="7DB660E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76A22DA" w14:textId="77777777" w:rsidTr="7AE1AB3C">
        <w:trPr>
          <w:trHeight w:val="289"/>
        </w:trPr>
        <w:tc>
          <w:tcPr>
            <w:tcW w:w="1002" w:type="dxa"/>
            <w:shd w:val="clear" w:color="auto" w:fill="auto"/>
            <w:noWrap/>
            <w:vAlign w:val="center"/>
          </w:tcPr>
          <w:p w14:paraId="04BAC29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1D508F5" w14:textId="20562D35"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3F1EB8B0" w:rsidRPr="7AE1AB3C">
              <w:rPr>
                <w:rFonts w:asciiTheme="minorHAnsi" w:hAnsiTheme="minorHAnsi" w:cstheme="minorBidi"/>
              </w:rPr>
              <w:t>2</w:t>
            </w:r>
            <w:r w:rsidRPr="7AE1AB3C">
              <w:rPr>
                <w:rFonts w:asciiTheme="minorHAnsi" w:hAnsiTheme="minorHAnsi" w:cstheme="minorBidi"/>
              </w:rPr>
              <w:t xml:space="preserve"> - profilaktyka i promocja zdrowia </w:t>
            </w:r>
          </w:p>
        </w:tc>
        <w:tc>
          <w:tcPr>
            <w:tcW w:w="4231" w:type="dxa"/>
            <w:vAlign w:val="center"/>
          </w:tcPr>
          <w:p w14:paraId="7912B60E" w14:textId="18E53582"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DDF37BC" w14:textId="5CE3BDB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03C6FF4" w14:textId="77777777" w:rsidTr="7AE1AB3C">
        <w:trPr>
          <w:trHeight w:val="289"/>
        </w:trPr>
        <w:tc>
          <w:tcPr>
            <w:tcW w:w="1002" w:type="dxa"/>
            <w:shd w:val="clear" w:color="auto" w:fill="auto"/>
            <w:noWrap/>
            <w:vAlign w:val="center"/>
          </w:tcPr>
          <w:p w14:paraId="2BC25A2C"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0A09AC" w14:textId="599FD72E"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3</w:t>
            </w:r>
          </w:p>
        </w:tc>
        <w:tc>
          <w:tcPr>
            <w:tcW w:w="4231" w:type="dxa"/>
            <w:vAlign w:val="center"/>
          </w:tcPr>
          <w:p w14:paraId="4E21F475" w14:textId="79BCE0A7" w:rsidR="00906D77" w:rsidRPr="00377F35" w:rsidRDefault="00906D77" w:rsidP="00906D77">
            <w:pPr>
              <w:rPr>
                <w:rFonts w:asciiTheme="minorHAnsi" w:eastAsia="Times New Roman" w:hAnsiTheme="minorHAnsi" w:cstheme="minorHAnsi"/>
                <w:sz w:val="20"/>
                <w:szCs w:val="20"/>
                <w:u w:val="single"/>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1D481388" w14:textId="3166028A"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Poznanie sposobów współpracy instytucji zdrowia publicznego z innymi podmiotami, takimi jak organizacje pozarządowe, administracja publiczna, placówki edukacyjne.</w:t>
            </w:r>
          </w:p>
          <w:p w14:paraId="71221A3A" w14:textId="49A769B5"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lastRenderedPageBreak/>
              <w:t>Obserwacja działań podejmowanych na poziomie lokalnym i krajowym w zakresie polityki zdrowotnej.</w:t>
            </w:r>
          </w:p>
          <w:p w14:paraId="07AC18B4" w14:textId="3E73D5D1"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wyzwań i barier w realizacji działań prozdrowotnych w różnych środowiskach społecznych.</w:t>
            </w:r>
          </w:p>
        </w:tc>
      </w:tr>
      <w:tr w:rsidR="00906D77" w:rsidRPr="001B2B26" w14:paraId="2CACF4AD" w14:textId="77777777" w:rsidTr="7AE1AB3C">
        <w:trPr>
          <w:trHeight w:val="289"/>
        </w:trPr>
        <w:tc>
          <w:tcPr>
            <w:tcW w:w="1002" w:type="dxa"/>
            <w:shd w:val="clear" w:color="auto" w:fill="auto"/>
            <w:noWrap/>
            <w:vAlign w:val="center"/>
          </w:tcPr>
          <w:p w14:paraId="384407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4E17420" w14:textId="02335497"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4</w:t>
            </w:r>
          </w:p>
        </w:tc>
        <w:tc>
          <w:tcPr>
            <w:tcW w:w="4231" w:type="dxa"/>
            <w:vAlign w:val="center"/>
          </w:tcPr>
          <w:p w14:paraId="7830BE4C" w14:textId="795C01CC"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2F363A69" w14:textId="55B5AA78"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Wprowadzenie do podstawowej dokumentacji prowadzonej przez instytucje zdrowia publicznego.</w:t>
            </w:r>
          </w:p>
          <w:p w14:paraId="01015F2D" w14:textId="60648EEC"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raportów, sprawozdań i wyników badań dotyczących prowadzonych przez instytucję działań w zakresie zdrowia publicznego.</w:t>
            </w:r>
          </w:p>
        </w:tc>
      </w:tr>
    </w:tbl>
    <w:p w14:paraId="37CB3CD2" w14:textId="77777777" w:rsidR="00FD252F" w:rsidRDefault="00FD252F" w:rsidP="00FD252F">
      <w:pPr>
        <w:ind w:left="7080" w:firstLine="708"/>
        <w:rPr>
          <w:rFonts w:asciiTheme="minorHAnsi" w:hAnsiTheme="minorHAnsi" w:cstheme="minorHAnsi"/>
          <w:sz w:val="20"/>
          <w:szCs w:val="20"/>
        </w:rPr>
      </w:pPr>
    </w:p>
    <w:p w14:paraId="09BA7117" w14:textId="77777777" w:rsidR="00AA2A2F" w:rsidRDefault="00AA2A2F" w:rsidP="00FD252F">
      <w:pPr>
        <w:jc w:val="center"/>
        <w:rPr>
          <w:b/>
          <w:bCs/>
          <w:sz w:val="24"/>
          <w:szCs w:val="24"/>
        </w:rPr>
      </w:pPr>
    </w:p>
    <w:p w14:paraId="1E9F8306" w14:textId="718801D0"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687242A3" w14:textId="68747A39"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2734FAB" w14:textId="0EB76CC8" w:rsidR="00FD252F"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B50287" w14:textId="77777777" w:rsidTr="7AE1AB3C">
        <w:trPr>
          <w:trHeight w:val="600"/>
        </w:trPr>
        <w:tc>
          <w:tcPr>
            <w:tcW w:w="1002" w:type="dxa"/>
            <w:shd w:val="clear" w:color="auto" w:fill="auto"/>
            <w:noWrap/>
            <w:vAlign w:val="center"/>
            <w:hideMark/>
          </w:tcPr>
          <w:p w14:paraId="1CC40E8B"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shd w:val="clear" w:color="auto" w:fill="auto"/>
            <w:vAlign w:val="center"/>
            <w:hideMark/>
          </w:tcPr>
          <w:p w14:paraId="286E9F8D" w14:textId="77777777" w:rsidR="00FD252F" w:rsidRPr="00B3159A" w:rsidRDefault="00FD252F" w:rsidP="00A17680">
            <w:pPr>
              <w:rPr>
                <w:rFonts w:asciiTheme="minorHAnsi" w:eastAsia="Times New Roman" w:hAnsiTheme="minorHAnsi" w:cstheme="minorHAnsi"/>
                <w:sz w:val="20"/>
                <w:szCs w:val="20"/>
                <w:lang w:eastAsia="pl-PL"/>
              </w:rPr>
            </w:pPr>
          </w:p>
          <w:p w14:paraId="36EB9F6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84F9262"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Align w:val="center"/>
          </w:tcPr>
          <w:p w14:paraId="6FAF6A2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7884EF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Align w:val="center"/>
          </w:tcPr>
          <w:p w14:paraId="034AD3EC"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8B0A4F4"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2DE9E7C1" w14:textId="77777777" w:rsidTr="7AE1AB3C">
        <w:trPr>
          <w:trHeight w:val="289"/>
        </w:trPr>
        <w:tc>
          <w:tcPr>
            <w:tcW w:w="1002" w:type="dxa"/>
            <w:shd w:val="clear" w:color="auto" w:fill="auto"/>
            <w:noWrap/>
            <w:vAlign w:val="center"/>
          </w:tcPr>
          <w:p w14:paraId="35A2EF0B"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B95216" w14:textId="2DD4FB64"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psychologia społeczna</w:t>
            </w:r>
          </w:p>
        </w:tc>
        <w:tc>
          <w:tcPr>
            <w:tcW w:w="4231" w:type="dxa"/>
            <w:vAlign w:val="center"/>
          </w:tcPr>
          <w:p w14:paraId="4E8EEEB5" w14:textId="1543B30A" w:rsidR="00FD252F" w:rsidRPr="001B2B26" w:rsidRDefault="004D16C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w:t>
            </w:r>
            <w:r w:rsidR="006D1852">
              <w:rPr>
                <w:rFonts w:asciiTheme="minorHAnsi" w:eastAsia="Times New Roman" w:hAnsiTheme="minorHAnsi" w:cstheme="minorHAnsi"/>
                <w:sz w:val="20"/>
                <w:szCs w:val="20"/>
                <w:lang w:eastAsia="pl-PL"/>
              </w:rPr>
              <w:t>U02, U03, U20, K01, K02</w:t>
            </w:r>
          </w:p>
        </w:tc>
        <w:tc>
          <w:tcPr>
            <w:tcW w:w="7229" w:type="dxa"/>
            <w:vAlign w:val="center"/>
          </w:tcPr>
          <w:p w14:paraId="5C6871FD" w14:textId="41FF91C8" w:rsidR="00FD252F" w:rsidRPr="00297BF0" w:rsidRDefault="00A93DCC" w:rsidP="00FD252F">
            <w:pPr>
              <w:rPr>
                <w:rFonts w:asciiTheme="minorHAnsi" w:eastAsia="Times New Roman" w:hAnsiTheme="minorHAnsi" w:cstheme="minorHAnsi"/>
                <w:bCs/>
                <w:lang w:eastAsia="pl-PL"/>
              </w:rPr>
            </w:pPr>
            <w:r w:rsidRPr="00297BF0">
              <w:rPr>
                <w:rFonts w:asciiTheme="minorHAnsi" w:hAnsiTheme="minorHAnsi"/>
              </w:rPr>
              <w:t xml:space="preserve">Podstawowe zagadnienia psychologii </w:t>
            </w:r>
            <w:r w:rsidR="002555BC" w:rsidRPr="00297BF0">
              <w:rPr>
                <w:rFonts w:asciiTheme="minorHAnsi" w:hAnsiTheme="minorHAnsi"/>
              </w:rPr>
              <w:t>społecznej, mechanizmy</w:t>
            </w:r>
            <w:r w:rsidRPr="00297BF0">
              <w:rPr>
                <w:rFonts w:asciiTheme="minorHAnsi" w:hAnsiTheme="minorHAnsi"/>
              </w:rPr>
              <w:t xml:space="preserve"> wpływu społecznego, procesy grupowe oraz relacje międzyludzkie. Studenci zdobywają wiedzę na temat postaw, stereotypów, uprzedzeń oraz ich wpływu na zachowania jednostki i funkcjonowanie społeczeństwa. Psychologiczne aspekty zdrowia publicznego, w tym zachowania zdrowotne, strategie zmiany społecznej oraz sposoby motywowania ludzi do podejmowania działań prozdrowotnych. Studenci uczą się także analizy interakcji społecznych w kontekście instytucji ochrony zdrowia, komunikacji interpersonalnej oraz wpływu czynników społecznych na proces leczenia i rekonwalescencji.</w:t>
            </w:r>
          </w:p>
        </w:tc>
      </w:tr>
      <w:tr w:rsidR="00FD252F" w:rsidRPr="001B2B26" w14:paraId="0AF93F40" w14:textId="77777777" w:rsidTr="7AE1AB3C">
        <w:trPr>
          <w:trHeight w:val="289"/>
        </w:trPr>
        <w:tc>
          <w:tcPr>
            <w:tcW w:w="1002" w:type="dxa"/>
            <w:shd w:val="clear" w:color="auto" w:fill="auto"/>
            <w:noWrap/>
            <w:vAlign w:val="center"/>
          </w:tcPr>
          <w:p w14:paraId="016C9FB9"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F38300F" w14:textId="5EBCF0C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żywienia człowieka</w:t>
            </w:r>
          </w:p>
        </w:tc>
        <w:tc>
          <w:tcPr>
            <w:tcW w:w="4231" w:type="dxa"/>
            <w:vAlign w:val="center"/>
          </w:tcPr>
          <w:p w14:paraId="69987D99" w14:textId="1772975D" w:rsidR="00FD252F" w:rsidRPr="001B2B26" w:rsidRDefault="0BE0F3E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B02B74C" w:rsidRPr="7AE1AB3C">
              <w:rPr>
                <w:rFonts w:asciiTheme="minorHAnsi" w:eastAsia="Times New Roman" w:hAnsiTheme="minorHAnsi" w:cstheme="minorBidi"/>
                <w:sz w:val="20"/>
                <w:szCs w:val="20"/>
                <w:lang w:eastAsia="pl-PL"/>
              </w:rPr>
              <w:t xml:space="preserve">, </w:t>
            </w:r>
            <w:r w:rsidRPr="7AE1AB3C">
              <w:rPr>
                <w:rFonts w:asciiTheme="minorHAnsi" w:eastAsia="Times New Roman" w:hAnsiTheme="minorHAnsi" w:cstheme="minorBidi"/>
                <w:sz w:val="20"/>
                <w:szCs w:val="20"/>
                <w:lang w:eastAsia="pl-PL"/>
              </w:rPr>
              <w:t xml:space="preserve">W17, U20, U32, K04, </w:t>
            </w:r>
          </w:p>
        </w:tc>
        <w:tc>
          <w:tcPr>
            <w:tcW w:w="7229" w:type="dxa"/>
            <w:vAlign w:val="center"/>
          </w:tcPr>
          <w:p w14:paraId="1A174D32" w14:textId="6DA62ABD"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Zasady prawidłowego odżywiania, rola makro- i mikroskładników w diecie oraz ich wpływ na zdrowie. </w:t>
            </w:r>
            <w:r w:rsidR="00A42491" w:rsidRPr="00297BF0">
              <w:rPr>
                <w:rFonts w:asciiTheme="minorHAnsi" w:hAnsiTheme="minorHAnsi"/>
                <w:sz w:val="22"/>
                <w:szCs w:val="22"/>
              </w:rPr>
              <w:t>Podstawowe</w:t>
            </w:r>
            <w:r w:rsidRPr="00297BF0">
              <w:rPr>
                <w:rFonts w:asciiTheme="minorHAnsi" w:hAnsiTheme="minorHAnsi"/>
                <w:sz w:val="22"/>
                <w:szCs w:val="22"/>
              </w:rPr>
              <w:t xml:space="preserve"> normy żywieniowe, bilansowanie diet oraz znaczenia żywienia w profilaktyce chorób </w:t>
            </w:r>
            <w:proofErr w:type="spellStart"/>
            <w:r w:rsidRPr="00297BF0">
              <w:rPr>
                <w:rFonts w:asciiTheme="minorHAnsi" w:hAnsiTheme="minorHAnsi"/>
                <w:sz w:val="22"/>
                <w:szCs w:val="22"/>
              </w:rPr>
              <w:t>dietozależnych</w:t>
            </w:r>
            <w:proofErr w:type="spellEnd"/>
            <w:r w:rsidRPr="00297BF0">
              <w:rPr>
                <w:rFonts w:asciiTheme="minorHAnsi" w:hAnsiTheme="minorHAnsi"/>
                <w:sz w:val="22"/>
                <w:szCs w:val="22"/>
              </w:rPr>
              <w:t xml:space="preserve">. Zależności między sposobem odżywiania a stanem zdrowia, potrzeby żywieniowe różnych grup wiekowych oraz wpływ czynników środowiskowych i społecznych na nawyki żywieniowe. Studenci poznają również zasady oceny jakości diety oraz znaczenie edukacji żywieniowej w zdrowiu publicznym. </w:t>
            </w:r>
          </w:p>
        </w:tc>
      </w:tr>
      <w:tr w:rsidR="00FD252F" w:rsidRPr="001B2B26" w14:paraId="66AABE1A" w14:textId="77777777" w:rsidTr="7AE1AB3C">
        <w:trPr>
          <w:trHeight w:val="289"/>
        </w:trPr>
        <w:tc>
          <w:tcPr>
            <w:tcW w:w="1002" w:type="dxa"/>
            <w:shd w:val="clear" w:color="auto" w:fill="auto"/>
            <w:noWrap/>
            <w:vAlign w:val="center"/>
          </w:tcPr>
          <w:p w14:paraId="16FC23B0"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1F1DB92" w14:textId="116E377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marketingu</w:t>
            </w:r>
          </w:p>
        </w:tc>
        <w:tc>
          <w:tcPr>
            <w:tcW w:w="4231" w:type="dxa"/>
            <w:vAlign w:val="center"/>
          </w:tcPr>
          <w:p w14:paraId="16815891" w14:textId="1DEB3E43" w:rsidR="00FD252F" w:rsidRPr="001B2B26" w:rsidRDefault="006D1852"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 U08, U14, U28, K07</w:t>
            </w:r>
          </w:p>
        </w:tc>
        <w:tc>
          <w:tcPr>
            <w:tcW w:w="7229" w:type="dxa"/>
            <w:vAlign w:val="center"/>
          </w:tcPr>
          <w:p w14:paraId="7B2F750F" w14:textId="006B2106"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zasady i strategie oraz narzędziach </w:t>
            </w:r>
            <w:r w:rsidR="002555BC" w:rsidRPr="00297BF0">
              <w:rPr>
                <w:rFonts w:asciiTheme="minorHAnsi" w:hAnsiTheme="minorHAnsi"/>
                <w:sz w:val="22"/>
                <w:szCs w:val="22"/>
              </w:rPr>
              <w:t>marketingowe stosowanych</w:t>
            </w:r>
            <w:r w:rsidRPr="00297BF0">
              <w:rPr>
                <w:rFonts w:asciiTheme="minorHAnsi" w:hAnsiTheme="minorHAnsi"/>
                <w:sz w:val="22"/>
                <w:szCs w:val="22"/>
              </w:rPr>
              <w:t xml:space="preserve"> w ochronie zdrowia. Rynek zachowania konsumentów, segmentacji, budowania </w:t>
            </w:r>
            <w:r w:rsidRPr="00297BF0">
              <w:rPr>
                <w:rFonts w:asciiTheme="minorHAnsi" w:hAnsiTheme="minorHAnsi"/>
                <w:sz w:val="22"/>
                <w:szCs w:val="22"/>
              </w:rPr>
              <w:lastRenderedPageBreak/>
              <w:t>strategii marketingowych oraz roli promocji i komunikacji w kształtowaniu wizerunku organizacji. Analiza konkurencji, planowanie kampanii marketingowych i budowania relacji z klientami.</w:t>
            </w:r>
          </w:p>
        </w:tc>
      </w:tr>
      <w:tr w:rsidR="00D01B95" w14:paraId="72B2E4D7" w14:textId="77777777" w:rsidTr="7AE1AB3C">
        <w:trPr>
          <w:trHeight w:val="300"/>
        </w:trPr>
        <w:tc>
          <w:tcPr>
            <w:tcW w:w="1002" w:type="dxa"/>
            <w:shd w:val="clear" w:color="auto" w:fill="auto"/>
            <w:noWrap/>
            <w:vAlign w:val="center"/>
          </w:tcPr>
          <w:p w14:paraId="51B443D7" w14:textId="77777777" w:rsidR="00D01B95" w:rsidRDefault="00D01B95" w:rsidP="00D01B95">
            <w:pPr>
              <w:pStyle w:val="Akapitzlist"/>
              <w:numPr>
                <w:ilvl w:val="0"/>
                <w:numId w:val="29"/>
              </w:numPr>
              <w:jc w:val="right"/>
              <w:rPr>
                <w:rFonts w:asciiTheme="minorHAnsi" w:eastAsia="Times New Roman" w:hAnsiTheme="minorHAnsi" w:cstheme="minorBidi"/>
                <w:sz w:val="20"/>
                <w:szCs w:val="20"/>
                <w:lang w:eastAsia="pl-PL"/>
              </w:rPr>
            </w:pPr>
          </w:p>
        </w:tc>
        <w:tc>
          <w:tcPr>
            <w:tcW w:w="3131" w:type="dxa"/>
            <w:shd w:val="clear" w:color="auto" w:fill="auto"/>
            <w:vAlign w:val="center"/>
          </w:tcPr>
          <w:p w14:paraId="0C1FA6B6" w14:textId="7A10C31F"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farmakoekonomika</w:t>
            </w:r>
          </w:p>
        </w:tc>
        <w:tc>
          <w:tcPr>
            <w:tcW w:w="4231" w:type="dxa"/>
            <w:vAlign w:val="center"/>
          </w:tcPr>
          <w:p w14:paraId="2583D170" w14:textId="137BA95B" w:rsidR="00D01B95" w:rsidRDefault="00D01B95" w:rsidP="00D01B95">
            <w:pPr>
              <w:rPr>
                <w:rFonts w:asciiTheme="minorHAnsi" w:eastAsia="Times New Roman" w:hAnsiTheme="minorHAnsi" w:cstheme="minorBidi"/>
                <w:sz w:val="20"/>
                <w:szCs w:val="20"/>
                <w:lang w:eastAsia="pl-PL"/>
              </w:rPr>
            </w:pPr>
          </w:p>
          <w:p w14:paraId="65A3B74E" w14:textId="6F7D989C" w:rsidR="00D01B95" w:rsidRDefault="00D01B95" w:rsidP="00D01B95">
            <w:pPr>
              <w:tabs>
                <w:tab w:val="left" w:pos="1327"/>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W09, W22,</w:t>
            </w:r>
            <w:r w:rsidR="0F118640" w:rsidRPr="00D01B95">
              <w:rPr>
                <w:rFonts w:asciiTheme="minorHAnsi" w:eastAsia="Times New Roman" w:hAnsiTheme="minorHAnsi" w:cstheme="minorBidi"/>
                <w:sz w:val="20"/>
                <w:szCs w:val="20"/>
                <w:lang w:eastAsia="pl-PL"/>
              </w:rPr>
              <w:t xml:space="preserve"> U10, </w:t>
            </w:r>
            <w:r w:rsidRPr="00D01B95">
              <w:rPr>
                <w:rFonts w:asciiTheme="minorHAnsi" w:eastAsia="Times New Roman" w:hAnsiTheme="minorHAnsi" w:cstheme="minorBidi"/>
                <w:sz w:val="20"/>
                <w:szCs w:val="20"/>
                <w:lang w:eastAsia="pl-PL"/>
              </w:rPr>
              <w:t>U13, K09</w:t>
            </w:r>
          </w:p>
        </w:tc>
        <w:tc>
          <w:tcPr>
            <w:tcW w:w="7229" w:type="dxa"/>
            <w:vAlign w:val="center"/>
          </w:tcPr>
          <w:p w14:paraId="65993704" w14:textId="00735392" w:rsidR="00D01B95" w:rsidRDefault="00D01B95" w:rsidP="00D01B95">
            <w:pPr>
              <w:pStyle w:val="NormalnyWeb"/>
              <w:rPr>
                <w:rFonts w:asciiTheme="minorHAnsi" w:hAnsiTheme="minorHAnsi" w:cstheme="minorBidi"/>
                <w:sz w:val="22"/>
                <w:szCs w:val="22"/>
              </w:rPr>
            </w:pPr>
            <w:r w:rsidRPr="00D01B95">
              <w:rPr>
                <w:rStyle w:val="Pogrubienie"/>
                <w:rFonts w:asciiTheme="minorHAnsi" w:hAnsiTheme="minorHAnsi"/>
                <w:b w:val="0"/>
                <w:bCs w:val="0"/>
                <w:sz w:val="22"/>
                <w:szCs w:val="22"/>
              </w:rPr>
              <w:t>Farmakoekonomika</w:t>
            </w:r>
            <w:r w:rsidRPr="00D01B95">
              <w:rPr>
                <w:rStyle w:val="Pogrubienie"/>
                <w:rFonts w:asciiTheme="minorHAnsi" w:hAnsiTheme="minorHAnsi"/>
                <w:sz w:val="22"/>
                <w:szCs w:val="22"/>
              </w:rPr>
              <w:t xml:space="preserve"> - </w:t>
            </w:r>
            <w:r w:rsidRPr="00D01B95">
              <w:rPr>
                <w:rFonts w:asciiTheme="minorHAnsi" w:hAnsiTheme="minorHAnsi"/>
                <w:sz w:val="22"/>
                <w:szCs w:val="22"/>
              </w:rPr>
              <w:t xml:space="preserve">analizy kosztów i efektów stosowania leków i technologii medycznych w systemie ochrony zdrowia. Metody oceny opłacalności terapii farmakologicznych, kryteriów refundacji leków oraz wpływu decyzji </w:t>
            </w:r>
            <w:proofErr w:type="spellStart"/>
            <w:r w:rsidRPr="00D01B95">
              <w:rPr>
                <w:rFonts w:asciiTheme="minorHAnsi" w:hAnsiTheme="minorHAnsi"/>
                <w:sz w:val="22"/>
                <w:szCs w:val="22"/>
              </w:rPr>
              <w:t>farmakoekonomicznych</w:t>
            </w:r>
            <w:proofErr w:type="spellEnd"/>
            <w:r w:rsidRPr="00D01B95">
              <w:rPr>
                <w:rFonts w:asciiTheme="minorHAnsi" w:hAnsiTheme="minorHAnsi"/>
                <w:sz w:val="22"/>
                <w:szCs w:val="22"/>
              </w:rPr>
              <w:t xml:space="preserve"> na politykę zdrowotną i system finansowania świadczeń medycznych. </w:t>
            </w:r>
            <w:r w:rsidRPr="00D01B95">
              <w:rPr>
                <w:rStyle w:val="Pogrubienie"/>
                <w:rFonts w:asciiTheme="minorHAnsi" w:hAnsiTheme="minorHAnsi"/>
                <w:b w:val="0"/>
                <w:bCs w:val="0"/>
                <w:sz w:val="22"/>
                <w:szCs w:val="22"/>
              </w:rPr>
              <w:t>Analizy ekonomiczne</w:t>
            </w:r>
            <w:r w:rsidRPr="00D01B95">
              <w:rPr>
                <w:rFonts w:asciiTheme="minorHAnsi" w:hAnsiTheme="minorHAnsi"/>
                <w:sz w:val="22"/>
                <w:szCs w:val="22"/>
              </w:rPr>
              <w:t xml:space="preserve"> stosowane w farmakoekonomice, w tym </w:t>
            </w:r>
            <w:r w:rsidRPr="00D01B95">
              <w:rPr>
                <w:rStyle w:val="Pogrubienie"/>
                <w:rFonts w:asciiTheme="minorHAnsi" w:hAnsiTheme="minorHAnsi"/>
                <w:b w:val="0"/>
                <w:bCs w:val="0"/>
                <w:sz w:val="22"/>
                <w:szCs w:val="22"/>
              </w:rPr>
              <w:t>analizę kosztów</w:t>
            </w:r>
            <w:r w:rsidRPr="00D01B95">
              <w:rPr>
                <w:rFonts w:asciiTheme="minorHAnsi" w:hAnsiTheme="minorHAnsi"/>
                <w:b/>
                <w:bCs/>
                <w:sz w:val="22"/>
                <w:szCs w:val="22"/>
              </w:rPr>
              <w:t xml:space="preserve"> </w:t>
            </w:r>
            <w:r w:rsidRPr="00D01B95">
              <w:rPr>
                <w:rFonts w:asciiTheme="minorHAnsi" w:hAnsiTheme="minorHAnsi"/>
                <w:sz w:val="22"/>
                <w:szCs w:val="22"/>
              </w:rPr>
              <w:t>(CMA, CEA, CUA, CBA), ocenę skuteczności klinicznej i bezpieczeństwa leków oraz ich wpływ na jakość życia pacjentów.</w:t>
            </w:r>
          </w:p>
        </w:tc>
      </w:tr>
      <w:tr w:rsidR="00FD252F" w:rsidRPr="00A93DCC" w14:paraId="40BCCE99" w14:textId="77777777" w:rsidTr="7AE1AB3C">
        <w:trPr>
          <w:trHeight w:val="289"/>
        </w:trPr>
        <w:tc>
          <w:tcPr>
            <w:tcW w:w="1002" w:type="dxa"/>
            <w:shd w:val="clear" w:color="auto" w:fill="auto"/>
            <w:noWrap/>
            <w:vAlign w:val="center"/>
          </w:tcPr>
          <w:p w14:paraId="096F4636"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CE54CE1" w14:textId="7DF06022" w:rsidR="00FD252F" w:rsidRPr="00FD252F" w:rsidRDefault="00FD252F" w:rsidP="00FD252F">
            <w:pPr>
              <w:rPr>
                <w:rFonts w:asciiTheme="minorHAnsi" w:eastAsia="Times New Roman" w:hAnsiTheme="minorHAnsi" w:cstheme="minorHAnsi"/>
                <w:lang w:val="en-GB" w:eastAsia="pl-PL"/>
              </w:rPr>
            </w:pPr>
            <w:proofErr w:type="spellStart"/>
            <w:r w:rsidRPr="00376C01">
              <w:rPr>
                <w:rFonts w:asciiTheme="minorHAnsi" w:hAnsiTheme="minorHAnsi" w:cstheme="minorHAnsi"/>
                <w:lang w:val="en-GB"/>
              </w:rPr>
              <w:t>podstawy</w:t>
            </w:r>
            <w:proofErr w:type="spellEnd"/>
            <w:r w:rsidRPr="00376C01">
              <w:rPr>
                <w:rFonts w:asciiTheme="minorHAnsi" w:hAnsiTheme="minorHAnsi" w:cstheme="minorHAnsi"/>
                <w:lang w:val="en-GB"/>
              </w:rPr>
              <w:t xml:space="preserve"> EBM (evidence-based medicine)</w:t>
            </w:r>
          </w:p>
        </w:tc>
        <w:tc>
          <w:tcPr>
            <w:tcW w:w="4231" w:type="dxa"/>
            <w:vAlign w:val="center"/>
          </w:tcPr>
          <w:p w14:paraId="53C2FD3F" w14:textId="5591F24C" w:rsidR="00FD252F" w:rsidRPr="00FD252F" w:rsidRDefault="1E298DC6" w:rsidP="00D01B95">
            <w:pPr>
              <w:tabs>
                <w:tab w:val="center" w:pos="2045"/>
              </w:tabs>
              <w:rPr>
                <w:rFonts w:asciiTheme="minorHAnsi" w:eastAsia="Times New Roman" w:hAnsiTheme="minorHAnsi" w:cstheme="minorBidi"/>
                <w:sz w:val="20"/>
                <w:szCs w:val="20"/>
                <w:lang w:val="en-GB" w:eastAsia="pl-PL"/>
              </w:rPr>
            </w:pPr>
            <w:r w:rsidRPr="00D01B95">
              <w:rPr>
                <w:rFonts w:asciiTheme="minorHAnsi" w:eastAsia="Times New Roman" w:hAnsiTheme="minorHAnsi" w:cstheme="minorBidi"/>
                <w:sz w:val="20"/>
                <w:szCs w:val="20"/>
                <w:lang w:val="en-GB" w:eastAsia="pl-PL"/>
              </w:rPr>
              <w:t xml:space="preserve">W28, W29, </w:t>
            </w:r>
            <w:r w:rsidR="2FB15C75" w:rsidRPr="00D01B95">
              <w:rPr>
                <w:rFonts w:asciiTheme="minorHAnsi" w:eastAsia="Times New Roman" w:hAnsiTheme="minorHAnsi" w:cstheme="minorBidi"/>
                <w:sz w:val="20"/>
                <w:szCs w:val="20"/>
                <w:lang w:val="en-GB" w:eastAsia="pl-PL"/>
              </w:rPr>
              <w:t>U04, U18, U31, K09</w:t>
            </w:r>
          </w:p>
        </w:tc>
        <w:tc>
          <w:tcPr>
            <w:tcW w:w="7229" w:type="dxa"/>
            <w:vAlign w:val="center"/>
          </w:tcPr>
          <w:p w14:paraId="7A7A4BD9" w14:textId="38ABAC6E" w:rsidR="00FD252F" w:rsidRPr="00297BF0" w:rsidRDefault="00A93DCC" w:rsidP="005751B1">
            <w:pPr>
              <w:pStyle w:val="NormalnyWeb"/>
              <w:rPr>
                <w:rFonts w:asciiTheme="minorHAnsi" w:hAnsiTheme="minorHAnsi" w:cstheme="minorHAnsi"/>
                <w:bCs/>
                <w:sz w:val="22"/>
                <w:szCs w:val="22"/>
              </w:rPr>
            </w:pPr>
            <w:r w:rsidRPr="00297BF0">
              <w:rPr>
                <w:rFonts w:asciiTheme="minorHAnsi" w:hAnsiTheme="minorHAnsi"/>
                <w:sz w:val="22"/>
                <w:szCs w:val="22"/>
              </w:rPr>
              <w:t xml:space="preserve">Znaczenie EBM w podejmowaniu decyzji </w:t>
            </w:r>
            <w:r w:rsidR="00A42491" w:rsidRPr="00297BF0">
              <w:rPr>
                <w:rFonts w:asciiTheme="minorHAnsi" w:hAnsiTheme="minorHAnsi"/>
                <w:sz w:val="22"/>
                <w:szCs w:val="22"/>
              </w:rPr>
              <w:t>klinicznych</w:t>
            </w:r>
            <w:r w:rsidR="002555BC" w:rsidRPr="00297BF0">
              <w:rPr>
                <w:rFonts w:asciiTheme="minorHAnsi" w:hAnsiTheme="minorHAnsi"/>
                <w:sz w:val="22"/>
                <w:szCs w:val="22"/>
              </w:rPr>
              <w:t xml:space="preserve"> oraz</w:t>
            </w:r>
            <w:r w:rsidRPr="00297BF0">
              <w:rPr>
                <w:rFonts w:asciiTheme="minorHAnsi" w:hAnsiTheme="minorHAnsi"/>
                <w:sz w:val="22"/>
                <w:szCs w:val="22"/>
              </w:rPr>
              <w:t xml:space="preserve"> w poprawie jakości opieki zdrowotnej. </w:t>
            </w:r>
            <w:r w:rsidR="005751B1" w:rsidRPr="00297BF0">
              <w:rPr>
                <w:rFonts w:asciiTheme="minorHAnsi" w:hAnsiTheme="minorHAnsi"/>
                <w:sz w:val="22"/>
                <w:szCs w:val="22"/>
              </w:rPr>
              <w:t>H</w:t>
            </w:r>
            <w:r w:rsidRPr="00297BF0">
              <w:rPr>
                <w:rFonts w:asciiTheme="minorHAnsi" w:hAnsiTheme="minorHAnsi"/>
                <w:sz w:val="22"/>
                <w:szCs w:val="22"/>
              </w:rPr>
              <w:t>ierarchi</w:t>
            </w:r>
            <w:r w:rsidR="005751B1" w:rsidRPr="00297BF0">
              <w:rPr>
                <w:rFonts w:asciiTheme="minorHAnsi" w:hAnsiTheme="minorHAnsi"/>
                <w:sz w:val="22"/>
                <w:szCs w:val="22"/>
              </w:rPr>
              <w:t xml:space="preserve">a </w:t>
            </w:r>
            <w:r w:rsidRPr="00297BF0">
              <w:rPr>
                <w:rFonts w:asciiTheme="minorHAnsi" w:hAnsiTheme="minorHAnsi"/>
                <w:sz w:val="22"/>
                <w:szCs w:val="22"/>
              </w:rPr>
              <w:t>dowodów naukowych, zasad krytycznej oceny badań oraz metodologii prowadzenia badań klinicznych.</w:t>
            </w:r>
            <w:r w:rsidR="005751B1" w:rsidRPr="00297BF0">
              <w:rPr>
                <w:rFonts w:asciiTheme="minorHAnsi" w:hAnsiTheme="minorHAnsi"/>
                <w:sz w:val="22"/>
                <w:szCs w:val="22"/>
              </w:rPr>
              <w:t xml:space="preserve"> I</w:t>
            </w:r>
            <w:r w:rsidRPr="00297BF0">
              <w:rPr>
                <w:rFonts w:asciiTheme="minorHAnsi" w:hAnsiTheme="minorHAnsi"/>
                <w:sz w:val="22"/>
                <w:szCs w:val="22"/>
              </w:rPr>
              <w:t>nterpretacj</w:t>
            </w:r>
            <w:r w:rsidR="005751B1" w:rsidRPr="00297BF0">
              <w:rPr>
                <w:rFonts w:asciiTheme="minorHAnsi" w:hAnsiTheme="minorHAnsi"/>
                <w:sz w:val="22"/>
                <w:szCs w:val="22"/>
              </w:rPr>
              <w:t>a</w:t>
            </w:r>
            <w:r w:rsidRPr="00297BF0">
              <w:rPr>
                <w:rFonts w:asciiTheme="minorHAnsi" w:hAnsiTheme="minorHAnsi"/>
                <w:sz w:val="22"/>
                <w:szCs w:val="22"/>
              </w:rPr>
              <w:t xml:space="preserve"> wyników badań epidemiologicznych, randomizowanych badań kontrolowanych (RCT) oraz przeglądów systematycznych i metaanaliz. </w:t>
            </w:r>
          </w:p>
        </w:tc>
      </w:tr>
      <w:tr w:rsidR="00521621" w:rsidRPr="001B2B26" w14:paraId="5384E725" w14:textId="77777777" w:rsidTr="7AE1AB3C">
        <w:trPr>
          <w:trHeight w:val="289"/>
        </w:trPr>
        <w:tc>
          <w:tcPr>
            <w:tcW w:w="1002" w:type="dxa"/>
            <w:shd w:val="clear" w:color="auto" w:fill="auto"/>
            <w:noWrap/>
            <w:vAlign w:val="center"/>
          </w:tcPr>
          <w:p w14:paraId="264EACB5"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446F86" w14:textId="5A694D15" w:rsidR="00521621" w:rsidRPr="001B2B26" w:rsidRDefault="00521621" w:rsidP="00A42491">
            <w:pPr>
              <w:rPr>
                <w:rFonts w:asciiTheme="minorHAnsi" w:eastAsia="Times New Roman" w:hAnsiTheme="minorHAnsi" w:cstheme="minorHAnsi"/>
                <w:sz w:val="20"/>
                <w:szCs w:val="20"/>
                <w:lang w:eastAsia="pl-PL"/>
              </w:rPr>
            </w:pPr>
            <w:r w:rsidRPr="006100B4">
              <w:rPr>
                <w:rFonts w:asciiTheme="minorHAnsi" w:hAnsiTheme="minorHAnsi" w:cstheme="minorHAnsi"/>
              </w:rPr>
              <w:t>zarządzanie zmianą</w:t>
            </w:r>
          </w:p>
        </w:tc>
        <w:tc>
          <w:tcPr>
            <w:tcW w:w="4231" w:type="dxa"/>
            <w:vAlign w:val="center"/>
          </w:tcPr>
          <w:p w14:paraId="6377445D" w14:textId="374A715B" w:rsidR="00521621" w:rsidRPr="001B2B26" w:rsidRDefault="0052162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71869812" w14:textId="7EC8EAE5" w:rsidR="00521621" w:rsidRPr="00297BF0" w:rsidRDefault="00521621" w:rsidP="00521621">
            <w:pPr>
              <w:pStyle w:val="NormalnyWeb"/>
              <w:rPr>
                <w:rFonts w:asciiTheme="minorHAnsi" w:hAnsiTheme="minorHAnsi" w:cstheme="minorHAnsi"/>
                <w:bCs/>
                <w:sz w:val="22"/>
                <w:szCs w:val="22"/>
              </w:rPr>
            </w:pPr>
            <w:r w:rsidRPr="00CA5016">
              <w:rPr>
                <w:rStyle w:val="Pogrubienie"/>
                <w:rFonts w:asciiTheme="minorHAnsi" w:hAnsiTheme="minorHAnsi"/>
                <w:b w:val="0"/>
                <w:sz w:val="22"/>
                <w:szCs w:val="22"/>
              </w:rPr>
              <w:t>Procesy zmian w organizacjach</w:t>
            </w:r>
            <w:r w:rsidRPr="00297BF0">
              <w:rPr>
                <w:rFonts w:asciiTheme="minorHAnsi" w:hAnsiTheme="minorHAnsi"/>
                <w:sz w:val="22"/>
                <w:szCs w:val="22"/>
              </w:rPr>
              <w:t xml:space="preserve"> ochrony zdrowia. Teoria i modele zarządzania zmianą, strategie wdrażania innowacji oraz metod przeciwdziałania oporowi wobec zmian. Planowanie i implementacja zmian organizacyjnych, analizę ryzyka oraz budowanie zaangażowania w procesie transformacji. Zarządzania zespołami w warunkach zmian, komunikacja strategiczna oraz monitorowanie efektów wprowadzanych reform.</w:t>
            </w:r>
          </w:p>
        </w:tc>
      </w:tr>
      <w:tr w:rsidR="00A42491" w:rsidRPr="001B2B26" w14:paraId="2DCC5BFC" w14:textId="77777777" w:rsidTr="7AE1AB3C">
        <w:trPr>
          <w:trHeight w:val="289"/>
        </w:trPr>
        <w:tc>
          <w:tcPr>
            <w:tcW w:w="1002" w:type="dxa"/>
            <w:shd w:val="clear" w:color="auto" w:fill="auto"/>
            <w:noWrap/>
            <w:vAlign w:val="center"/>
          </w:tcPr>
          <w:p w14:paraId="17C4E607"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7B96099" w14:textId="2098F8B1" w:rsidR="00A42491" w:rsidRPr="006100B4" w:rsidRDefault="00A42491" w:rsidP="00A42491">
            <w:pPr>
              <w:rPr>
                <w:rFonts w:asciiTheme="minorHAnsi" w:hAnsiTheme="minorHAnsi" w:cstheme="minorHAnsi"/>
              </w:rPr>
            </w:pPr>
            <w:r>
              <w:rPr>
                <w:rFonts w:asciiTheme="minorHAnsi" w:hAnsiTheme="minorHAnsi" w:cstheme="minorHAnsi"/>
              </w:rPr>
              <w:t>strategie zarządzania zmianą</w:t>
            </w:r>
          </w:p>
        </w:tc>
        <w:tc>
          <w:tcPr>
            <w:tcW w:w="4231" w:type="dxa"/>
            <w:vAlign w:val="center"/>
          </w:tcPr>
          <w:p w14:paraId="1DBBC76B" w14:textId="61D17B04" w:rsidR="00A42491" w:rsidRDefault="00A4249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47DE14AF" w14:textId="5B2943A7" w:rsidR="00A42491" w:rsidRPr="00A42491" w:rsidRDefault="00A42491" w:rsidP="00A42491">
            <w:pPr>
              <w:rPr>
                <w:rStyle w:val="Pogrubienie"/>
                <w:rFonts w:asciiTheme="minorHAnsi" w:eastAsia="Times New Roman" w:hAnsiTheme="minorHAnsi"/>
                <w:b w:val="0"/>
                <w:lang w:eastAsia="pl-PL"/>
              </w:rPr>
            </w:pPr>
            <w:r w:rsidRPr="00A42491">
              <w:rPr>
                <w:rStyle w:val="Pogrubienie"/>
                <w:rFonts w:asciiTheme="minorHAnsi" w:eastAsia="Times New Roman" w:hAnsiTheme="minorHAnsi"/>
                <w:b w:val="0"/>
                <w:lang w:eastAsia="pl-PL"/>
              </w:rPr>
              <w:t>Planowanie i wdrażanie zmian w organizacjach sektora zdrowia. Modele zarządzania zmianą, strategie wprowadzania innowacji oraz techniki ograniczania oporu. Budowanie zaangażowania, zarządzanie zespołami w procesie transformacji oraz znaczenie skutecznej komunikacji i monitorowania efektów zmian w kontekście zdrowia publicznego.</w:t>
            </w:r>
          </w:p>
        </w:tc>
      </w:tr>
      <w:tr w:rsidR="00521621" w:rsidRPr="001B2B26" w14:paraId="0A651AC5" w14:textId="77777777" w:rsidTr="7AE1AB3C">
        <w:trPr>
          <w:trHeight w:val="289"/>
        </w:trPr>
        <w:tc>
          <w:tcPr>
            <w:tcW w:w="1002" w:type="dxa"/>
            <w:shd w:val="clear" w:color="auto" w:fill="auto"/>
            <w:noWrap/>
            <w:vAlign w:val="center"/>
          </w:tcPr>
          <w:p w14:paraId="2CA452F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710272C" w14:textId="54E83B49"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bezpieczeństwo i higiena pracy</w:t>
            </w:r>
          </w:p>
        </w:tc>
        <w:tc>
          <w:tcPr>
            <w:tcW w:w="4231" w:type="dxa"/>
            <w:vAlign w:val="center"/>
          </w:tcPr>
          <w:p w14:paraId="01BBA179" w14:textId="1AEBCAFA" w:rsidR="00521621" w:rsidRPr="001B2B26" w:rsidRDefault="0052162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162E544F" w14:textId="215D8508" w:rsidR="00521621" w:rsidRPr="00297BF0" w:rsidRDefault="00521621" w:rsidP="00521621">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w:t>
            </w:r>
            <w:r w:rsidR="00A42491" w:rsidRPr="00297BF0">
              <w:rPr>
                <w:rFonts w:asciiTheme="minorHAnsi" w:hAnsiTheme="minorHAnsi"/>
                <w:sz w:val="22"/>
                <w:szCs w:val="22"/>
              </w:rPr>
              <w:t>zasady</w:t>
            </w:r>
            <w:r w:rsidRPr="00297BF0">
              <w:rPr>
                <w:rFonts w:asciiTheme="minorHAnsi" w:hAnsiTheme="minorHAnsi"/>
                <w:sz w:val="22"/>
                <w:szCs w:val="22"/>
              </w:rPr>
              <w:t xml:space="preserve"> </w:t>
            </w:r>
            <w:r w:rsidRPr="00CA5016">
              <w:rPr>
                <w:rStyle w:val="Pogrubienie"/>
                <w:rFonts w:asciiTheme="minorHAnsi" w:hAnsiTheme="minorHAnsi"/>
                <w:b w:val="0"/>
                <w:sz w:val="22"/>
                <w:szCs w:val="22"/>
              </w:rPr>
              <w:t>bezpieczeństwa i higieny pracy</w:t>
            </w:r>
            <w:r w:rsidRPr="00297BF0">
              <w:rPr>
                <w:rFonts w:asciiTheme="minorHAnsi" w:hAnsiTheme="minorHAnsi"/>
                <w:sz w:val="22"/>
                <w:szCs w:val="22"/>
              </w:rPr>
              <w:t xml:space="preserve">, ze szczególnym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 </w:t>
            </w:r>
          </w:p>
        </w:tc>
      </w:tr>
      <w:tr w:rsidR="00A42491" w:rsidRPr="001B2B26" w14:paraId="06BBF0CC" w14:textId="77777777" w:rsidTr="7AE1AB3C">
        <w:trPr>
          <w:trHeight w:val="289"/>
        </w:trPr>
        <w:tc>
          <w:tcPr>
            <w:tcW w:w="1002" w:type="dxa"/>
            <w:shd w:val="clear" w:color="auto" w:fill="auto"/>
            <w:noWrap/>
            <w:vAlign w:val="center"/>
          </w:tcPr>
          <w:p w14:paraId="6E535C3F"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F06DB85" w14:textId="13AFA8B7" w:rsidR="00A42491" w:rsidRPr="006100B4" w:rsidRDefault="00A42491" w:rsidP="00521621">
            <w:pPr>
              <w:rPr>
                <w:rFonts w:asciiTheme="minorHAnsi" w:hAnsiTheme="minorHAnsi" w:cstheme="minorHAnsi"/>
              </w:rPr>
            </w:pPr>
            <w:r w:rsidRPr="006100B4">
              <w:rPr>
                <w:rFonts w:asciiTheme="minorHAnsi" w:hAnsiTheme="minorHAnsi" w:cstheme="minorHAnsi"/>
              </w:rPr>
              <w:t>ocena ryzyka zawodowego</w:t>
            </w:r>
          </w:p>
        </w:tc>
        <w:tc>
          <w:tcPr>
            <w:tcW w:w="4231" w:type="dxa"/>
            <w:vAlign w:val="center"/>
          </w:tcPr>
          <w:p w14:paraId="15202FBF" w14:textId="4F608C53" w:rsidR="00A42491" w:rsidRDefault="00A4249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0ED46F3B" w14:textId="6842FDA1"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Identyfikacja, analiza i ocena zagrożeń związanych z pracą, ze szczególnym uwzględnieniem środowiska medycznego. Metody szacowania ryzyka zawodowego, klasyfikacja czynników szkodliwych i niebezpiecznych oraz planowanie działań profilaktycznych. Wymogi prawne, dokumentacja oceny ryzyka i znaczenie prewencji w zapewnianiu bezpiecznych warunków pracy.</w:t>
            </w:r>
          </w:p>
        </w:tc>
      </w:tr>
      <w:tr w:rsidR="00521621" w:rsidRPr="001B2B26" w14:paraId="38EA2F1A" w14:textId="77777777" w:rsidTr="7AE1AB3C">
        <w:trPr>
          <w:trHeight w:val="289"/>
        </w:trPr>
        <w:tc>
          <w:tcPr>
            <w:tcW w:w="1002" w:type="dxa"/>
            <w:shd w:val="clear" w:color="auto" w:fill="auto"/>
            <w:noWrap/>
            <w:vAlign w:val="center"/>
          </w:tcPr>
          <w:p w14:paraId="63C0A74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0DEDD22" w14:textId="69B7E2CD"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jakość życia</w:t>
            </w:r>
          </w:p>
        </w:tc>
        <w:tc>
          <w:tcPr>
            <w:tcW w:w="4231" w:type="dxa"/>
            <w:vAlign w:val="center"/>
          </w:tcPr>
          <w:p w14:paraId="30D648FB" w14:textId="271283B4" w:rsidR="00521621" w:rsidRPr="001B2B26" w:rsidRDefault="67353C9D"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U05, U11, U17, K05 </w:t>
            </w:r>
          </w:p>
        </w:tc>
        <w:tc>
          <w:tcPr>
            <w:tcW w:w="7229" w:type="dxa"/>
            <w:vAlign w:val="center"/>
          </w:tcPr>
          <w:p w14:paraId="27BA80C1" w14:textId="0B6E0316" w:rsidR="00521621" w:rsidRPr="00297BF0" w:rsidRDefault="00521621" w:rsidP="00521621">
            <w:pPr>
              <w:rPr>
                <w:rFonts w:asciiTheme="minorHAnsi" w:eastAsia="Times New Roman" w:hAnsiTheme="minorHAnsi" w:cstheme="minorHAnsi"/>
                <w:bCs/>
                <w:lang w:eastAsia="pl-PL"/>
              </w:rPr>
            </w:pPr>
            <w:r w:rsidRPr="00CA5016">
              <w:rPr>
                <w:rStyle w:val="Pogrubienie"/>
                <w:rFonts w:asciiTheme="minorHAnsi" w:hAnsiTheme="minorHAnsi"/>
                <w:b w:val="0"/>
              </w:rPr>
              <w:t>Jakości życia</w:t>
            </w:r>
            <w:r w:rsidRPr="00297BF0">
              <w:rPr>
                <w:rFonts w:asciiTheme="minorHAnsi" w:hAnsiTheme="minorHAnsi"/>
              </w:rPr>
              <w:t xml:space="preserve"> w kontekście zdrowia publicznego oraz metody pomiaru i analizy. Definicje jakości życia związane ze stanem zdrowia, modele oceny dobrostanu fizycznego, psychicznego i społecznego, a także wpływ chorób przewlekłych i interwencji medycznych na jakość życia pacjentów. Kwestionariusze jakości życia.</w:t>
            </w:r>
            <w:r>
              <w:rPr>
                <w:rFonts w:asciiTheme="minorHAnsi" w:hAnsiTheme="minorHAnsi"/>
              </w:rPr>
              <w:t xml:space="preserve"> </w:t>
            </w:r>
            <w:r w:rsidRPr="00297BF0">
              <w:rPr>
                <w:rFonts w:asciiTheme="minorHAnsi" w:hAnsiTheme="minorHAnsi"/>
              </w:rPr>
              <w:t>B</w:t>
            </w:r>
            <w:r w:rsidRPr="00CA5016">
              <w:rPr>
                <w:rStyle w:val="Pogrubienie"/>
                <w:rFonts w:asciiTheme="minorHAnsi" w:hAnsiTheme="minorHAnsi"/>
                <w:b w:val="0"/>
              </w:rPr>
              <w:t>adania jakościowe w ochronie zdrowia</w:t>
            </w:r>
            <w:r w:rsidRPr="00297BF0">
              <w:rPr>
                <w:rFonts w:asciiTheme="minorHAnsi" w:hAnsiTheme="minorHAnsi"/>
              </w:rPr>
              <w:t>, ich znaczenie w analizie doświadczeń pacjentów, metodologię badań oraz sposoby interpretacji wyników. Analiza treści oraz integracji badań jakościowych z danymi ilościowymi. Praktyczne wykorzystanie metod jakościowych w ocenie jakości życia pacjentów oraz w planowaniu interwencji zdrowotnych i polityki zdrowotnej.</w:t>
            </w:r>
          </w:p>
        </w:tc>
      </w:tr>
      <w:tr w:rsidR="00A42491" w:rsidRPr="001B2B26" w14:paraId="7399B746" w14:textId="77777777" w:rsidTr="7AE1AB3C">
        <w:trPr>
          <w:trHeight w:val="289"/>
        </w:trPr>
        <w:tc>
          <w:tcPr>
            <w:tcW w:w="1002" w:type="dxa"/>
            <w:shd w:val="clear" w:color="auto" w:fill="auto"/>
            <w:noWrap/>
            <w:vAlign w:val="center"/>
          </w:tcPr>
          <w:p w14:paraId="1C77E292"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E3BC166" w14:textId="1767BC9F" w:rsidR="00A42491" w:rsidRPr="006100B4" w:rsidRDefault="00A42491" w:rsidP="00521621">
            <w:pPr>
              <w:rPr>
                <w:rFonts w:asciiTheme="minorHAnsi" w:hAnsiTheme="minorHAnsi" w:cstheme="minorHAnsi"/>
              </w:rPr>
            </w:pPr>
            <w:r w:rsidRPr="006100B4">
              <w:rPr>
                <w:rFonts w:asciiTheme="minorHAnsi" w:hAnsiTheme="minorHAnsi" w:cstheme="minorHAnsi"/>
              </w:rPr>
              <w:t>badania jakościowe w ochronie zdrowia</w:t>
            </w:r>
          </w:p>
        </w:tc>
        <w:tc>
          <w:tcPr>
            <w:tcW w:w="4231" w:type="dxa"/>
            <w:vAlign w:val="center"/>
          </w:tcPr>
          <w:p w14:paraId="15772F0A" w14:textId="7963DBA2" w:rsidR="00A42491" w:rsidRDefault="62CE8DA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U05, U11, U17, K05</w:t>
            </w:r>
          </w:p>
        </w:tc>
        <w:tc>
          <w:tcPr>
            <w:tcW w:w="7229" w:type="dxa"/>
            <w:vAlign w:val="center"/>
          </w:tcPr>
          <w:p w14:paraId="185442F7" w14:textId="54BED8E5" w:rsidR="00A42491" w:rsidRPr="00CA5016" w:rsidRDefault="00A42491" w:rsidP="00521621">
            <w:pPr>
              <w:rPr>
                <w:rStyle w:val="Pogrubienie"/>
                <w:rFonts w:asciiTheme="minorHAnsi" w:hAnsiTheme="minorHAnsi"/>
                <w:b w:val="0"/>
              </w:rPr>
            </w:pPr>
            <w:r w:rsidRPr="00A42491">
              <w:rPr>
                <w:rStyle w:val="Pogrubienie"/>
                <w:rFonts w:asciiTheme="minorHAnsi" w:hAnsiTheme="minorHAnsi"/>
                <w:b w:val="0"/>
              </w:rPr>
              <w:t>Podstawy metodologii badań jakościowych w kontekście zdrowia publicznego. Techniki gromadzenia danych (wywiady, obserwacje, analiza treści), etapy analizy i interpretacji wyników. Zastosowanie badań jakościowych do oceny doświadczeń pacjentów, planowania interwencji oraz tworzenia polityk zdrowotnych. Integracja danych jakościowych z ilościowymi w badaniach nad zdrowiem.</w:t>
            </w:r>
          </w:p>
        </w:tc>
      </w:tr>
      <w:tr w:rsidR="00521621" w:rsidRPr="001B2B26" w14:paraId="57A0316E" w14:textId="77777777" w:rsidTr="7AE1AB3C">
        <w:trPr>
          <w:trHeight w:val="289"/>
        </w:trPr>
        <w:tc>
          <w:tcPr>
            <w:tcW w:w="1002" w:type="dxa"/>
            <w:shd w:val="clear" w:color="auto" w:fill="auto"/>
            <w:noWrap/>
            <w:vAlign w:val="center"/>
          </w:tcPr>
          <w:p w14:paraId="0B1DBAC3"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9274CE" w14:textId="6FEC90C8" w:rsidR="00521621" w:rsidRPr="00521621" w:rsidRDefault="00521621" w:rsidP="00521621">
            <w:pPr>
              <w:rPr>
                <w:rFonts w:asciiTheme="minorHAnsi" w:eastAsia="Times New Roman" w:hAnsiTheme="minorHAnsi" w:cstheme="minorHAnsi"/>
                <w:lang w:eastAsia="pl-PL"/>
              </w:rPr>
            </w:pPr>
            <w:r w:rsidRPr="00521621">
              <w:rPr>
                <w:rFonts w:asciiTheme="minorHAnsi" w:hAnsiTheme="minorHAnsi" w:cstheme="minorHAnsi"/>
                <w:color w:val="000000"/>
              </w:rPr>
              <w:t xml:space="preserve">przygotowanie do egzaminu dyplomowego </w:t>
            </w:r>
          </w:p>
        </w:tc>
        <w:tc>
          <w:tcPr>
            <w:tcW w:w="4231" w:type="dxa"/>
            <w:vAlign w:val="center"/>
          </w:tcPr>
          <w:p w14:paraId="2397AB86" w14:textId="5EF6743F" w:rsidR="00521621" w:rsidRPr="00521621" w:rsidRDefault="5D96A931"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W01 do W29 (wszystkie efekty </w:t>
            </w:r>
            <w:r w:rsidR="75EC90DE" w:rsidRPr="7AE1AB3C">
              <w:rPr>
                <w:rFonts w:asciiTheme="minorHAnsi" w:eastAsia="Times New Roman" w:hAnsiTheme="minorHAnsi" w:cstheme="minorBidi"/>
                <w:sz w:val="20"/>
                <w:szCs w:val="20"/>
                <w:lang w:eastAsia="pl-PL"/>
              </w:rPr>
              <w:t>z grupy Wiedza</w:t>
            </w:r>
            <w:r w:rsidRPr="7AE1AB3C">
              <w:rPr>
                <w:rFonts w:asciiTheme="minorHAnsi" w:eastAsia="Times New Roman" w:hAnsiTheme="minorHAnsi" w:cstheme="minorBidi"/>
                <w:sz w:val="20"/>
                <w:szCs w:val="20"/>
                <w:lang w:eastAsia="pl-PL"/>
              </w:rPr>
              <w:t>)</w:t>
            </w:r>
          </w:p>
        </w:tc>
        <w:tc>
          <w:tcPr>
            <w:tcW w:w="7229" w:type="dxa"/>
            <w:vAlign w:val="center"/>
          </w:tcPr>
          <w:p w14:paraId="0C9BFF5C" w14:textId="4BACE629" w:rsidR="00521621" w:rsidRPr="00CA5016" w:rsidRDefault="00521621" w:rsidP="00521621">
            <w:pPr>
              <w:rPr>
                <w:rFonts w:eastAsia="Times New Roman" w:cstheme="minorHAnsi"/>
                <w:bCs/>
                <w:lang w:eastAsia="pl-PL"/>
              </w:rPr>
            </w:pPr>
            <w:r w:rsidRPr="00CA5016">
              <w:t xml:space="preserve">Przygotowanie studentów do </w:t>
            </w:r>
            <w:r>
              <w:t>egzaminu dyplomowego poprzez zwrócenie uwagi na kluczowe zagadnienia dla współczesnego zdrowia publicznego</w:t>
            </w:r>
            <w:r w:rsidRPr="00CA5016">
              <w:t>. P</w:t>
            </w:r>
            <w:r>
              <w:t>rzegląd aktualnych</w:t>
            </w:r>
            <w:r w:rsidRPr="00CA5016">
              <w:t xml:space="preserve"> badań</w:t>
            </w:r>
            <w:r>
              <w:t xml:space="preserve"> naukowych z zakresu zdrowia publicznego</w:t>
            </w:r>
            <w:r w:rsidRPr="00CA5016">
              <w:t>, krytyczn</w:t>
            </w:r>
            <w:r>
              <w:t>a</w:t>
            </w:r>
            <w:r w:rsidRPr="00CA5016">
              <w:t xml:space="preserve"> analiz</w:t>
            </w:r>
            <w:r>
              <w:t>a</w:t>
            </w:r>
            <w:r w:rsidRPr="00CA5016">
              <w:t xml:space="preserve"> literatury naukowe</w:t>
            </w:r>
            <w:r>
              <w:t>j.</w:t>
            </w:r>
          </w:p>
        </w:tc>
      </w:tr>
      <w:tr w:rsidR="00521621" w:rsidRPr="001B2B26" w14:paraId="55D94CC8" w14:textId="77777777" w:rsidTr="7AE1AB3C">
        <w:trPr>
          <w:trHeight w:val="289"/>
        </w:trPr>
        <w:tc>
          <w:tcPr>
            <w:tcW w:w="1002" w:type="dxa"/>
            <w:shd w:val="clear" w:color="auto" w:fill="auto"/>
            <w:noWrap/>
            <w:vAlign w:val="center"/>
          </w:tcPr>
          <w:p w14:paraId="37952DF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D05E" w14:textId="50B4EC3F"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21BF2850" w:rsidRPr="7AE1AB3C">
              <w:rPr>
                <w:rFonts w:asciiTheme="minorHAnsi" w:hAnsiTheme="minorHAnsi" w:cstheme="minorBidi"/>
              </w:rPr>
              <w:t>3</w:t>
            </w:r>
            <w:r w:rsidRPr="7AE1AB3C">
              <w:rPr>
                <w:rFonts w:asciiTheme="minorHAnsi" w:hAnsiTheme="minorHAnsi" w:cstheme="minorBidi"/>
              </w:rPr>
              <w:t xml:space="preserve"> - organizacja i zarządzanie</w:t>
            </w:r>
          </w:p>
        </w:tc>
        <w:tc>
          <w:tcPr>
            <w:tcW w:w="4231" w:type="dxa"/>
            <w:vAlign w:val="center"/>
          </w:tcPr>
          <w:p w14:paraId="3B8CDA8A" w14:textId="2C427C24"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5A8BFF8" w14:textId="6D66D5CB"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1408DEA" w14:textId="77777777" w:rsidTr="7AE1AB3C">
        <w:trPr>
          <w:trHeight w:val="289"/>
        </w:trPr>
        <w:tc>
          <w:tcPr>
            <w:tcW w:w="1002" w:type="dxa"/>
            <w:shd w:val="clear" w:color="auto" w:fill="auto"/>
            <w:noWrap/>
            <w:vAlign w:val="center"/>
          </w:tcPr>
          <w:p w14:paraId="0C637DA2"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C9BAFD3" w14:textId="1A4E4070"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ECDD1FF" w:rsidRPr="7AE1AB3C">
              <w:rPr>
                <w:rFonts w:asciiTheme="minorHAnsi" w:hAnsiTheme="minorHAnsi" w:cstheme="minorBidi"/>
              </w:rPr>
              <w:t>3</w:t>
            </w:r>
            <w:r w:rsidRPr="7AE1AB3C">
              <w:rPr>
                <w:rFonts w:asciiTheme="minorHAnsi" w:hAnsiTheme="minorHAnsi" w:cstheme="minorBidi"/>
              </w:rPr>
              <w:t xml:space="preserve"> - bezpieczeństwo zdrowotne i środowiskowe</w:t>
            </w:r>
          </w:p>
        </w:tc>
        <w:tc>
          <w:tcPr>
            <w:tcW w:w="4231" w:type="dxa"/>
            <w:vAlign w:val="center"/>
          </w:tcPr>
          <w:p w14:paraId="67CA9F80" w14:textId="0DA14899"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 xml:space="preserve">Efekty uczenia się będą stanowiły uzupełnienie dla efektów w kategorii wiedzy, umiejętności i kompetencji społecznych w </w:t>
            </w:r>
            <w:r w:rsidRPr="00906D77">
              <w:rPr>
                <w:rFonts w:asciiTheme="minorHAnsi" w:eastAsia="Times New Roman" w:hAnsiTheme="minorHAnsi" w:cstheme="minorHAnsi"/>
                <w:lang w:eastAsia="pl-PL"/>
              </w:rPr>
              <w:lastRenderedPageBreak/>
              <w:t>obszarze dziedziny nauk medycznych i nauk o zdrowiu, w dyscyplinie nauki o zdrowiu i nauki medyczne</w:t>
            </w:r>
          </w:p>
        </w:tc>
        <w:tc>
          <w:tcPr>
            <w:tcW w:w="7229" w:type="dxa"/>
            <w:vAlign w:val="center"/>
          </w:tcPr>
          <w:p w14:paraId="6355E50A" w14:textId="0D5AF59F"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lastRenderedPageBreak/>
              <w:t xml:space="preserve">Treści programowe będą obejmowały zagadnienia związane z współczesnymi wyzwaniami zdrowia publicznego. Treści odniosą się do aktualnych osiągnięć naukowych i technologicznych oraz bieżących potrzeb rynku pracy. Informacje </w:t>
            </w:r>
            <w:r w:rsidRPr="00297BF0">
              <w:rPr>
                <w:rFonts w:asciiTheme="minorHAnsi" w:hAnsiTheme="minorHAnsi"/>
              </w:rPr>
              <w:lastRenderedPageBreak/>
              <w:t>o katalogu przedmiotów zatwierdzonych i uruchomionych przez Dziekana na dany rok akademicki będą przekazywane studentom za pośrednictwem strony internetowej Wydziału.</w:t>
            </w:r>
          </w:p>
        </w:tc>
      </w:tr>
      <w:tr w:rsidR="00521621" w:rsidRPr="001B2B26" w14:paraId="756B08B8" w14:textId="77777777" w:rsidTr="7AE1AB3C">
        <w:trPr>
          <w:trHeight w:val="289"/>
        </w:trPr>
        <w:tc>
          <w:tcPr>
            <w:tcW w:w="1002" w:type="dxa"/>
            <w:shd w:val="clear" w:color="auto" w:fill="auto"/>
            <w:noWrap/>
            <w:vAlign w:val="center"/>
          </w:tcPr>
          <w:p w14:paraId="54914FAE"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7552CB" w14:textId="4CA1684C"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0238B110" w:rsidRPr="7AE1AB3C">
              <w:rPr>
                <w:rFonts w:asciiTheme="minorHAnsi" w:hAnsiTheme="minorHAnsi" w:cstheme="minorBidi"/>
              </w:rPr>
              <w:t>3</w:t>
            </w:r>
            <w:r w:rsidRPr="7AE1AB3C">
              <w:rPr>
                <w:rFonts w:asciiTheme="minorHAnsi" w:hAnsiTheme="minorHAnsi" w:cstheme="minorBidi"/>
              </w:rPr>
              <w:t xml:space="preserve"> - profilaktyka i promocja zdrowia </w:t>
            </w:r>
          </w:p>
        </w:tc>
        <w:tc>
          <w:tcPr>
            <w:tcW w:w="4231" w:type="dxa"/>
            <w:vAlign w:val="center"/>
          </w:tcPr>
          <w:p w14:paraId="5E0FE14A" w14:textId="7F6ACF0C"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242BD75" w14:textId="12BF94E7"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58EB3FF3" w14:textId="77777777" w:rsidTr="7AE1AB3C">
        <w:trPr>
          <w:trHeight w:val="289"/>
        </w:trPr>
        <w:tc>
          <w:tcPr>
            <w:tcW w:w="1002" w:type="dxa"/>
            <w:shd w:val="clear" w:color="auto" w:fill="auto"/>
            <w:noWrap/>
            <w:vAlign w:val="center"/>
          </w:tcPr>
          <w:p w14:paraId="263A652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947F2DF" w14:textId="04BDA287"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 xml:space="preserve">prawo ochrony zdrowia </w:t>
            </w:r>
          </w:p>
        </w:tc>
        <w:tc>
          <w:tcPr>
            <w:tcW w:w="4231" w:type="dxa"/>
            <w:vAlign w:val="center"/>
          </w:tcPr>
          <w:p w14:paraId="483D1D18" w14:textId="7A07ACC3"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W12, W19, U24, U27, K04, K08</w:t>
            </w:r>
          </w:p>
        </w:tc>
        <w:tc>
          <w:tcPr>
            <w:tcW w:w="7229" w:type="dxa"/>
            <w:vAlign w:val="center"/>
          </w:tcPr>
          <w:p w14:paraId="6B91F184" w14:textId="52E98282"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 xml:space="preserve">Podstawowe zagadnienia </w:t>
            </w:r>
            <w:r w:rsidRPr="002555BC">
              <w:rPr>
                <w:rStyle w:val="Pogrubienie"/>
                <w:rFonts w:asciiTheme="minorHAnsi" w:hAnsiTheme="minorHAnsi"/>
                <w:b w:val="0"/>
                <w:bCs w:val="0"/>
              </w:rPr>
              <w:t>prawa ochrony zdrowia</w:t>
            </w:r>
            <w:r w:rsidRPr="00297BF0">
              <w:rPr>
                <w:rFonts w:asciiTheme="minorHAnsi" w:hAnsiTheme="minorHAnsi"/>
              </w:rPr>
              <w:t>, regulujące funkcjonowanie systemu opieki zdrowotnej oraz prawa i obowiązki pacjentów i pracowników medycznych. Studenci zdobywają wiedzę na temat aktów prawnych dotyczących organizacji systemu ochrony zdrowia, świadczeń zdrowotnych, odpowiedzialności zawodowej oraz zasad finansowania usług medycznych.</w:t>
            </w:r>
          </w:p>
        </w:tc>
      </w:tr>
      <w:tr w:rsidR="00521621" w:rsidRPr="001B2B26" w14:paraId="01E73484" w14:textId="77777777" w:rsidTr="7AE1AB3C">
        <w:trPr>
          <w:trHeight w:val="289"/>
        </w:trPr>
        <w:tc>
          <w:tcPr>
            <w:tcW w:w="1002" w:type="dxa"/>
            <w:shd w:val="clear" w:color="auto" w:fill="auto"/>
            <w:noWrap/>
            <w:vAlign w:val="center"/>
          </w:tcPr>
          <w:p w14:paraId="540135CD"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46B82" w14:textId="0C081FE5"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 xml:space="preserve">HTA </w:t>
            </w:r>
            <w:proofErr w:type="spellStart"/>
            <w:r w:rsidRPr="00D01B95">
              <w:rPr>
                <w:rFonts w:asciiTheme="minorHAnsi" w:hAnsiTheme="minorHAnsi" w:cstheme="minorBidi"/>
              </w:rPr>
              <w:t>Health</w:t>
            </w:r>
            <w:proofErr w:type="spellEnd"/>
            <w:r w:rsidRPr="00D01B95">
              <w:rPr>
                <w:rFonts w:asciiTheme="minorHAnsi" w:hAnsiTheme="minorHAnsi" w:cstheme="minorBidi"/>
              </w:rPr>
              <w:t xml:space="preserve"> Technology </w:t>
            </w:r>
            <w:proofErr w:type="spellStart"/>
            <w:r w:rsidRPr="00D01B95">
              <w:rPr>
                <w:rFonts w:asciiTheme="minorHAnsi" w:hAnsiTheme="minorHAnsi" w:cstheme="minorBidi"/>
              </w:rPr>
              <w:t>Assesment</w:t>
            </w:r>
            <w:proofErr w:type="spellEnd"/>
          </w:p>
        </w:tc>
        <w:tc>
          <w:tcPr>
            <w:tcW w:w="4231" w:type="dxa"/>
            <w:vAlign w:val="center"/>
          </w:tcPr>
          <w:p w14:paraId="5B5A544A" w14:textId="6F5DD63A" w:rsidR="00D01B95" w:rsidRDefault="00D01B95"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W07, W09, U13, U18, U23, U27, U31, K06</w:t>
            </w:r>
          </w:p>
        </w:tc>
        <w:tc>
          <w:tcPr>
            <w:tcW w:w="7229" w:type="dxa"/>
            <w:vAlign w:val="center"/>
          </w:tcPr>
          <w:p w14:paraId="767B9C83" w14:textId="02C09AF0" w:rsidR="00D01B95" w:rsidRDefault="00D01B95" w:rsidP="00D01B95">
            <w:pPr>
              <w:pStyle w:val="NormalnyWeb"/>
              <w:rPr>
                <w:rFonts w:asciiTheme="minorHAnsi" w:hAnsiTheme="minorHAnsi" w:cstheme="minorBidi"/>
                <w:sz w:val="22"/>
                <w:szCs w:val="22"/>
              </w:rPr>
            </w:pPr>
            <w:r w:rsidRPr="00D01B95">
              <w:rPr>
                <w:rFonts w:asciiTheme="minorHAnsi" w:hAnsiTheme="minorHAnsi"/>
                <w:sz w:val="22"/>
                <w:szCs w:val="22"/>
              </w:rPr>
              <w:t xml:space="preserve">Znaczenie HTA w podejmowaniu decyzji w ochronie zdrowia. Metody oceny efektywności klinicznej, ekonomicznej oraz wpływu technologii medycznych na system opieki zdrowotnej. Analiza kosztów i korzyści stosowania nowych technologii medycznych, w tym leków, sprzętu medycznego, procedur diagnostycznych i terapeutycznych. modele decyzyjne oraz rolę HTA w refundacji i </w:t>
            </w:r>
            <w:proofErr w:type="spellStart"/>
            <w:r w:rsidRPr="00D01B95">
              <w:rPr>
                <w:rFonts w:asciiTheme="minorHAnsi" w:hAnsiTheme="minorHAnsi"/>
                <w:sz w:val="22"/>
                <w:szCs w:val="22"/>
              </w:rPr>
              <w:t>priorytetyzacji</w:t>
            </w:r>
            <w:proofErr w:type="spellEnd"/>
            <w:r w:rsidRPr="00D01B95">
              <w:rPr>
                <w:rFonts w:asciiTheme="minorHAnsi" w:hAnsiTheme="minorHAnsi"/>
                <w:sz w:val="22"/>
                <w:szCs w:val="22"/>
              </w:rPr>
              <w:t xml:space="preserve"> świadczeń zdrowotnych.</w:t>
            </w:r>
          </w:p>
        </w:tc>
      </w:tr>
      <w:tr w:rsidR="00521621" w:rsidRPr="001B2B26" w14:paraId="476BC817" w14:textId="77777777" w:rsidTr="7AE1AB3C">
        <w:trPr>
          <w:trHeight w:val="289"/>
        </w:trPr>
        <w:tc>
          <w:tcPr>
            <w:tcW w:w="1002" w:type="dxa"/>
            <w:shd w:val="clear" w:color="auto" w:fill="auto"/>
            <w:noWrap/>
            <w:vAlign w:val="center"/>
          </w:tcPr>
          <w:p w14:paraId="1DD66D71"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315873" w14:textId="09BD5E3D"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uzależnienia</w:t>
            </w:r>
          </w:p>
        </w:tc>
        <w:tc>
          <w:tcPr>
            <w:tcW w:w="4231" w:type="dxa"/>
            <w:vAlign w:val="center"/>
          </w:tcPr>
          <w:p w14:paraId="6E1B20CC" w14:textId="680F393D"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21C616F7" w14:textId="2412E5AD" w:rsidR="00521621" w:rsidRPr="00297BF0" w:rsidRDefault="00521621" w:rsidP="00521621">
            <w:pPr>
              <w:pStyle w:val="NormalnyWeb"/>
              <w:rPr>
                <w:rFonts w:asciiTheme="minorHAnsi" w:hAnsiTheme="minorHAnsi" w:cstheme="minorHAnsi"/>
                <w:sz w:val="22"/>
                <w:szCs w:val="22"/>
              </w:rPr>
            </w:pPr>
            <w:r w:rsidRPr="00297BF0">
              <w:rPr>
                <w:rFonts w:asciiTheme="minorHAnsi" w:hAnsiTheme="minorHAnsi"/>
                <w:sz w:val="22"/>
                <w:szCs w:val="22"/>
              </w:rPr>
              <w:t xml:space="preserve">Mechanizmy powstawania uzależnień. Klasyfikacja uzależnień (np. uzależnienia chemiczne – alkohol, narkotyki, leki oraz behawioralne – hazard, </w:t>
            </w:r>
            <w:proofErr w:type="spellStart"/>
            <w:r w:rsidRPr="00297BF0">
              <w:rPr>
                <w:rFonts w:asciiTheme="minorHAnsi" w:hAnsiTheme="minorHAnsi"/>
                <w:sz w:val="22"/>
                <w:szCs w:val="22"/>
              </w:rPr>
              <w:t>internet</w:t>
            </w:r>
            <w:proofErr w:type="spellEnd"/>
            <w:r w:rsidRPr="00297BF0">
              <w:rPr>
                <w:rFonts w:asciiTheme="minorHAnsi" w:hAnsiTheme="minorHAnsi"/>
                <w:sz w:val="22"/>
                <w:szCs w:val="22"/>
              </w:rPr>
              <w:t>, jedzenie)</w:t>
            </w:r>
            <w:r>
              <w:rPr>
                <w:rFonts w:asciiTheme="minorHAnsi" w:hAnsiTheme="minorHAnsi"/>
                <w:sz w:val="22"/>
                <w:szCs w:val="22"/>
              </w:rPr>
              <w:t>.</w:t>
            </w:r>
            <w:r w:rsidRPr="00297BF0">
              <w:rPr>
                <w:rFonts w:asciiTheme="minorHAnsi" w:hAnsiTheme="minorHAnsi"/>
                <w:sz w:val="22"/>
                <w:szCs w:val="22"/>
              </w:rPr>
              <w:t xml:space="preserve"> Skutki społeczne i zdrowotnych uzależnień. </w:t>
            </w:r>
            <w:r w:rsidRPr="002555BC">
              <w:rPr>
                <w:rFonts w:asciiTheme="minorHAnsi" w:hAnsiTheme="minorHAnsi"/>
                <w:sz w:val="22"/>
                <w:szCs w:val="22"/>
              </w:rPr>
              <w:t>P</w:t>
            </w:r>
            <w:r w:rsidRPr="002555BC">
              <w:rPr>
                <w:rStyle w:val="Pogrubienie"/>
                <w:rFonts w:asciiTheme="minorHAnsi" w:hAnsiTheme="minorHAnsi"/>
                <w:b w:val="0"/>
                <w:bCs w:val="0"/>
                <w:sz w:val="22"/>
                <w:szCs w:val="22"/>
              </w:rPr>
              <w:t>rofilaktyka i leczenie uzależnień</w:t>
            </w:r>
            <w:r w:rsidRPr="00297BF0">
              <w:rPr>
                <w:rFonts w:asciiTheme="minorHAnsi" w:hAnsiTheme="minorHAnsi"/>
                <w:sz w:val="22"/>
                <w:szCs w:val="22"/>
              </w:rPr>
              <w:t xml:space="preserve">, w tym metody terapii, strategie wsparcia społecznego oraz politykę zdrowotną dotyczącą redukcji szkód i prewencji. Zasady szybkiego reagowania w sytuacjach kryzysowych, techniki wsparcia psychologicznego oraz procedury postępowania w przypadkach nagłych zagrożeń zdrowia psychicznego. </w:t>
            </w:r>
          </w:p>
        </w:tc>
      </w:tr>
      <w:tr w:rsidR="00A42491" w:rsidRPr="001B2B26" w14:paraId="6C184AC9" w14:textId="77777777" w:rsidTr="7AE1AB3C">
        <w:trPr>
          <w:trHeight w:val="289"/>
        </w:trPr>
        <w:tc>
          <w:tcPr>
            <w:tcW w:w="1002" w:type="dxa"/>
            <w:shd w:val="clear" w:color="auto" w:fill="auto"/>
            <w:noWrap/>
            <w:vAlign w:val="center"/>
          </w:tcPr>
          <w:p w14:paraId="48214EB8"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5D21E" w14:textId="23B3A46E" w:rsidR="00A42491" w:rsidRPr="006100B4" w:rsidRDefault="00A42491" w:rsidP="00521621">
            <w:pPr>
              <w:rPr>
                <w:rFonts w:asciiTheme="minorHAnsi" w:hAnsiTheme="minorHAnsi" w:cstheme="minorHAnsi"/>
              </w:rPr>
            </w:pPr>
            <w:r w:rsidRPr="006100B4">
              <w:rPr>
                <w:rFonts w:asciiTheme="minorHAnsi" w:hAnsiTheme="minorHAnsi" w:cstheme="minorHAnsi"/>
              </w:rPr>
              <w:t>elementy interwencji kryzysowej</w:t>
            </w:r>
          </w:p>
        </w:tc>
        <w:tc>
          <w:tcPr>
            <w:tcW w:w="4231" w:type="dxa"/>
            <w:vAlign w:val="center"/>
          </w:tcPr>
          <w:p w14:paraId="65EAAA9A" w14:textId="62758BD1" w:rsidR="00A42491" w:rsidRDefault="00A4249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769FD0C0" w14:textId="0BAED1B3"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Podstawy interwencji kryzysowej w kontekście zdrowia publicznego. Rodzaje kryzysów psychicznych, emocjonalnych i społecznych oraz ich wpływ na funkcjonowanie jednostki. Etapy interwencji, techniki pierwszej pomocy psychologicznej i zasady szybkiego reagowania. Współpraca z instytucjami wsparcia, procedury postępowania w sytuacjach zagrożenia zdrowia psychicznego oraz rola profilaktyki i edukacji w zapobieganiu kryzysom.</w:t>
            </w:r>
          </w:p>
        </w:tc>
      </w:tr>
      <w:tr w:rsidR="00521621" w:rsidRPr="001B2B26" w14:paraId="78D57F91" w14:textId="77777777" w:rsidTr="7AE1AB3C">
        <w:trPr>
          <w:trHeight w:val="289"/>
        </w:trPr>
        <w:tc>
          <w:tcPr>
            <w:tcW w:w="1002" w:type="dxa"/>
            <w:shd w:val="clear" w:color="auto" w:fill="auto"/>
            <w:noWrap/>
            <w:vAlign w:val="center"/>
          </w:tcPr>
          <w:p w14:paraId="0CE7E35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514720" w14:textId="62C62643"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05AB93FA"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4231" w:type="dxa"/>
            <w:vAlign w:val="center"/>
          </w:tcPr>
          <w:p w14:paraId="76A720BB" w14:textId="3F960BC6"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049F92F5" w14:textId="1AE0D01D"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44D46D6F" w14:textId="77777777" w:rsidTr="7AE1AB3C">
        <w:trPr>
          <w:trHeight w:val="289"/>
        </w:trPr>
        <w:tc>
          <w:tcPr>
            <w:tcW w:w="1002" w:type="dxa"/>
            <w:shd w:val="clear" w:color="auto" w:fill="auto"/>
            <w:noWrap/>
            <w:vAlign w:val="center"/>
          </w:tcPr>
          <w:p w14:paraId="318BD13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0BFBE6" w14:textId="18733A35"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B68CFDD"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4231" w:type="dxa"/>
            <w:vAlign w:val="center"/>
          </w:tcPr>
          <w:p w14:paraId="22DDB7C1" w14:textId="7A4E940D"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EDF3A83" w14:textId="115D9EFC"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A3212CA" w14:textId="77777777" w:rsidTr="7AE1AB3C">
        <w:trPr>
          <w:trHeight w:val="289"/>
        </w:trPr>
        <w:tc>
          <w:tcPr>
            <w:tcW w:w="1002" w:type="dxa"/>
            <w:shd w:val="clear" w:color="auto" w:fill="auto"/>
            <w:noWrap/>
            <w:vAlign w:val="center"/>
          </w:tcPr>
          <w:p w14:paraId="24771DD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6B730B" w14:textId="1EB3061E" w:rsidR="7AE1AB3C" w:rsidRDefault="7AE1AB3C" w:rsidP="7AE1AB3C">
            <w:pPr>
              <w:rPr>
                <w:rFonts w:asciiTheme="minorHAnsi" w:hAnsiTheme="minorHAnsi" w:cstheme="minorBidi"/>
              </w:rPr>
            </w:pPr>
            <w:r w:rsidRPr="7AE1AB3C">
              <w:rPr>
                <w:rFonts w:asciiTheme="minorHAnsi" w:hAnsiTheme="minorHAnsi" w:cstheme="minorBidi"/>
              </w:rPr>
              <w:t xml:space="preserve">moduł wolnego wyboru </w:t>
            </w:r>
            <w:r w:rsidR="23112168" w:rsidRPr="7AE1AB3C">
              <w:rPr>
                <w:rFonts w:asciiTheme="minorHAnsi" w:hAnsiTheme="minorHAnsi" w:cstheme="minorBidi"/>
              </w:rPr>
              <w:t>C4</w:t>
            </w:r>
            <w:r w:rsidRPr="7AE1AB3C">
              <w:rPr>
                <w:rFonts w:asciiTheme="minorHAnsi" w:hAnsiTheme="minorHAnsi" w:cstheme="minorBidi"/>
              </w:rPr>
              <w:t xml:space="preserve"> - profilaktyka i promocja zdrowia </w:t>
            </w:r>
          </w:p>
        </w:tc>
        <w:tc>
          <w:tcPr>
            <w:tcW w:w="4231" w:type="dxa"/>
            <w:vAlign w:val="center"/>
          </w:tcPr>
          <w:p w14:paraId="7632282A" w14:textId="3392B0DB"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7D3BCCF0" w14:textId="2B13DA43"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bl>
    <w:p w14:paraId="295B2FC0" w14:textId="4ED22B76"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headerReference w:type="default" r:id="rId9"/>
          <w:footerReference w:type="default" r:id="rId10"/>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323"/>
        <w:gridCol w:w="6485"/>
        <w:gridCol w:w="1150"/>
      </w:tblGrid>
      <w:tr w:rsidR="004F1163" w:rsidRPr="002555BC" w14:paraId="5A9C3E17" w14:textId="77777777" w:rsidTr="00E911F3">
        <w:tc>
          <w:tcPr>
            <w:tcW w:w="606" w:type="pct"/>
            <w:tcBorders>
              <w:bottom w:val="single" w:sz="4" w:space="0" w:color="auto"/>
            </w:tcBorders>
          </w:tcPr>
          <w:p w14:paraId="09F26F3C" w14:textId="57000FF8" w:rsidR="004F1163" w:rsidRPr="006A3705" w:rsidRDefault="006A3705" w:rsidP="00AD63D2">
            <w:pPr>
              <w:jc w:val="center"/>
              <w:rPr>
                <w:rFonts w:asciiTheme="minorHAnsi" w:hAnsiTheme="minorHAnsi" w:cstheme="minorHAnsi"/>
                <w:color w:val="000000"/>
                <w:vertAlign w:val="superscript"/>
              </w:rPr>
            </w:pPr>
            <w:r w:rsidRPr="006A3705">
              <w:rPr>
                <w:rFonts w:asciiTheme="minorHAnsi" w:hAnsiTheme="minorHAnsi" w:cstheme="minorHAnsi"/>
                <w:color w:val="000000"/>
              </w:rPr>
              <w:t>Oznaczenie kategorii efektu</w:t>
            </w:r>
            <w:r w:rsidRPr="006A3705">
              <w:rPr>
                <w:rFonts w:asciiTheme="minorHAnsi" w:hAnsiTheme="minorHAnsi" w:cstheme="minorHAnsi"/>
                <w:color w:val="000000"/>
                <w:vertAlign w:val="superscript"/>
              </w:rPr>
              <w:t>1</w:t>
            </w:r>
          </w:p>
        </w:tc>
        <w:tc>
          <w:tcPr>
            <w:tcW w:w="649" w:type="pct"/>
            <w:tcBorders>
              <w:bottom w:val="single" w:sz="4" w:space="0" w:color="auto"/>
            </w:tcBorders>
            <w:shd w:val="clear" w:color="auto" w:fill="auto"/>
          </w:tcPr>
          <w:p w14:paraId="4BC3DC1A" w14:textId="3D79AC78" w:rsidR="004F1163" w:rsidRPr="002555BC" w:rsidRDefault="006A12C1" w:rsidP="00AD63D2">
            <w:pPr>
              <w:jc w:val="center"/>
              <w:rPr>
                <w:rFonts w:asciiTheme="minorHAnsi" w:hAnsiTheme="minorHAnsi" w:cstheme="minorHAnsi"/>
                <w:color w:val="000000"/>
              </w:rPr>
            </w:pPr>
            <w:r w:rsidRPr="006A12C1">
              <w:rPr>
                <w:rFonts w:asciiTheme="minorHAnsi" w:hAnsiTheme="minorHAnsi" w:cstheme="minorHAnsi"/>
                <w:color w:val="000000"/>
              </w:rPr>
              <w:t>Numer efektu uczenia się</w:t>
            </w:r>
            <w:r w:rsidRPr="006A12C1">
              <w:rPr>
                <w:rFonts w:asciiTheme="minorHAnsi" w:hAnsiTheme="minorHAnsi" w:cstheme="minorHAnsi"/>
                <w:color w:val="000000"/>
                <w:vertAlign w:val="superscript"/>
              </w:rPr>
              <w:t>2</w:t>
            </w:r>
          </w:p>
        </w:tc>
        <w:tc>
          <w:tcPr>
            <w:tcW w:w="3181" w:type="pct"/>
            <w:tcBorders>
              <w:bottom w:val="single" w:sz="4" w:space="0" w:color="auto"/>
            </w:tcBorders>
            <w:shd w:val="clear" w:color="auto" w:fill="auto"/>
          </w:tcPr>
          <w:p w14:paraId="33DFB7E0" w14:textId="3693D579" w:rsidR="004F1163" w:rsidRPr="002555BC" w:rsidRDefault="004F1163" w:rsidP="00E911F3">
            <w:pPr>
              <w:jc w:val="center"/>
              <w:rPr>
                <w:rStyle w:val="Odwoanieprzypisudolnego"/>
                <w:rFonts w:asciiTheme="minorHAnsi" w:hAnsiTheme="minorHAnsi" w:cstheme="minorBidi"/>
                <w:b/>
                <w:bCs/>
                <w:color w:val="000000"/>
              </w:rPr>
            </w:pPr>
            <w:r w:rsidRPr="00E911F3">
              <w:rPr>
                <w:rFonts w:asciiTheme="minorHAnsi" w:hAnsiTheme="minorHAnsi" w:cstheme="minorBidi"/>
                <w:b/>
                <w:bCs/>
                <w:color w:val="000000"/>
              </w:rPr>
              <w:t>Efekty uczenia się</w:t>
            </w:r>
            <w:r w:rsidR="0D8D59C6" w:rsidRPr="00E911F3">
              <w:rPr>
                <w:rFonts w:asciiTheme="minorHAnsi" w:hAnsiTheme="minorHAnsi" w:cstheme="minorBidi"/>
                <w:b/>
                <w:bCs/>
                <w:color w:val="000000"/>
              </w:rPr>
              <w:t>3</w:t>
            </w:r>
          </w:p>
          <w:p w14:paraId="289DCB77" w14:textId="69DC2B49" w:rsidR="004F1163" w:rsidRPr="002555BC" w:rsidRDefault="004F1163" w:rsidP="00CA39E0">
            <w:pPr>
              <w:jc w:val="center"/>
              <w:rPr>
                <w:rFonts w:asciiTheme="minorHAnsi" w:hAnsiTheme="minorHAnsi" w:cstheme="minorHAnsi"/>
                <w:color w:val="000000"/>
              </w:rPr>
            </w:pPr>
            <w:r w:rsidRPr="002555BC">
              <w:rPr>
                <w:rFonts w:asciiTheme="minorHAnsi" w:hAnsiTheme="minorHAnsi" w:cstheme="minorHAnsi"/>
                <w:color w:val="000000"/>
              </w:rPr>
              <w:t>po ukończeniu studiów absolwent:</w:t>
            </w:r>
          </w:p>
        </w:tc>
        <w:tc>
          <w:tcPr>
            <w:tcW w:w="564" w:type="pct"/>
            <w:tcBorders>
              <w:bottom w:val="single" w:sz="4" w:space="0" w:color="auto"/>
            </w:tcBorders>
            <w:shd w:val="clear" w:color="auto" w:fill="auto"/>
          </w:tcPr>
          <w:p w14:paraId="62391FD6" w14:textId="77777777" w:rsidR="004F1163" w:rsidRPr="002555BC" w:rsidRDefault="004F1163" w:rsidP="7AE1AB3C">
            <w:pPr>
              <w:jc w:val="center"/>
              <w:rPr>
                <w:rFonts w:asciiTheme="minorHAnsi" w:hAnsiTheme="minorHAnsi" w:cstheme="minorBidi"/>
                <w:color w:val="000000"/>
              </w:rPr>
            </w:pPr>
          </w:p>
          <w:p w14:paraId="48936BD2" w14:textId="508C8F5D" w:rsidR="004F1163" w:rsidRPr="002555BC" w:rsidRDefault="004F1163" w:rsidP="7AE1AB3C">
            <w:pPr>
              <w:jc w:val="center"/>
              <w:rPr>
                <w:rFonts w:asciiTheme="minorHAnsi" w:hAnsiTheme="minorHAnsi" w:cstheme="minorBidi"/>
                <w:color w:val="000000"/>
              </w:rPr>
            </w:pPr>
            <w:r w:rsidRPr="00E911F3">
              <w:rPr>
                <w:rFonts w:asciiTheme="minorHAnsi" w:hAnsiTheme="minorHAnsi" w:cstheme="minorBidi"/>
                <w:color w:val="000000"/>
              </w:rPr>
              <w:t>PRK</w:t>
            </w:r>
            <w:r w:rsidRPr="00E911F3">
              <w:rPr>
                <w:rStyle w:val="Odwoanieprzypisudolnego"/>
                <w:rFonts w:asciiTheme="minorHAnsi" w:hAnsiTheme="minorHAnsi" w:cstheme="minorBidi"/>
                <w:color w:val="000000"/>
              </w:rPr>
              <w:footnoteReference w:id="1"/>
            </w:r>
          </w:p>
        </w:tc>
      </w:tr>
      <w:tr w:rsidR="006A12C1" w:rsidRPr="002555BC" w14:paraId="1CF10BDF" w14:textId="77777777" w:rsidTr="00E911F3">
        <w:tc>
          <w:tcPr>
            <w:tcW w:w="5000" w:type="pct"/>
            <w:gridSpan w:val="4"/>
          </w:tcPr>
          <w:p w14:paraId="3706DA4A" w14:textId="0FD78EA6" w:rsidR="006A12C1" w:rsidRPr="002555BC" w:rsidRDefault="006A12C1" w:rsidP="004F1163">
            <w:pPr>
              <w:jc w:val="center"/>
              <w:rPr>
                <w:rFonts w:asciiTheme="minorHAnsi" w:hAnsiTheme="minorHAnsi" w:cstheme="minorHAnsi"/>
                <w:b/>
                <w:color w:val="000000"/>
              </w:rPr>
            </w:pPr>
            <w:r w:rsidRPr="004F1163">
              <w:rPr>
                <w:rFonts w:asciiTheme="minorHAnsi" w:hAnsiTheme="minorHAnsi" w:cstheme="minorHAnsi"/>
                <w:b/>
                <w:color w:val="000000"/>
              </w:rPr>
              <w:t>w zakresie WIEDZY zna i rozumie:</w:t>
            </w:r>
          </w:p>
        </w:tc>
      </w:tr>
      <w:tr w:rsidR="004F1163" w:rsidRPr="002555BC" w14:paraId="6C297F30" w14:textId="77777777" w:rsidTr="00E911F3">
        <w:tc>
          <w:tcPr>
            <w:tcW w:w="606" w:type="pct"/>
            <w:vAlign w:val="center"/>
          </w:tcPr>
          <w:p w14:paraId="28ECEA94" w14:textId="6C718BC4" w:rsidR="004F1163" w:rsidRPr="00DE6E68" w:rsidRDefault="00DE6E68" w:rsidP="004F1163">
            <w:pPr>
              <w:rPr>
                <w:rFonts w:asciiTheme="minorHAnsi" w:hAnsiTheme="minorHAnsi" w:cstheme="minorHAnsi"/>
                <w:color w:val="000000"/>
                <w:sz w:val="16"/>
                <w:szCs w:val="16"/>
              </w:rPr>
            </w:pPr>
            <w:r w:rsidRPr="00DE6E68">
              <w:rPr>
                <w:rFonts w:asciiTheme="minorHAnsi" w:hAnsiTheme="minorHAnsi" w:cstheme="minorHAnsi"/>
                <w:color w:val="000000"/>
                <w:sz w:val="16"/>
                <w:szCs w:val="16"/>
              </w:rPr>
              <w:t>kierunkowy</w:t>
            </w:r>
          </w:p>
        </w:tc>
        <w:tc>
          <w:tcPr>
            <w:tcW w:w="649" w:type="pct"/>
            <w:shd w:val="clear" w:color="auto" w:fill="auto"/>
            <w:vAlign w:val="center"/>
          </w:tcPr>
          <w:p w14:paraId="66612C52" w14:textId="6FA85C61" w:rsidR="004F1163" w:rsidRPr="002555BC" w:rsidRDefault="004F1163" w:rsidP="004F1163">
            <w:pPr>
              <w:rPr>
                <w:rFonts w:asciiTheme="minorHAnsi" w:hAnsiTheme="minorHAnsi" w:cstheme="minorHAnsi"/>
                <w:color w:val="000000"/>
              </w:rPr>
            </w:pPr>
            <w:r w:rsidRPr="002555BC">
              <w:rPr>
                <w:rFonts w:asciiTheme="minorHAnsi" w:hAnsiTheme="minorHAnsi" w:cstheme="minorHAnsi"/>
                <w:color w:val="000000"/>
              </w:rPr>
              <w:t>K_W01</w:t>
            </w:r>
          </w:p>
        </w:tc>
        <w:tc>
          <w:tcPr>
            <w:tcW w:w="3181" w:type="pct"/>
            <w:shd w:val="clear" w:color="auto" w:fill="auto"/>
            <w:vAlign w:val="center"/>
          </w:tcPr>
          <w:p w14:paraId="38EE3C7A" w14:textId="3141D97B" w:rsidR="004F1163" w:rsidRPr="002555BC" w:rsidRDefault="004F1163" w:rsidP="004F1163">
            <w:pPr>
              <w:rPr>
                <w:rFonts w:asciiTheme="minorHAnsi" w:hAnsiTheme="minorHAnsi" w:cstheme="minorHAnsi"/>
                <w:color w:val="000000"/>
              </w:rPr>
            </w:pPr>
            <w:r w:rsidRPr="002555BC">
              <w:rPr>
                <w:rFonts w:asciiTheme="minorHAnsi" w:hAnsiTheme="minorHAnsi" w:cstheme="minorHAnsi"/>
                <w:color w:val="000000"/>
              </w:rPr>
              <w:t>Posiada wiedzę niezbędną do zrozumienia procesów biologicznych zachodzących w organizmie człowieka, a także podstawowy zakres wiadomości z zakresu budowy i czynności poszczególnych układów i narządów</w:t>
            </w:r>
          </w:p>
        </w:tc>
        <w:tc>
          <w:tcPr>
            <w:tcW w:w="564" w:type="pct"/>
            <w:shd w:val="clear" w:color="auto" w:fill="auto"/>
            <w:vAlign w:val="center"/>
          </w:tcPr>
          <w:p w14:paraId="4641969A" w14:textId="4BF28693" w:rsidR="004F1163" w:rsidRDefault="004F1163" w:rsidP="004F1163">
            <w:pPr>
              <w:spacing w:after="160" w:line="257" w:lineRule="auto"/>
            </w:pPr>
            <w:r w:rsidRPr="7AE1AB3C">
              <w:rPr>
                <w:rFonts w:cs="Calibri"/>
              </w:rPr>
              <w:t>P6S_WG</w:t>
            </w:r>
          </w:p>
        </w:tc>
      </w:tr>
      <w:tr w:rsidR="00DE6E68" w:rsidRPr="002555BC" w14:paraId="77E75452" w14:textId="77777777" w:rsidTr="00E911F3">
        <w:tc>
          <w:tcPr>
            <w:tcW w:w="606" w:type="pct"/>
            <w:vAlign w:val="center"/>
          </w:tcPr>
          <w:p w14:paraId="24A7CADB" w14:textId="1336661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F013FD0" w14:textId="5904B53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K_W02</w:t>
            </w:r>
          </w:p>
        </w:tc>
        <w:tc>
          <w:tcPr>
            <w:tcW w:w="3181" w:type="pct"/>
            <w:shd w:val="clear" w:color="auto" w:fill="auto"/>
            <w:vAlign w:val="center"/>
          </w:tcPr>
          <w:p w14:paraId="3DF9CD47" w14:textId="63FB9EB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ogólną wiedzę na temat etiopatogenezy, diagnostyki i metod leczenia wybranych chorób, zwłaszcza o znaczeniu społecznym</w:t>
            </w:r>
          </w:p>
        </w:tc>
        <w:tc>
          <w:tcPr>
            <w:tcW w:w="564" w:type="pct"/>
            <w:shd w:val="clear" w:color="auto" w:fill="auto"/>
            <w:vAlign w:val="center"/>
          </w:tcPr>
          <w:p w14:paraId="1F32BE12" w14:textId="3832C7DA" w:rsidR="00DE6E68" w:rsidRDefault="00DE6E68" w:rsidP="00DE6E68">
            <w:pPr>
              <w:spacing w:after="160" w:line="257" w:lineRule="auto"/>
            </w:pPr>
            <w:r w:rsidRPr="7AE1AB3C">
              <w:rPr>
                <w:rFonts w:cs="Calibri"/>
              </w:rPr>
              <w:t>P6S_WK</w:t>
            </w:r>
          </w:p>
        </w:tc>
      </w:tr>
      <w:tr w:rsidR="00DE6E68" w:rsidRPr="002555BC" w14:paraId="68C691A2" w14:textId="77777777" w:rsidTr="00E911F3">
        <w:tc>
          <w:tcPr>
            <w:tcW w:w="606" w:type="pct"/>
            <w:vAlign w:val="center"/>
          </w:tcPr>
          <w:p w14:paraId="66F2A9A6" w14:textId="28F82FF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09AD437" w14:textId="18E6BD2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K_W03</w:t>
            </w:r>
          </w:p>
        </w:tc>
        <w:tc>
          <w:tcPr>
            <w:tcW w:w="3181" w:type="pct"/>
            <w:shd w:val="clear" w:color="auto" w:fill="auto"/>
            <w:vAlign w:val="center"/>
          </w:tcPr>
          <w:p w14:paraId="4ECBF05C" w14:textId="44A508C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podstawowymi pojęciami opisującymi stan zdrowia populacji</w:t>
            </w:r>
          </w:p>
        </w:tc>
        <w:tc>
          <w:tcPr>
            <w:tcW w:w="564" w:type="pct"/>
            <w:shd w:val="clear" w:color="auto" w:fill="auto"/>
            <w:vAlign w:val="center"/>
          </w:tcPr>
          <w:p w14:paraId="618ED77D" w14:textId="5EE6F313" w:rsidR="00DE6E68" w:rsidRDefault="00DE6E68" w:rsidP="00DE6E68">
            <w:pPr>
              <w:spacing w:after="160" w:line="257" w:lineRule="auto"/>
            </w:pPr>
            <w:r w:rsidRPr="7AE1AB3C">
              <w:rPr>
                <w:rFonts w:cs="Calibri"/>
              </w:rPr>
              <w:t>P6S_WG</w:t>
            </w:r>
          </w:p>
        </w:tc>
      </w:tr>
      <w:tr w:rsidR="00DE6E68" w:rsidRPr="002555BC" w14:paraId="5E09911B" w14:textId="77777777" w:rsidTr="00E911F3">
        <w:tc>
          <w:tcPr>
            <w:tcW w:w="606" w:type="pct"/>
            <w:vAlign w:val="center"/>
          </w:tcPr>
          <w:p w14:paraId="5EB816EB" w14:textId="5454F0D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67A67F2" w14:textId="141402B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K_W04</w:t>
            </w:r>
          </w:p>
        </w:tc>
        <w:tc>
          <w:tcPr>
            <w:tcW w:w="3181" w:type="pct"/>
            <w:shd w:val="clear" w:color="auto" w:fill="auto"/>
            <w:vAlign w:val="center"/>
          </w:tcPr>
          <w:p w14:paraId="20F25FD8" w14:textId="31391F2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metody określania potrzeb zdrowotnych społeczeństwa</w:t>
            </w:r>
          </w:p>
        </w:tc>
        <w:tc>
          <w:tcPr>
            <w:tcW w:w="564" w:type="pct"/>
            <w:shd w:val="clear" w:color="auto" w:fill="auto"/>
            <w:vAlign w:val="center"/>
          </w:tcPr>
          <w:p w14:paraId="1DC22F7D" w14:textId="1A6A0FA1" w:rsidR="00DE6E68" w:rsidRDefault="00DE6E68" w:rsidP="00DE6E68">
            <w:pPr>
              <w:spacing w:after="160" w:line="257" w:lineRule="auto"/>
            </w:pPr>
            <w:r w:rsidRPr="7AE1AB3C">
              <w:rPr>
                <w:rFonts w:cs="Calibri"/>
              </w:rPr>
              <w:t>P6S_WK</w:t>
            </w:r>
          </w:p>
        </w:tc>
      </w:tr>
      <w:tr w:rsidR="00DE6E68" w:rsidRPr="002555BC" w14:paraId="2600BFA5" w14:textId="77777777" w:rsidTr="00E911F3">
        <w:tc>
          <w:tcPr>
            <w:tcW w:w="606" w:type="pct"/>
            <w:vAlign w:val="center"/>
          </w:tcPr>
          <w:p w14:paraId="20A1F539" w14:textId="59A9623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81A243A" w14:textId="320C65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K_W05</w:t>
            </w:r>
          </w:p>
        </w:tc>
        <w:tc>
          <w:tcPr>
            <w:tcW w:w="3181" w:type="pct"/>
            <w:shd w:val="clear" w:color="auto" w:fill="auto"/>
            <w:vAlign w:val="center"/>
          </w:tcPr>
          <w:p w14:paraId="3DEC8030" w14:textId="3139A5B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wpływ czynników behawioralnych i środowiskowych na stan zdrowia populacji i jednostki</w:t>
            </w:r>
          </w:p>
        </w:tc>
        <w:tc>
          <w:tcPr>
            <w:tcW w:w="564" w:type="pct"/>
            <w:shd w:val="clear" w:color="auto" w:fill="auto"/>
            <w:vAlign w:val="center"/>
          </w:tcPr>
          <w:p w14:paraId="641F5691" w14:textId="62E68CBA" w:rsidR="00DE6E68" w:rsidRDefault="00DE6E68" w:rsidP="00DE6E68">
            <w:pPr>
              <w:spacing w:after="160" w:line="257" w:lineRule="auto"/>
            </w:pPr>
            <w:r w:rsidRPr="7AE1AB3C">
              <w:rPr>
                <w:rFonts w:cs="Calibri"/>
              </w:rPr>
              <w:t>P6S_WK</w:t>
            </w:r>
          </w:p>
        </w:tc>
      </w:tr>
      <w:tr w:rsidR="00DE6E68" w:rsidRPr="002555BC" w14:paraId="14DD1DAD" w14:textId="77777777" w:rsidTr="00E911F3">
        <w:tc>
          <w:tcPr>
            <w:tcW w:w="606" w:type="pct"/>
            <w:vAlign w:val="center"/>
          </w:tcPr>
          <w:p w14:paraId="30CB0A21" w14:textId="5228E11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5C4EB05" w14:textId="297962A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K_W06</w:t>
            </w:r>
          </w:p>
        </w:tc>
        <w:tc>
          <w:tcPr>
            <w:tcW w:w="3181" w:type="pct"/>
            <w:shd w:val="clear" w:color="auto" w:fill="auto"/>
            <w:vAlign w:val="center"/>
          </w:tcPr>
          <w:p w14:paraId="6E78DCA1" w14:textId="67D2F6B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główne zagrożenia zdrowia i problemy zdrowotne ludności Polski i społeczeństwa lokalnego</w:t>
            </w:r>
          </w:p>
        </w:tc>
        <w:tc>
          <w:tcPr>
            <w:tcW w:w="564" w:type="pct"/>
            <w:shd w:val="clear" w:color="auto" w:fill="auto"/>
            <w:vAlign w:val="center"/>
          </w:tcPr>
          <w:p w14:paraId="1D1EE325" w14:textId="139F6F3F" w:rsidR="00DE6E68" w:rsidRDefault="00DE6E68" w:rsidP="00DE6E68">
            <w:pPr>
              <w:spacing w:after="160" w:line="257" w:lineRule="auto"/>
            </w:pPr>
            <w:r w:rsidRPr="7AE1AB3C">
              <w:rPr>
                <w:rFonts w:cs="Calibri"/>
              </w:rPr>
              <w:t>P6S_WK</w:t>
            </w:r>
          </w:p>
        </w:tc>
      </w:tr>
      <w:tr w:rsidR="00DE6E68" w:rsidRPr="002555BC" w14:paraId="7EA32DF6" w14:textId="77777777" w:rsidTr="00E911F3">
        <w:tc>
          <w:tcPr>
            <w:tcW w:w="606" w:type="pct"/>
            <w:vAlign w:val="center"/>
          </w:tcPr>
          <w:p w14:paraId="2FC71D47" w14:textId="054F3F4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1C82B0D" w14:textId="38304B5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K_W07</w:t>
            </w:r>
          </w:p>
        </w:tc>
        <w:tc>
          <w:tcPr>
            <w:tcW w:w="3181" w:type="pct"/>
            <w:shd w:val="clear" w:color="auto" w:fill="auto"/>
            <w:vAlign w:val="center"/>
          </w:tcPr>
          <w:p w14:paraId="772843D9" w14:textId="76E60B4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krajowe i europejskie źródła informacji oraz systemy monitorowania stanu zdrowia populacji</w:t>
            </w:r>
          </w:p>
        </w:tc>
        <w:tc>
          <w:tcPr>
            <w:tcW w:w="564" w:type="pct"/>
            <w:shd w:val="clear" w:color="auto" w:fill="auto"/>
            <w:vAlign w:val="center"/>
          </w:tcPr>
          <w:p w14:paraId="0C975DF5" w14:textId="331F8B48" w:rsidR="00DE6E68" w:rsidRDefault="00DE6E68" w:rsidP="00DE6E68">
            <w:pPr>
              <w:spacing w:after="160" w:line="257" w:lineRule="auto"/>
            </w:pPr>
            <w:r w:rsidRPr="7AE1AB3C">
              <w:rPr>
                <w:rFonts w:cs="Calibri"/>
              </w:rPr>
              <w:t>P6S_WK</w:t>
            </w:r>
          </w:p>
        </w:tc>
      </w:tr>
      <w:tr w:rsidR="00DE6E68" w:rsidRPr="002555BC" w14:paraId="4D14A8E1" w14:textId="77777777" w:rsidTr="00E911F3">
        <w:tc>
          <w:tcPr>
            <w:tcW w:w="606" w:type="pct"/>
            <w:vAlign w:val="center"/>
          </w:tcPr>
          <w:p w14:paraId="2EA93F4F" w14:textId="4C3AD15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527221D" w14:textId="305E59D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K_W08</w:t>
            </w:r>
          </w:p>
        </w:tc>
        <w:tc>
          <w:tcPr>
            <w:tcW w:w="3181" w:type="pct"/>
            <w:shd w:val="clear" w:color="auto" w:fill="auto"/>
            <w:vAlign w:val="center"/>
          </w:tcPr>
          <w:p w14:paraId="5954942A" w14:textId="107A34D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znajomość podstaw teoretycznych i metodologicznych budowy strategii programów zdrowotnych oraz społecznych</w:t>
            </w:r>
          </w:p>
        </w:tc>
        <w:tc>
          <w:tcPr>
            <w:tcW w:w="564" w:type="pct"/>
            <w:shd w:val="clear" w:color="auto" w:fill="auto"/>
            <w:vAlign w:val="center"/>
          </w:tcPr>
          <w:p w14:paraId="149456DD" w14:textId="399807BF" w:rsidR="00DE6E68" w:rsidRDefault="00DE6E68" w:rsidP="00DE6E68">
            <w:pPr>
              <w:spacing w:after="160" w:line="257" w:lineRule="auto"/>
            </w:pPr>
            <w:r w:rsidRPr="7AE1AB3C">
              <w:rPr>
                <w:rFonts w:cs="Calibri"/>
              </w:rPr>
              <w:t>P6S_WK</w:t>
            </w:r>
          </w:p>
        </w:tc>
      </w:tr>
      <w:tr w:rsidR="00DE6E68" w:rsidRPr="002555BC" w14:paraId="6BDFFEC6" w14:textId="77777777" w:rsidTr="00E911F3">
        <w:tc>
          <w:tcPr>
            <w:tcW w:w="606" w:type="pct"/>
            <w:vAlign w:val="center"/>
          </w:tcPr>
          <w:p w14:paraId="35EFAE12" w14:textId="077EEF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AFECE7C" w14:textId="78AD930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K_W09</w:t>
            </w:r>
          </w:p>
        </w:tc>
        <w:tc>
          <w:tcPr>
            <w:tcW w:w="3181" w:type="pct"/>
            <w:shd w:val="clear" w:color="auto" w:fill="auto"/>
            <w:vAlign w:val="center"/>
          </w:tcPr>
          <w:p w14:paraId="0C444052" w14:textId="07D7B7C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podstawy oceny ekonomicznej programów ochrony zdrowia</w:t>
            </w:r>
          </w:p>
        </w:tc>
        <w:tc>
          <w:tcPr>
            <w:tcW w:w="564" w:type="pct"/>
            <w:shd w:val="clear" w:color="auto" w:fill="auto"/>
            <w:vAlign w:val="center"/>
          </w:tcPr>
          <w:p w14:paraId="1EC13D52" w14:textId="710DCC4D" w:rsidR="00DE6E68" w:rsidRDefault="00DE6E68" w:rsidP="00DE6E68">
            <w:pPr>
              <w:spacing w:after="160" w:line="257" w:lineRule="auto"/>
            </w:pPr>
            <w:r w:rsidRPr="7AE1AB3C">
              <w:rPr>
                <w:rFonts w:cs="Calibri"/>
              </w:rPr>
              <w:t>P6S_WK</w:t>
            </w:r>
          </w:p>
        </w:tc>
      </w:tr>
      <w:tr w:rsidR="00DE6E68" w:rsidRPr="002555BC" w14:paraId="043F0461" w14:textId="77777777" w:rsidTr="00E911F3">
        <w:tc>
          <w:tcPr>
            <w:tcW w:w="606" w:type="pct"/>
            <w:vAlign w:val="center"/>
          </w:tcPr>
          <w:p w14:paraId="7C3477F8" w14:textId="2BC2271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FF658AC" w14:textId="70C2CCB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K_W10</w:t>
            </w:r>
          </w:p>
        </w:tc>
        <w:tc>
          <w:tcPr>
            <w:tcW w:w="3181" w:type="pct"/>
            <w:shd w:val="clear" w:color="auto" w:fill="auto"/>
            <w:vAlign w:val="center"/>
          </w:tcPr>
          <w:p w14:paraId="78B48597" w14:textId="0802D8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na temat aspektów organizacyjnych i prawnych funkcjonowania polskiego systemu opieki zdrowotnej</w:t>
            </w:r>
          </w:p>
        </w:tc>
        <w:tc>
          <w:tcPr>
            <w:tcW w:w="564" w:type="pct"/>
            <w:shd w:val="clear" w:color="auto" w:fill="auto"/>
            <w:vAlign w:val="center"/>
          </w:tcPr>
          <w:p w14:paraId="0A6EFBAE" w14:textId="52E509C6" w:rsidR="00DE6E68" w:rsidRDefault="00DE6E68" w:rsidP="00DE6E68">
            <w:pPr>
              <w:spacing w:after="160" w:line="257" w:lineRule="auto"/>
            </w:pPr>
            <w:r w:rsidRPr="7AE1AB3C">
              <w:rPr>
                <w:rFonts w:cs="Calibri"/>
              </w:rPr>
              <w:t>P6S_WK</w:t>
            </w:r>
          </w:p>
        </w:tc>
      </w:tr>
      <w:tr w:rsidR="00DE6E68" w:rsidRPr="002555BC" w14:paraId="40F54432" w14:textId="77777777" w:rsidTr="00E911F3">
        <w:tc>
          <w:tcPr>
            <w:tcW w:w="606" w:type="pct"/>
            <w:vAlign w:val="center"/>
          </w:tcPr>
          <w:p w14:paraId="27C11D53" w14:textId="5263AB13"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3269851" w14:textId="4AC2A1A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K_W11</w:t>
            </w:r>
          </w:p>
        </w:tc>
        <w:tc>
          <w:tcPr>
            <w:tcW w:w="3181" w:type="pct"/>
            <w:shd w:val="clear" w:color="auto" w:fill="auto"/>
            <w:vAlign w:val="center"/>
          </w:tcPr>
          <w:p w14:paraId="1AAE242F" w14:textId="3FF147C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założenia i kierunki reformy systemu ochrony zdrowia w Polsce</w:t>
            </w:r>
          </w:p>
        </w:tc>
        <w:tc>
          <w:tcPr>
            <w:tcW w:w="564" w:type="pct"/>
            <w:shd w:val="clear" w:color="auto" w:fill="auto"/>
            <w:vAlign w:val="center"/>
          </w:tcPr>
          <w:p w14:paraId="2D879A91" w14:textId="0C4575E2" w:rsidR="00DE6E68" w:rsidRDefault="00DE6E68" w:rsidP="00DE6E68">
            <w:pPr>
              <w:spacing w:after="160" w:line="257" w:lineRule="auto"/>
            </w:pPr>
            <w:r w:rsidRPr="7AE1AB3C">
              <w:rPr>
                <w:rFonts w:cs="Calibri"/>
              </w:rPr>
              <w:t>P6S_WK</w:t>
            </w:r>
          </w:p>
        </w:tc>
      </w:tr>
      <w:tr w:rsidR="00DE6E68" w:rsidRPr="002555BC" w14:paraId="6A60AB61" w14:textId="77777777" w:rsidTr="00E911F3">
        <w:tc>
          <w:tcPr>
            <w:tcW w:w="606" w:type="pct"/>
            <w:vAlign w:val="center"/>
          </w:tcPr>
          <w:p w14:paraId="63A9A475" w14:textId="54A6D76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E8FB257" w14:textId="0B44A63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K_W12</w:t>
            </w:r>
          </w:p>
        </w:tc>
        <w:tc>
          <w:tcPr>
            <w:tcW w:w="3181" w:type="pct"/>
            <w:shd w:val="clear" w:color="auto" w:fill="auto"/>
            <w:vAlign w:val="center"/>
          </w:tcPr>
          <w:p w14:paraId="19B9B921" w14:textId="098C29C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podstawy prawne udzielania świadczeń zdrowotnych i realizowania programów zdrowotnych</w:t>
            </w:r>
          </w:p>
        </w:tc>
        <w:tc>
          <w:tcPr>
            <w:tcW w:w="564" w:type="pct"/>
            <w:shd w:val="clear" w:color="auto" w:fill="auto"/>
            <w:vAlign w:val="center"/>
          </w:tcPr>
          <w:p w14:paraId="1179DD98" w14:textId="4BD10A49" w:rsidR="00DE6E68" w:rsidRDefault="00DE6E68" w:rsidP="00DE6E68">
            <w:pPr>
              <w:spacing w:after="160" w:line="257" w:lineRule="auto"/>
            </w:pPr>
            <w:r w:rsidRPr="7AE1AB3C">
              <w:rPr>
                <w:rFonts w:cs="Calibri"/>
              </w:rPr>
              <w:t>P6S_WK</w:t>
            </w:r>
          </w:p>
        </w:tc>
      </w:tr>
      <w:tr w:rsidR="00DE6E68" w:rsidRPr="002555BC" w14:paraId="00D66484" w14:textId="77777777" w:rsidTr="00E911F3">
        <w:tc>
          <w:tcPr>
            <w:tcW w:w="606" w:type="pct"/>
            <w:vAlign w:val="center"/>
          </w:tcPr>
          <w:p w14:paraId="1E1A1D7F" w14:textId="1FA3ADD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7E1E558" w14:textId="2954324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K_W13</w:t>
            </w:r>
          </w:p>
        </w:tc>
        <w:tc>
          <w:tcPr>
            <w:tcW w:w="3181" w:type="pct"/>
            <w:shd w:val="clear" w:color="auto" w:fill="auto"/>
            <w:vAlign w:val="center"/>
          </w:tcPr>
          <w:p w14:paraId="30284F1D" w14:textId="5E87930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główne formy organizacyjne świadczenia usług zdrowotnych</w:t>
            </w:r>
          </w:p>
        </w:tc>
        <w:tc>
          <w:tcPr>
            <w:tcW w:w="564" w:type="pct"/>
            <w:shd w:val="clear" w:color="auto" w:fill="auto"/>
            <w:vAlign w:val="center"/>
          </w:tcPr>
          <w:p w14:paraId="4C864A88" w14:textId="6B5049C8" w:rsidR="00DE6E68" w:rsidRDefault="00DE6E68" w:rsidP="00DE6E68">
            <w:pPr>
              <w:spacing w:after="160" w:line="257" w:lineRule="auto"/>
            </w:pPr>
            <w:r w:rsidRPr="7AE1AB3C">
              <w:rPr>
                <w:rFonts w:cs="Calibri"/>
              </w:rPr>
              <w:t>P6S_WG</w:t>
            </w:r>
          </w:p>
        </w:tc>
      </w:tr>
      <w:tr w:rsidR="00DE6E68" w:rsidRPr="002555BC" w14:paraId="7A69DB41" w14:textId="77777777" w:rsidTr="00E911F3">
        <w:tc>
          <w:tcPr>
            <w:tcW w:w="606" w:type="pct"/>
            <w:vAlign w:val="center"/>
          </w:tcPr>
          <w:p w14:paraId="35496F21" w14:textId="6551F0B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11CEA56" w14:textId="7E12E0D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K_W14</w:t>
            </w:r>
          </w:p>
        </w:tc>
        <w:tc>
          <w:tcPr>
            <w:tcW w:w="3181" w:type="pct"/>
            <w:shd w:val="clear" w:color="auto" w:fill="auto"/>
            <w:vAlign w:val="center"/>
          </w:tcPr>
          <w:p w14:paraId="3D56A7DB" w14:textId="6AF9274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podstawowe elementy systemu ubezpieczeń społecznych</w:t>
            </w:r>
          </w:p>
        </w:tc>
        <w:tc>
          <w:tcPr>
            <w:tcW w:w="564" w:type="pct"/>
            <w:shd w:val="clear" w:color="auto" w:fill="auto"/>
            <w:vAlign w:val="center"/>
          </w:tcPr>
          <w:p w14:paraId="0A2B6445" w14:textId="6BE08105" w:rsidR="00DE6E68" w:rsidRDefault="00DE6E68" w:rsidP="00DE6E68">
            <w:pPr>
              <w:spacing w:after="160" w:line="257" w:lineRule="auto"/>
            </w:pPr>
            <w:r w:rsidRPr="7AE1AB3C">
              <w:rPr>
                <w:rFonts w:cs="Calibri"/>
              </w:rPr>
              <w:t>P6S_WK</w:t>
            </w:r>
          </w:p>
        </w:tc>
      </w:tr>
      <w:tr w:rsidR="00DE6E68" w:rsidRPr="002555BC" w14:paraId="6E6815AA" w14:textId="77777777" w:rsidTr="00E911F3">
        <w:tc>
          <w:tcPr>
            <w:tcW w:w="606" w:type="pct"/>
            <w:vAlign w:val="center"/>
          </w:tcPr>
          <w:p w14:paraId="31250796" w14:textId="138D93B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4929016" w14:textId="20E5F64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K_W15</w:t>
            </w:r>
          </w:p>
        </w:tc>
        <w:tc>
          <w:tcPr>
            <w:tcW w:w="3181" w:type="pct"/>
            <w:shd w:val="clear" w:color="auto" w:fill="auto"/>
            <w:vAlign w:val="center"/>
          </w:tcPr>
          <w:p w14:paraId="55AE62F3" w14:textId="159901D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definiować podstawowe pojęcia z zakresu komunikacji społecznej</w:t>
            </w:r>
          </w:p>
        </w:tc>
        <w:tc>
          <w:tcPr>
            <w:tcW w:w="564" w:type="pct"/>
            <w:shd w:val="clear" w:color="auto" w:fill="auto"/>
            <w:vAlign w:val="center"/>
          </w:tcPr>
          <w:p w14:paraId="726D4D96" w14:textId="59C2EBA4" w:rsidR="00DE6E68" w:rsidRDefault="00DE6E68" w:rsidP="00DE6E68">
            <w:pPr>
              <w:spacing w:after="160" w:line="257" w:lineRule="auto"/>
            </w:pPr>
            <w:r w:rsidRPr="7AE1AB3C">
              <w:rPr>
                <w:rFonts w:cs="Calibri"/>
              </w:rPr>
              <w:t>P6S_WK</w:t>
            </w:r>
          </w:p>
        </w:tc>
      </w:tr>
      <w:tr w:rsidR="00DE6E68" w:rsidRPr="002555BC" w14:paraId="1BBE5A5D" w14:textId="77777777" w:rsidTr="00E911F3">
        <w:tc>
          <w:tcPr>
            <w:tcW w:w="606" w:type="pct"/>
            <w:vAlign w:val="center"/>
          </w:tcPr>
          <w:p w14:paraId="2AD0D592" w14:textId="3968ECD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E1050CE" w14:textId="0868780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K_W16</w:t>
            </w:r>
          </w:p>
        </w:tc>
        <w:tc>
          <w:tcPr>
            <w:tcW w:w="3181" w:type="pct"/>
            <w:shd w:val="clear" w:color="auto" w:fill="auto"/>
            <w:vAlign w:val="center"/>
          </w:tcPr>
          <w:p w14:paraId="42F8C83A" w14:textId="4D79007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Definiuje pojęcia związane ze zdrowiem i stylem życia w aspekcie medycznym i społecznym</w:t>
            </w:r>
          </w:p>
        </w:tc>
        <w:tc>
          <w:tcPr>
            <w:tcW w:w="564" w:type="pct"/>
            <w:shd w:val="clear" w:color="auto" w:fill="auto"/>
            <w:vAlign w:val="center"/>
          </w:tcPr>
          <w:p w14:paraId="06582E98" w14:textId="53705477" w:rsidR="00DE6E68" w:rsidRDefault="00DE6E68" w:rsidP="00DE6E68">
            <w:pPr>
              <w:spacing w:after="160" w:line="257" w:lineRule="auto"/>
            </w:pPr>
            <w:r w:rsidRPr="7AE1AB3C">
              <w:rPr>
                <w:rFonts w:cs="Calibri"/>
              </w:rPr>
              <w:t>P6S_WK</w:t>
            </w:r>
          </w:p>
        </w:tc>
      </w:tr>
      <w:tr w:rsidR="00DE6E68" w:rsidRPr="002555BC" w14:paraId="20809CD7" w14:textId="77777777" w:rsidTr="00E911F3">
        <w:tc>
          <w:tcPr>
            <w:tcW w:w="606" w:type="pct"/>
            <w:vAlign w:val="center"/>
          </w:tcPr>
          <w:p w14:paraId="36EE805C" w14:textId="095386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73EB255" w14:textId="13296AA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K_W17</w:t>
            </w:r>
          </w:p>
        </w:tc>
        <w:tc>
          <w:tcPr>
            <w:tcW w:w="3181" w:type="pct"/>
            <w:shd w:val="clear" w:color="auto" w:fill="auto"/>
            <w:vAlign w:val="center"/>
          </w:tcPr>
          <w:p w14:paraId="1B4C55A0" w14:textId="2D890AF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strategie stosowane na różnych poziomach oddziaływań profilaktycznych i promocji zdrowia</w:t>
            </w:r>
          </w:p>
        </w:tc>
        <w:tc>
          <w:tcPr>
            <w:tcW w:w="564" w:type="pct"/>
            <w:shd w:val="clear" w:color="auto" w:fill="auto"/>
            <w:vAlign w:val="center"/>
          </w:tcPr>
          <w:p w14:paraId="7C2A6BDB" w14:textId="1DAE1D74" w:rsidR="00DE6E68" w:rsidRDefault="00DE6E68" w:rsidP="00DE6E68">
            <w:pPr>
              <w:spacing w:after="160" w:line="257" w:lineRule="auto"/>
            </w:pPr>
            <w:r w:rsidRPr="7AE1AB3C">
              <w:rPr>
                <w:rFonts w:cs="Calibri"/>
              </w:rPr>
              <w:t>P6S_WG</w:t>
            </w:r>
          </w:p>
        </w:tc>
      </w:tr>
      <w:tr w:rsidR="00DE6E68" w:rsidRPr="002555BC" w14:paraId="22345597" w14:textId="77777777" w:rsidTr="00E911F3">
        <w:tc>
          <w:tcPr>
            <w:tcW w:w="606" w:type="pct"/>
            <w:vAlign w:val="center"/>
          </w:tcPr>
          <w:p w14:paraId="02ED898E" w14:textId="6466EF8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8879C9D" w14:textId="4D2AEDB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K_W18</w:t>
            </w:r>
          </w:p>
        </w:tc>
        <w:tc>
          <w:tcPr>
            <w:tcW w:w="3181" w:type="pct"/>
            <w:shd w:val="clear" w:color="auto" w:fill="auto"/>
            <w:vAlign w:val="center"/>
          </w:tcPr>
          <w:p w14:paraId="75900155" w14:textId="0C4BB6A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dotyczącą współpracy z władzami lokalnymi oraz innymi podmiotami zajmującymi się polityką społeczną</w:t>
            </w:r>
          </w:p>
        </w:tc>
        <w:tc>
          <w:tcPr>
            <w:tcW w:w="564" w:type="pct"/>
            <w:shd w:val="clear" w:color="auto" w:fill="auto"/>
            <w:vAlign w:val="center"/>
          </w:tcPr>
          <w:p w14:paraId="75004F2D" w14:textId="786CF84C" w:rsidR="00DE6E68" w:rsidRDefault="00DE6E68" w:rsidP="00DE6E68">
            <w:pPr>
              <w:spacing w:after="160" w:line="257" w:lineRule="auto"/>
            </w:pPr>
            <w:r w:rsidRPr="7AE1AB3C">
              <w:rPr>
                <w:rFonts w:cs="Calibri"/>
              </w:rPr>
              <w:t>P6S_WK</w:t>
            </w:r>
          </w:p>
        </w:tc>
      </w:tr>
      <w:tr w:rsidR="00DE6E68" w:rsidRPr="002555BC" w14:paraId="5846258B" w14:textId="77777777" w:rsidTr="00E911F3">
        <w:tc>
          <w:tcPr>
            <w:tcW w:w="606" w:type="pct"/>
            <w:vAlign w:val="center"/>
          </w:tcPr>
          <w:p w14:paraId="557F4711" w14:textId="5C005A2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49A4A4A" w14:textId="46696CC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K_W19</w:t>
            </w:r>
          </w:p>
        </w:tc>
        <w:tc>
          <w:tcPr>
            <w:tcW w:w="3181" w:type="pct"/>
            <w:shd w:val="clear" w:color="auto" w:fill="auto"/>
            <w:vAlign w:val="center"/>
          </w:tcPr>
          <w:p w14:paraId="2E20AC0F" w14:textId="49AC536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podstawowe przepisy prawne w ochronie zdrowia</w:t>
            </w:r>
          </w:p>
        </w:tc>
        <w:tc>
          <w:tcPr>
            <w:tcW w:w="564" w:type="pct"/>
            <w:shd w:val="clear" w:color="auto" w:fill="auto"/>
            <w:vAlign w:val="center"/>
          </w:tcPr>
          <w:p w14:paraId="4117D7E2" w14:textId="44B49A62" w:rsidR="00DE6E68" w:rsidRDefault="00DE6E68" w:rsidP="00DE6E68">
            <w:pPr>
              <w:spacing w:after="160" w:line="257" w:lineRule="auto"/>
            </w:pPr>
            <w:r w:rsidRPr="7AE1AB3C">
              <w:rPr>
                <w:rFonts w:cs="Calibri"/>
              </w:rPr>
              <w:t>P6S_WK</w:t>
            </w:r>
          </w:p>
        </w:tc>
      </w:tr>
      <w:tr w:rsidR="00DE6E68" w:rsidRPr="002555BC" w14:paraId="159D49EA" w14:textId="77777777" w:rsidTr="00E911F3">
        <w:tc>
          <w:tcPr>
            <w:tcW w:w="606" w:type="pct"/>
            <w:vAlign w:val="center"/>
          </w:tcPr>
          <w:p w14:paraId="0F9F68FA" w14:textId="148F358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lastRenderedPageBreak/>
              <w:t>kierunkowy</w:t>
            </w:r>
          </w:p>
        </w:tc>
        <w:tc>
          <w:tcPr>
            <w:tcW w:w="649" w:type="pct"/>
            <w:shd w:val="clear" w:color="auto" w:fill="auto"/>
            <w:vAlign w:val="center"/>
          </w:tcPr>
          <w:p w14:paraId="6FAD3A83" w14:textId="65B9452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K_W20</w:t>
            </w:r>
          </w:p>
        </w:tc>
        <w:tc>
          <w:tcPr>
            <w:tcW w:w="3181" w:type="pct"/>
            <w:shd w:val="clear" w:color="auto" w:fill="auto"/>
            <w:vAlign w:val="center"/>
          </w:tcPr>
          <w:p w14:paraId="63AAB3F1" w14:textId="7A7220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wiedzę o instytucjach i systemach informacyjnych i informatycznych, wykorzystywanych do prowadzenia analiz poszczególnych zjawisk życia społeczno-gospodarczego, a także o ich związku ze zdrowiem publicznym</w:t>
            </w:r>
          </w:p>
        </w:tc>
        <w:tc>
          <w:tcPr>
            <w:tcW w:w="564" w:type="pct"/>
            <w:shd w:val="clear" w:color="auto" w:fill="auto"/>
            <w:vAlign w:val="center"/>
          </w:tcPr>
          <w:p w14:paraId="39D3426C" w14:textId="2476CB2D" w:rsidR="00DE6E68" w:rsidRDefault="00DE6E68" w:rsidP="00DE6E68">
            <w:pPr>
              <w:spacing w:after="160" w:line="257" w:lineRule="auto"/>
            </w:pPr>
            <w:r w:rsidRPr="7AE1AB3C">
              <w:rPr>
                <w:rFonts w:cs="Calibri"/>
              </w:rPr>
              <w:t>P6S_WK</w:t>
            </w:r>
          </w:p>
        </w:tc>
      </w:tr>
      <w:tr w:rsidR="00DE6E68" w:rsidRPr="002555BC" w14:paraId="1C62496D" w14:textId="77777777" w:rsidTr="00E911F3">
        <w:tc>
          <w:tcPr>
            <w:tcW w:w="606" w:type="pct"/>
            <w:vAlign w:val="center"/>
          </w:tcPr>
          <w:p w14:paraId="2C4EC3BC" w14:textId="5506429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EB9D2E2" w14:textId="08908BC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K_W21</w:t>
            </w:r>
          </w:p>
        </w:tc>
        <w:tc>
          <w:tcPr>
            <w:tcW w:w="3181" w:type="pct"/>
            <w:shd w:val="clear" w:color="auto" w:fill="auto"/>
            <w:vAlign w:val="center"/>
          </w:tcPr>
          <w:p w14:paraId="59DBFCEB" w14:textId="22CB530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i właściwie interpretuje istniejące relacje pomiędzy zdrowiem i czynnikami środowiskowymi, w tym środowiskiem pracy</w:t>
            </w:r>
          </w:p>
        </w:tc>
        <w:tc>
          <w:tcPr>
            <w:tcW w:w="564" w:type="pct"/>
            <w:shd w:val="clear" w:color="auto" w:fill="auto"/>
            <w:vAlign w:val="center"/>
          </w:tcPr>
          <w:p w14:paraId="7D66D73D" w14:textId="16CD3DAF" w:rsidR="00DE6E68" w:rsidRDefault="00DE6E68" w:rsidP="00DE6E68">
            <w:pPr>
              <w:spacing w:after="160" w:line="257" w:lineRule="auto"/>
            </w:pPr>
            <w:r w:rsidRPr="7AE1AB3C">
              <w:rPr>
                <w:rFonts w:cs="Calibri"/>
              </w:rPr>
              <w:t>P6S_WK</w:t>
            </w:r>
          </w:p>
        </w:tc>
      </w:tr>
      <w:tr w:rsidR="00DE6E68" w:rsidRPr="002555BC" w14:paraId="0C9FEB36" w14:textId="77777777" w:rsidTr="00E911F3">
        <w:tc>
          <w:tcPr>
            <w:tcW w:w="606" w:type="pct"/>
            <w:vAlign w:val="center"/>
          </w:tcPr>
          <w:p w14:paraId="34E8646A" w14:textId="6C35183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51CA05F5" w14:textId="4F16B34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K_W22</w:t>
            </w:r>
          </w:p>
        </w:tc>
        <w:tc>
          <w:tcPr>
            <w:tcW w:w="3181" w:type="pct"/>
            <w:shd w:val="clear" w:color="auto" w:fill="auto"/>
            <w:vAlign w:val="center"/>
          </w:tcPr>
          <w:p w14:paraId="4E536E5B" w14:textId="4624BFE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uwarunkowania ekonomiczne funkcjonowania systemu i jednostek ochrony zdrowia</w:t>
            </w:r>
          </w:p>
        </w:tc>
        <w:tc>
          <w:tcPr>
            <w:tcW w:w="564" w:type="pct"/>
            <w:shd w:val="clear" w:color="auto" w:fill="auto"/>
            <w:vAlign w:val="center"/>
          </w:tcPr>
          <w:p w14:paraId="35AA8EC6" w14:textId="570793D7" w:rsidR="00DE6E68" w:rsidRDefault="00DE6E68" w:rsidP="00DE6E68">
            <w:pPr>
              <w:spacing w:after="160" w:line="257" w:lineRule="auto"/>
            </w:pPr>
            <w:r w:rsidRPr="7AE1AB3C">
              <w:rPr>
                <w:rFonts w:cs="Calibri"/>
              </w:rPr>
              <w:t>P6S_WK</w:t>
            </w:r>
          </w:p>
        </w:tc>
      </w:tr>
      <w:tr w:rsidR="00DE6E68" w:rsidRPr="002555BC" w14:paraId="4EFC3D73" w14:textId="77777777" w:rsidTr="00E911F3">
        <w:tc>
          <w:tcPr>
            <w:tcW w:w="606" w:type="pct"/>
            <w:vAlign w:val="center"/>
          </w:tcPr>
          <w:p w14:paraId="529C0470" w14:textId="4BEF81E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330FBF0" w14:textId="65ADAB9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K_W23</w:t>
            </w:r>
          </w:p>
        </w:tc>
        <w:tc>
          <w:tcPr>
            <w:tcW w:w="3181" w:type="pct"/>
            <w:shd w:val="clear" w:color="auto" w:fill="auto"/>
            <w:vAlign w:val="center"/>
          </w:tcPr>
          <w:p w14:paraId="793DE74C" w14:textId="5662AC5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wpływ bodźców ekonomicznych na zachowania człowieka (w tym zachowania zdrowotne)</w:t>
            </w:r>
          </w:p>
        </w:tc>
        <w:tc>
          <w:tcPr>
            <w:tcW w:w="564" w:type="pct"/>
            <w:shd w:val="clear" w:color="auto" w:fill="auto"/>
            <w:vAlign w:val="center"/>
          </w:tcPr>
          <w:p w14:paraId="718D3853" w14:textId="650D2E8A" w:rsidR="00DE6E68" w:rsidRDefault="00DE6E68" w:rsidP="00DE6E68">
            <w:pPr>
              <w:spacing w:after="160" w:line="257" w:lineRule="auto"/>
            </w:pPr>
            <w:r w:rsidRPr="7AE1AB3C">
              <w:rPr>
                <w:rFonts w:cs="Calibri"/>
              </w:rPr>
              <w:t>P6S_WK</w:t>
            </w:r>
          </w:p>
        </w:tc>
      </w:tr>
      <w:tr w:rsidR="00DE6E68" w:rsidRPr="002555BC" w14:paraId="3EFB052F" w14:textId="77777777" w:rsidTr="00E911F3">
        <w:tc>
          <w:tcPr>
            <w:tcW w:w="606" w:type="pct"/>
            <w:vAlign w:val="center"/>
          </w:tcPr>
          <w:p w14:paraId="3FB88FFB" w14:textId="3E58298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3FCBA9D" w14:textId="2735382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K_W24</w:t>
            </w:r>
          </w:p>
        </w:tc>
        <w:tc>
          <w:tcPr>
            <w:tcW w:w="3181" w:type="pct"/>
            <w:shd w:val="clear" w:color="auto" w:fill="auto"/>
            <w:vAlign w:val="center"/>
          </w:tcPr>
          <w:p w14:paraId="318FE8FC" w14:textId="387A12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Rozumie metody ilościowych i jakościowych badań społecznych</w:t>
            </w:r>
          </w:p>
        </w:tc>
        <w:tc>
          <w:tcPr>
            <w:tcW w:w="564" w:type="pct"/>
            <w:shd w:val="clear" w:color="auto" w:fill="auto"/>
            <w:vAlign w:val="center"/>
          </w:tcPr>
          <w:p w14:paraId="3C22A8AA" w14:textId="4A9FB4FA" w:rsidR="00DE6E68" w:rsidRDefault="00DE6E68" w:rsidP="00DE6E68">
            <w:pPr>
              <w:spacing w:after="160" w:line="257" w:lineRule="auto"/>
            </w:pPr>
            <w:r w:rsidRPr="7AE1AB3C">
              <w:rPr>
                <w:rFonts w:cs="Calibri"/>
              </w:rPr>
              <w:t>P6S_WK</w:t>
            </w:r>
          </w:p>
        </w:tc>
      </w:tr>
      <w:tr w:rsidR="00DE6E68" w:rsidRPr="002555BC" w14:paraId="3317F542" w14:textId="77777777" w:rsidTr="00E911F3">
        <w:tc>
          <w:tcPr>
            <w:tcW w:w="606" w:type="pct"/>
            <w:vAlign w:val="center"/>
          </w:tcPr>
          <w:p w14:paraId="6E3B8018" w14:textId="573EF8D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CC4B973" w14:textId="3D3D283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K_W25</w:t>
            </w:r>
          </w:p>
        </w:tc>
        <w:tc>
          <w:tcPr>
            <w:tcW w:w="3181" w:type="pct"/>
            <w:shd w:val="clear" w:color="auto" w:fill="auto"/>
            <w:vAlign w:val="center"/>
          </w:tcPr>
          <w:p w14:paraId="120B2980" w14:textId="7F3198C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podstawowe zasady prawne dotyczące pomocy osobom wykluczonym, ofiarom przemocy, readaptacji społecznej itd.</w:t>
            </w:r>
          </w:p>
        </w:tc>
        <w:tc>
          <w:tcPr>
            <w:tcW w:w="564" w:type="pct"/>
            <w:shd w:val="clear" w:color="auto" w:fill="auto"/>
            <w:vAlign w:val="center"/>
          </w:tcPr>
          <w:p w14:paraId="44AB10C3" w14:textId="7C8D14A6" w:rsidR="00DE6E68" w:rsidRDefault="00DE6E68" w:rsidP="00DE6E68">
            <w:pPr>
              <w:spacing w:after="160" w:line="257" w:lineRule="auto"/>
            </w:pPr>
            <w:r w:rsidRPr="7AE1AB3C">
              <w:rPr>
                <w:rFonts w:cs="Calibri"/>
              </w:rPr>
              <w:t>P6S_WK</w:t>
            </w:r>
          </w:p>
        </w:tc>
      </w:tr>
      <w:tr w:rsidR="00DE6E68" w:rsidRPr="002555BC" w14:paraId="76DE91E6" w14:textId="77777777" w:rsidTr="00E911F3">
        <w:tc>
          <w:tcPr>
            <w:tcW w:w="606" w:type="pct"/>
            <w:vAlign w:val="center"/>
          </w:tcPr>
          <w:p w14:paraId="075171DB" w14:textId="25DE0CA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851EAFD" w14:textId="73A11FE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K_W26</w:t>
            </w:r>
          </w:p>
        </w:tc>
        <w:tc>
          <w:tcPr>
            <w:tcW w:w="3181" w:type="pct"/>
            <w:shd w:val="clear" w:color="auto" w:fill="auto"/>
            <w:vAlign w:val="center"/>
          </w:tcPr>
          <w:p w14:paraId="49B0A29C" w14:textId="5CBA69A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i rozumie podstawowe pojęcia oraz zasady z zakresu ochrony własności przemysłowej</w:t>
            </w:r>
            <w:r>
              <w:rPr>
                <w:rFonts w:asciiTheme="minorHAnsi" w:hAnsiTheme="minorHAnsi" w:cstheme="minorHAnsi"/>
                <w:color w:val="000000"/>
              </w:rPr>
              <w:t>,</w:t>
            </w:r>
            <w:r w:rsidRPr="002555BC">
              <w:rPr>
                <w:rFonts w:asciiTheme="minorHAnsi" w:hAnsiTheme="minorHAnsi" w:cstheme="minorHAnsi"/>
                <w:color w:val="000000"/>
              </w:rPr>
              <w:t xml:space="preserve"> </w:t>
            </w:r>
            <w:r>
              <w:rPr>
                <w:rFonts w:asciiTheme="minorHAnsi" w:hAnsiTheme="minorHAnsi" w:cstheme="minorHAnsi"/>
                <w:color w:val="000000"/>
              </w:rPr>
              <w:t>i</w:t>
            </w:r>
            <w:r w:rsidRPr="002555BC">
              <w:rPr>
                <w:rFonts w:asciiTheme="minorHAnsi" w:hAnsiTheme="minorHAnsi" w:cstheme="minorHAnsi"/>
                <w:color w:val="000000"/>
              </w:rPr>
              <w:t>ntelektualnej, prawa autorskiego</w:t>
            </w:r>
          </w:p>
        </w:tc>
        <w:tc>
          <w:tcPr>
            <w:tcW w:w="564" w:type="pct"/>
            <w:shd w:val="clear" w:color="auto" w:fill="auto"/>
            <w:vAlign w:val="center"/>
          </w:tcPr>
          <w:p w14:paraId="291853A6" w14:textId="7836FDE0" w:rsidR="00DE6E68" w:rsidRDefault="00DE6E68" w:rsidP="00DE6E68">
            <w:pPr>
              <w:spacing w:after="160" w:line="257" w:lineRule="auto"/>
            </w:pPr>
            <w:r w:rsidRPr="7AE1AB3C">
              <w:rPr>
                <w:rFonts w:cs="Calibri"/>
              </w:rPr>
              <w:t>P6S_WK</w:t>
            </w:r>
          </w:p>
        </w:tc>
      </w:tr>
      <w:tr w:rsidR="00DE6E68" w:rsidRPr="002555BC" w14:paraId="664C7D20" w14:textId="77777777" w:rsidTr="00E911F3">
        <w:tc>
          <w:tcPr>
            <w:tcW w:w="606" w:type="pct"/>
            <w:vAlign w:val="center"/>
          </w:tcPr>
          <w:p w14:paraId="3AB7E387" w14:textId="5299333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1962299C" w14:textId="2E136F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K_W27</w:t>
            </w:r>
          </w:p>
        </w:tc>
        <w:tc>
          <w:tcPr>
            <w:tcW w:w="3181" w:type="pct"/>
            <w:shd w:val="clear" w:color="auto" w:fill="auto"/>
            <w:vAlign w:val="center"/>
          </w:tcPr>
          <w:p w14:paraId="65E30F79" w14:textId="58005BE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ogólne zasady tworzenia i rozwoju form indywidualnej przedsiębiorczości w opiece zdrowotnej</w:t>
            </w:r>
          </w:p>
        </w:tc>
        <w:tc>
          <w:tcPr>
            <w:tcW w:w="564" w:type="pct"/>
            <w:shd w:val="clear" w:color="auto" w:fill="auto"/>
            <w:vAlign w:val="center"/>
          </w:tcPr>
          <w:p w14:paraId="1E9BDC0C" w14:textId="21452639" w:rsidR="00DE6E68" w:rsidRDefault="00DE6E68" w:rsidP="00DE6E68">
            <w:pPr>
              <w:spacing w:after="160" w:line="257" w:lineRule="auto"/>
            </w:pPr>
            <w:r w:rsidRPr="7AE1AB3C">
              <w:rPr>
                <w:rFonts w:cs="Calibri"/>
              </w:rPr>
              <w:t>P6S_WG</w:t>
            </w:r>
          </w:p>
        </w:tc>
      </w:tr>
      <w:tr w:rsidR="00DE6E68" w:rsidRPr="002555BC" w14:paraId="3D16EF80" w14:textId="77777777" w:rsidTr="00E911F3">
        <w:tc>
          <w:tcPr>
            <w:tcW w:w="606" w:type="pct"/>
            <w:vAlign w:val="center"/>
          </w:tcPr>
          <w:p w14:paraId="6D21B05C" w14:textId="5A4FCF0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C9B3059" w14:textId="4E27EFA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K_W28</w:t>
            </w:r>
          </w:p>
        </w:tc>
        <w:tc>
          <w:tcPr>
            <w:tcW w:w="3181" w:type="pct"/>
            <w:shd w:val="clear" w:color="auto" w:fill="auto"/>
            <w:vAlign w:val="center"/>
          </w:tcPr>
          <w:p w14:paraId="589A9EBF" w14:textId="56C92E9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Ma podstawową wiedzę o charakterze zdrowia publicznego jako dyscypliny naukowej oraz jej miejsca w systemie nauk i relacji do innych nauk</w:t>
            </w:r>
          </w:p>
        </w:tc>
        <w:tc>
          <w:tcPr>
            <w:tcW w:w="564" w:type="pct"/>
            <w:shd w:val="clear" w:color="auto" w:fill="auto"/>
            <w:vAlign w:val="center"/>
          </w:tcPr>
          <w:p w14:paraId="5C432051" w14:textId="4379AE8B" w:rsidR="00DE6E68" w:rsidRDefault="00DE6E68" w:rsidP="00DE6E68">
            <w:pPr>
              <w:spacing w:after="160" w:line="257" w:lineRule="auto"/>
            </w:pPr>
            <w:r w:rsidRPr="7AE1AB3C">
              <w:rPr>
                <w:rFonts w:cs="Calibri"/>
              </w:rPr>
              <w:t>P6S_WK</w:t>
            </w:r>
          </w:p>
        </w:tc>
      </w:tr>
      <w:tr w:rsidR="00DE6E68" w:rsidRPr="002555BC" w14:paraId="76941D6F" w14:textId="77777777" w:rsidTr="00E911F3">
        <w:tc>
          <w:tcPr>
            <w:tcW w:w="606" w:type="pct"/>
            <w:tcBorders>
              <w:top w:val="single" w:sz="4" w:space="0" w:color="auto"/>
              <w:left w:val="single" w:sz="4" w:space="0" w:color="auto"/>
              <w:bottom w:val="single" w:sz="4" w:space="0" w:color="auto"/>
              <w:right w:val="single" w:sz="4" w:space="0" w:color="auto"/>
            </w:tcBorders>
            <w:vAlign w:val="center"/>
          </w:tcPr>
          <w:p w14:paraId="12EDD456" w14:textId="42C622E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2C01022" w14:textId="4DB4249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K_W29</w:t>
            </w:r>
          </w:p>
        </w:tc>
        <w:tc>
          <w:tcPr>
            <w:tcW w:w="3181" w:type="pct"/>
            <w:tcBorders>
              <w:top w:val="single" w:sz="4" w:space="0" w:color="auto"/>
              <w:left w:val="single" w:sz="4" w:space="0" w:color="auto"/>
              <w:bottom w:val="single" w:sz="4" w:space="0" w:color="auto"/>
              <w:right w:val="single" w:sz="4" w:space="0" w:color="auto"/>
            </w:tcBorders>
            <w:shd w:val="clear" w:color="auto" w:fill="auto"/>
            <w:vAlign w:val="center"/>
          </w:tcPr>
          <w:p w14:paraId="3D37B7DA" w14:textId="7777777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uwarunkowania zagrożeń zdrowotnych, epidemiologicznych, środowiskowych, klinicznych i in.</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9B76C2B" w14:textId="603EB316" w:rsidR="00DE6E68" w:rsidRDefault="00DE6E68" w:rsidP="00DE6E68">
            <w:pPr>
              <w:spacing w:after="160" w:line="257" w:lineRule="auto"/>
            </w:pPr>
            <w:r w:rsidRPr="7AE1AB3C">
              <w:rPr>
                <w:rFonts w:cs="Calibri"/>
              </w:rPr>
              <w:t>P6S_WK</w:t>
            </w:r>
          </w:p>
        </w:tc>
      </w:tr>
      <w:tr w:rsidR="00DE6E68" w:rsidRPr="002555BC" w14:paraId="50359FA4" w14:textId="77777777" w:rsidTr="00E911F3">
        <w:tc>
          <w:tcPr>
            <w:tcW w:w="606" w:type="pct"/>
            <w:vAlign w:val="center"/>
          </w:tcPr>
          <w:p w14:paraId="26A6A5AD" w14:textId="1B111C20" w:rsidR="00DE6E68" w:rsidRPr="002555BC" w:rsidRDefault="00DE6E68" w:rsidP="00DE6E68">
            <w:pPr>
              <w:jc w:val="center"/>
              <w:rPr>
                <w:rFonts w:asciiTheme="minorHAnsi" w:hAnsiTheme="minorHAnsi" w:cstheme="minorHAnsi"/>
                <w:b/>
                <w:color w:val="000000"/>
              </w:rPr>
            </w:pPr>
          </w:p>
        </w:tc>
        <w:tc>
          <w:tcPr>
            <w:tcW w:w="4394" w:type="pct"/>
            <w:gridSpan w:val="3"/>
            <w:shd w:val="clear" w:color="auto" w:fill="auto"/>
          </w:tcPr>
          <w:p w14:paraId="2A747191" w14:textId="17FDBD6D" w:rsidR="00DE6E68" w:rsidRPr="002555BC" w:rsidRDefault="00DE6E68" w:rsidP="00DE6E68">
            <w:pPr>
              <w:jc w:val="center"/>
              <w:rPr>
                <w:rFonts w:asciiTheme="minorHAnsi" w:hAnsiTheme="minorHAnsi" w:cstheme="minorHAnsi"/>
                <w:b/>
                <w:color w:val="000000"/>
              </w:rPr>
            </w:pPr>
            <w:r w:rsidRPr="004810C7">
              <w:rPr>
                <w:rFonts w:asciiTheme="minorHAnsi" w:hAnsiTheme="minorHAnsi" w:cstheme="minorHAnsi"/>
                <w:b/>
                <w:color w:val="000000"/>
              </w:rPr>
              <w:t>w zakresie UMIEJĘTNOŚCI potrafi:</w:t>
            </w:r>
          </w:p>
        </w:tc>
      </w:tr>
      <w:tr w:rsidR="00DE6E68" w:rsidRPr="002555BC" w14:paraId="5CE43F3D" w14:textId="77777777" w:rsidTr="00E911F3">
        <w:tc>
          <w:tcPr>
            <w:tcW w:w="606" w:type="pct"/>
            <w:tcBorders>
              <w:bottom w:val="single" w:sz="4" w:space="0" w:color="auto"/>
            </w:tcBorders>
            <w:vAlign w:val="center"/>
          </w:tcPr>
          <w:p w14:paraId="337A2FF0" w14:textId="13285CF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43A39DC" w14:textId="78C4DDB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K_U01</w:t>
            </w:r>
          </w:p>
        </w:tc>
        <w:tc>
          <w:tcPr>
            <w:tcW w:w="3181" w:type="pct"/>
            <w:tcBorders>
              <w:bottom w:val="single" w:sz="4" w:space="0" w:color="auto"/>
            </w:tcBorders>
            <w:shd w:val="clear" w:color="auto" w:fill="auto"/>
            <w:vAlign w:val="center"/>
          </w:tcPr>
          <w:p w14:paraId="38CA7A40" w14:textId="021B344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Stosuje poznane metody i techniki do rozwiązywania określonych problemów związanych z porozumiewaniem się</w:t>
            </w:r>
          </w:p>
        </w:tc>
        <w:tc>
          <w:tcPr>
            <w:tcW w:w="564" w:type="pct"/>
            <w:tcBorders>
              <w:bottom w:val="single" w:sz="4" w:space="0" w:color="auto"/>
            </w:tcBorders>
            <w:shd w:val="clear" w:color="auto" w:fill="auto"/>
            <w:vAlign w:val="center"/>
          </w:tcPr>
          <w:p w14:paraId="0E5440CD" w14:textId="3EAFDA90" w:rsidR="00DE6E68" w:rsidRDefault="00DE6E68" w:rsidP="00DE6E68">
            <w:pPr>
              <w:spacing w:after="160" w:line="257" w:lineRule="auto"/>
            </w:pPr>
            <w:r w:rsidRPr="7AE1AB3C">
              <w:rPr>
                <w:rFonts w:cs="Calibri"/>
              </w:rPr>
              <w:t>P6S_UK</w:t>
            </w:r>
          </w:p>
        </w:tc>
      </w:tr>
      <w:tr w:rsidR="00DE6E68" w:rsidRPr="002555BC" w14:paraId="61DE477E" w14:textId="77777777" w:rsidTr="00E911F3">
        <w:tc>
          <w:tcPr>
            <w:tcW w:w="606" w:type="pct"/>
            <w:tcBorders>
              <w:bottom w:val="single" w:sz="4" w:space="0" w:color="auto"/>
            </w:tcBorders>
            <w:vAlign w:val="center"/>
          </w:tcPr>
          <w:p w14:paraId="4B1CBA0F" w14:textId="0E82144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B5AE38C" w14:textId="06321A0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K_U02</w:t>
            </w:r>
          </w:p>
        </w:tc>
        <w:tc>
          <w:tcPr>
            <w:tcW w:w="3181" w:type="pct"/>
            <w:tcBorders>
              <w:bottom w:val="single" w:sz="4" w:space="0" w:color="auto"/>
            </w:tcBorders>
            <w:shd w:val="clear" w:color="auto" w:fill="auto"/>
            <w:vAlign w:val="center"/>
          </w:tcPr>
          <w:p w14:paraId="28D84A47" w14:textId="77612CF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zastosowania nabytej wiedzy na płaszczyźnie interpersonalnej, np. w pracy w grupie</w:t>
            </w:r>
          </w:p>
        </w:tc>
        <w:tc>
          <w:tcPr>
            <w:tcW w:w="564" w:type="pct"/>
            <w:tcBorders>
              <w:bottom w:val="single" w:sz="4" w:space="0" w:color="auto"/>
            </w:tcBorders>
            <w:shd w:val="clear" w:color="auto" w:fill="auto"/>
            <w:vAlign w:val="center"/>
          </w:tcPr>
          <w:p w14:paraId="19C2544E" w14:textId="34BC5D08" w:rsidR="00DE6E68" w:rsidRDefault="00DE6E68" w:rsidP="00DE6E68">
            <w:pPr>
              <w:spacing w:after="160" w:line="257" w:lineRule="auto"/>
            </w:pPr>
            <w:r w:rsidRPr="7AE1AB3C">
              <w:rPr>
                <w:rFonts w:cs="Calibri"/>
              </w:rPr>
              <w:t>P6S_UO</w:t>
            </w:r>
          </w:p>
        </w:tc>
      </w:tr>
      <w:tr w:rsidR="00DE6E68" w:rsidRPr="002555BC" w14:paraId="3BE899CB" w14:textId="77777777" w:rsidTr="00E911F3">
        <w:tc>
          <w:tcPr>
            <w:tcW w:w="606" w:type="pct"/>
            <w:tcBorders>
              <w:bottom w:val="single" w:sz="4" w:space="0" w:color="auto"/>
            </w:tcBorders>
            <w:vAlign w:val="center"/>
          </w:tcPr>
          <w:p w14:paraId="79874204" w14:textId="2F504D9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7699A3F" w14:textId="72B0891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K_U03</w:t>
            </w:r>
          </w:p>
        </w:tc>
        <w:tc>
          <w:tcPr>
            <w:tcW w:w="3181" w:type="pct"/>
            <w:tcBorders>
              <w:bottom w:val="single" w:sz="4" w:space="0" w:color="auto"/>
            </w:tcBorders>
            <w:shd w:val="clear" w:color="auto" w:fill="auto"/>
            <w:vAlign w:val="center"/>
          </w:tcPr>
          <w:p w14:paraId="194F24D4" w14:textId="65EC063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Doskonali swoje umiejętności komunikacyjne i interpersonalne</w:t>
            </w:r>
          </w:p>
        </w:tc>
        <w:tc>
          <w:tcPr>
            <w:tcW w:w="564" w:type="pct"/>
            <w:tcBorders>
              <w:bottom w:val="single" w:sz="4" w:space="0" w:color="auto"/>
            </w:tcBorders>
            <w:shd w:val="clear" w:color="auto" w:fill="auto"/>
            <w:vAlign w:val="center"/>
          </w:tcPr>
          <w:p w14:paraId="76BCEFE7" w14:textId="3287DC2F" w:rsidR="00DE6E68" w:rsidRDefault="00DE6E68" w:rsidP="00DE6E68">
            <w:pPr>
              <w:spacing w:after="160" w:line="257" w:lineRule="auto"/>
            </w:pPr>
            <w:r w:rsidRPr="7AE1AB3C">
              <w:rPr>
                <w:rFonts w:cs="Calibri"/>
              </w:rPr>
              <w:t>P6S_UK</w:t>
            </w:r>
          </w:p>
        </w:tc>
      </w:tr>
      <w:tr w:rsidR="00DE6E68" w:rsidRPr="002555BC" w14:paraId="6BADA523" w14:textId="77777777" w:rsidTr="00E911F3">
        <w:tc>
          <w:tcPr>
            <w:tcW w:w="606" w:type="pct"/>
            <w:tcBorders>
              <w:bottom w:val="single" w:sz="4" w:space="0" w:color="auto"/>
            </w:tcBorders>
            <w:vAlign w:val="center"/>
          </w:tcPr>
          <w:p w14:paraId="643E59B0" w14:textId="36BC9DDA"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560CA8C" w14:textId="44CC149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K_U04</w:t>
            </w:r>
          </w:p>
        </w:tc>
        <w:tc>
          <w:tcPr>
            <w:tcW w:w="3181" w:type="pct"/>
            <w:tcBorders>
              <w:bottom w:val="single" w:sz="4" w:space="0" w:color="auto"/>
            </w:tcBorders>
            <w:shd w:val="clear" w:color="auto" w:fill="auto"/>
            <w:vAlign w:val="center"/>
          </w:tcPr>
          <w:p w14:paraId="4D4759D7" w14:textId="288D15A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Opracowuje dane epidemiologiczne wykorzystując proste narzędzia statystyczne i analityczne</w:t>
            </w:r>
          </w:p>
        </w:tc>
        <w:tc>
          <w:tcPr>
            <w:tcW w:w="564" w:type="pct"/>
            <w:tcBorders>
              <w:bottom w:val="single" w:sz="4" w:space="0" w:color="auto"/>
            </w:tcBorders>
            <w:shd w:val="clear" w:color="auto" w:fill="auto"/>
            <w:vAlign w:val="center"/>
          </w:tcPr>
          <w:p w14:paraId="18180797" w14:textId="6AE22ACC" w:rsidR="00DE6E68" w:rsidRDefault="00DE6E68" w:rsidP="00DE6E68">
            <w:pPr>
              <w:spacing w:after="160" w:line="257" w:lineRule="auto"/>
            </w:pPr>
            <w:r w:rsidRPr="7AE1AB3C">
              <w:rPr>
                <w:rFonts w:cs="Calibri"/>
              </w:rPr>
              <w:t>P6S_UW</w:t>
            </w:r>
          </w:p>
        </w:tc>
      </w:tr>
      <w:tr w:rsidR="00DE6E68" w:rsidRPr="002555BC" w14:paraId="0E852202" w14:textId="77777777" w:rsidTr="00E911F3">
        <w:tc>
          <w:tcPr>
            <w:tcW w:w="606" w:type="pct"/>
            <w:tcBorders>
              <w:bottom w:val="single" w:sz="4" w:space="0" w:color="auto"/>
            </w:tcBorders>
            <w:vAlign w:val="center"/>
          </w:tcPr>
          <w:p w14:paraId="2E998E9D" w14:textId="7D00766E"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FA51431" w14:textId="7741B3B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K_U05</w:t>
            </w:r>
          </w:p>
        </w:tc>
        <w:tc>
          <w:tcPr>
            <w:tcW w:w="3181" w:type="pct"/>
            <w:tcBorders>
              <w:bottom w:val="single" w:sz="4" w:space="0" w:color="auto"/>
            </w:tcBorders>
            <w:shd w:val="clear" w:color="auto" w:fill="auto"/>
            <w:vAlign w:val="center"/>
          </w:tcPr>
          <w:p w14:paraId="7B048BF7" w14:textId="3EEC5FE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wykorzystać mierniki stanu zdrowia w analizie stanu zdrowia populacji oraz w definiowaniu problemów zdrowotnych populacji</w:t>
            </w:r>
          </w:p>
        </w:tc>
        <w:tc>
          <w:tcPr>
            <w:tcW w:w="564" w:type="pct"/>
            <w:tcBorders>
              <w:bottom w:val="single" w:sz="4" w:space="0" w:color="auto"/>
            </w:tcBorders>
            <w:shd w:val="clear" w:color="auto" w:fill="auto"/>
            <w:vAlign w:val="center"/>
          </w:tcPr>
          <w:p w14:paraId="1EFCC9D2" w14:textId="040433A5" w:rsidR="00DE6E68" w:rsidRDefault="00DE6E68" w:rsidP="00DE6E68">
            <w:pPr>
              <w:spacing w:after="160" w:line="257" w:lineRule="auto"/>
            </w:pPr>
            <w:r w:rsidRPr="7AE1AB3C">
              <w:rPr>
                <w:rFonts w:cs="Calibri"/>
              </w:rPr>
              <w:t>P6S_UW</w:t>
            </w:r>
          </w:p>
        </w:tc>
      </w:tr>
      <w:tr w:rsidR="00DE6E68" w:rsidRPr="002555BC" w14:paraId="3586DDC5" w14:textId="77777777" w:rsidTr="00E911F3">
        <w:tc>
          <w:tcPr>
            <w:tcW w:w="606" w:type="pct"/>
            <w:tcBorders>
              <w:bottom w:val="single" w:sz="4" w:space="0" w:color="auto"/>
            </w:tcBorders>
            <w:vAlign w:val="center"/>
          </w:tcPr>
          <w:p w14:paraId="7E6B2B19" w14:textId="15CC49A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4764E11" w14:textId="7AAA9D8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K_U06</w:t>
            </w:r>
          </w:p>
        </w:tc>
        <w:tc>
          <w:tcPr>
            <w:tcW w:w="3181" w:type="pct"/>
            <w:tcBorders>
              <w:bottom w:val="single" w:sz="4" w:space="0" w:color="auto"/>
            </w:tcBorders>
            <w:shd w:val="clear" w:color="auto" w:fill="auto"/>
            <w:vAlign w:val="center"/>
          </w:tcPr>
          <w:p w14:paraId="699DA383" w14:textId="368CBD2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Identyfikuje zagrożenia środowiskowe dla populacji</w:t>
            </w:r>
          </w:p>
        </w:tc>
        <w:tc>
          <w:tcPr>
            <w:tcW w:w="564" w:type="pct"/>
            <w:tcBorders>
              <w:bottom w:val="single" w:sz="4" w:space="0" w:color="auto"/>
            </w:tcBorders>
            <w:shd w:val="clear" w:color="auto" w:fill="auto"/>
            <w:vAlign w:val="center"/>
          </w:tcPr>
          <w:p w14:paraId="5758F136" w14:textId="333AC50B" w:rsidR="00DE6E68" w:rsidRDefault="00DE6E68" w:rsidP="00DE6E68">
            <w:pPr>
              <w:spacing w:after="160" w:line="257" w:lineRule="auto"/>
            </w:pPr>
            <w:r w:rsidRPr="7AE1AB3C">
              <w:rPr>
                <w:rFonts w:cs="Calibri"/>
              </w:rPr>
              <w:t>P6S_UW</w:t>
            </w:r>
          </w:p>
        </w:tc>
      </w:tr>
      <w:tr w:rsidR="00DE6E68" w:rsidRPr="002555BC" w14:paraId="4B903221" w14:textId="77777777" w:rsidTr="00E911F3">
        <w:tc>
          <w:tcPr>
            <w:tcW w:w="606" w:type="pct"/>
            <w:tcBorders>
              <w:bottom w:val="single" w:sz="4" w:space="0" w:color="auto"/>
            </w:tcBorders>
            <w:vAlign w:val="center"/>
          </w:tcPr>
          <w:p w14:paraId="59F4A8C4" w14:textId="59336B7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11F69560" w14:textId="38F2E98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K_U07</w:t>
            </w:r>
          </w:p>
        </w:tc>
        <w:tc>
          <w:tcPr>
            <w:tcW w:w="3181" w:type="pct"/>
            <w:tcBorders>
              <w:bottom w:val="single" w:sz="4" w:space="0" w:color="auto"/>
            </w:tcBorders>
            <w:shd w:val="clear" w:color="auto" w:fill="auto"/>
            <w:vAlign w:val="center"/>
          </w:tcPr>
          <w:p w14:paraId="3BCD504D" w14:textId="3B736D7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Analizuje uwarunkowania sytuacji zdrowotnej w aspekcie procesów społecznych i demograficznych</w:t>
            </w:r>
          </w:p>
        </w:tc>
        <w:tc>
          <w:tcPr>
            <w:tcW w:w="564" w:type="pct"/>
            <w:tcBorders>
              <w:bottom w:val="single" w:sz="4" w:space="0" w:color="auto"/>
            </w:tcBorders>
            <w:shd w:val="clear" w:color="auto" w:fill="auto"/>
            <w:vAlign w:val="center"/>
          </w:tcPr>
          <w:p w14:paraId="64AB5A8D" w14:textId="2A6F4AEB" w:rsidR="00DE6E68" w:rsidRDefault="00DE6E68" w:rsidP="00DE6E68">
            <w:pPr>
              <w:spacing w:after="160" w:line="257" w:lineRule="auto"/>
            </w:pPr>
            <w:r w:rsidRPr="7AE1AB3C">
              <w:rPr>
                <w:rFonts w:cs="Calibri"/>
              </w:rPr>
              <w:t>P6S_UW</w:t>
            </w:r>
          </w:p>
        </w:tc>
      </w:tr>
      <w:tr w:rsidR="00DE6E68" w:rsidRPr="002555BC" w14:paraId="53968378" w14:textId="77777777" w:rsidTr="00E911F3">
        <w:tc>
          <w:tcPr>
            <w:tcW w:w="606" w:type="pct"/>
            <w:tcBorders>
              <w:bottom w:val="single" w:sz="4" w:space="0" w:color="auto"/>
            </w:tcBorders>
            <w:vAlign w:val="center"/>
          </w:tcPr>
          <w:p w14:paraId="6CE08237" w14:textId="24AE39C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5DFF3E0" w14:textId="68E679E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K_U08</w:t>
            </w:r>
          </w:p>
        </w:tc>
        <w:tc>
          <w:tcPr>
            <w:tcW w:w="3181" w:type="pct"/>
            <w:tcBorders>
              <w:bottom w:val="single" w:sz="4" w:space="0" w:color="auto"/>
            </w:tcBorders>
            <w:shd w:val="clear" w:color="auto" w:fill="auto"/>
            <w:vAlign w:val="center"/>
          </w:tcPr>
          <w:p w14:paraId="2B9BDB0D" w14:textId="546B89F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ocenić skalę problemów zdrowotnych oraz wskazać priorytety zdrowotne i określić ich znaczenie w polityce zdrowotnej</w:t>
            </w:r>
          </w:p>
        </w:tc>
        <w:tc>
          <w:tcPr>
            <w:tcW w:w="564" w:type="pct"/>
            <w:tcBorders>
              <w:bottom w:val="single" w:sz="4" w:space="0" w:color="auto"/>
            </w:tcBorders>
            <w:shd w:val="clear" w:color="auto" w:fill="auto"/>
            <w:vAlign w:val="center"/>
          </w:tcPr>
          <w:p w14:paraId="733F54F5" w14:textId="49292276" w:rsidR="00DE6E68" w:rsidRDefault="00DE6E68" w:rsidP="00DE6E68">
            <w:pPr>
              <w:spacing w:after="160" w:line="257" w:lineRule="auto"/>
            </w:pPr>
            <w:r w:rsidRPr="7AE1AB3C">
              <w:rPr>
                <w:rFonts w:cs="Calibri"/>
              </w:rPr>
              <w:t>P6S_UW</w:t>
            </w:r>
          </w:p>
        </w:tc>
      </w:tr>
      <w:tr w:rsidR="00DE6E68" w:rsidRPr="002555BC" w14:paraId="609433CB" w14:textId="77777777" w:rsidTr="00E911F3">
        <w:tc>
          <w:tcPr>
            <w:tcW w:w="606" w:type="pct"/>
            <w:tcBorders>
              <w:bottom w:val="single" w:sz="4" w:space="0" w:color="auto"/>
            </w:tcBorders>
            <w:vAlign w:val="center"/>
          </w:tcPr>
          <w:p w14:paraId="5F92B83B" w14:textId="4AEB4BB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03E6D2E" w14:textId="7446EA2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K_U09</w:t>
            </w:r>
          </w:p>
        </w:tc>
        <w:tc>
          <w:tcPr>
            <w:tcW w:w="3181" w:type="pct"/>
            <w:tcBorders>
              <w:bottom w:val="single" w:sz="4" w:space="0" w:color="auto"/>
            </w:tcBorders>
            <w:shd w:val="clear" w:color="auto" w:fill="auto"/>
            <w:vAlign w:val="center"/>
          </w:tcPr>
          <w:p w14:paraId="05EF6EB5" w14:textId="1D8A746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Dokonuje diagnozy i wskazuje problemy o znaczeniu kluczowym dla zdrowia populacji </w:t>
            </w:r>
          </w:p>
        </w:tc>
        <w:tc>
          <w:tcPr>
            <w:tcW w:w="564" w:type="pct"/>
            <w:tcBorders>
              <w:bottom w:val="single" w:sz="4" w:space="0" w:color="auto"/>
            </w:tcBorders>
            <w:shd w:val="clear" w:color="auto" w:fill="auto"/>
            <w:vAlign w:val="center"/>
          </w:tcPr>
          <w:p w14:paraId="75B6D42C" w14:textId="0438B969" w:rsidR="00DE6E68" w:rsidRDefault="00DE6E68" w:rsidP="00DE6E68">
            <w:pPr>
              <w:spacing w:after="160" w:line="257" w:lineRule="auto"/>
            </w:pPr>
            <w:r w:rsidRPr="7AE1AB3C">
              <w:rPr>
                <w:rFonts w:cs="Calibri"/>
              </w:rPr>
              <w:t>P6S_UW</w:t>
            </w:r>
          </w:p>
        </w:tc>
      </w:tr>
      <w:tr w:rsidR="00DE6E68" w:rsidRPr="002555BC" w14:paraId="1FA214BF" w14:textId="77777777" w:rsidTr="00E911F3">
        <w:tc>
          <w:tcPr>
            <w:tcW w:w="606" w:type="pct"/>
            <w:tcBorders>
              <w:bottom w:val="single" w:sz="4" w:space="0" w:color="auto"/>
            </w:tcBorders>
            <w:vAlign w:val="center"/>
          </w:tcPr>
          <w:p w14:paraId="62FEDADA" w14:textId="3FC40C03"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093E803" w14:textId="3C995FD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K_U10</w:t>
            </w:r>
          </w:p>
        </w:tc>
        <w:tc>
          <w:tcPr>
            <w:tcW w:w="3181" w:type="pct"/>
            <w:tcBorders>
              <w:bottom w:val="single" w:sz="4" w:space="0" w:color="auto"/>
            </w:tcBorders>
            <w:shd w:val="clear" w:color="auto" w:fill="auto"/>
            <w:vAlign w:val="center"/>
          </w:tcPr>
          <w:p w14:paraId="353878D5" w14:textId="35CDC9E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wykorzystania wiedzy teoretycznej, poszerzonej o formułowanie własnych wniosków</w:t>
            </w:r>
          </w:p>
        </w:tc>
        <w:tc>
          <w:tcPr>
            <w:tcW w:w="564" w:type="pct"/>
            <w:tcBorders>
              <w:bottom w:val="single" w:sz="4" w:space="0" w:color="auto"/>
            </w:tcBorders>
            <w:shd w:val="clear" w:color="auto" w:fill="auto"/>
            <w:vAlign w:val="center"/>
          </w:tcPr>
          <w:p w14:paraId="3B352E04" w14:textId="17291985" w:rsidR="00DE6E68" w:rsidRDefault="00DE6E68" w:rsidP="00DE6E68">
            <w:pPr>
              <w:spacing w:after="160" w:line="257" w:lineRule="auto"/>
            </w:pPr>
            <w:r w:rsidRPr="7AE1AB3C">
              <w:rPr>
                <w:rFonts w:cs="Calibri"/>
              </w:rPr>
              <w:t>P6S_UW</w:t>
            </w:r>
          </w:p>
        </w:tc>
      </w:tr>
      <w:tr w:rsidR="00DE6E68" w:rsidRPr="002555BC" w14:paraId="7A21FFD7" w14:textId="77777777" w:rsidTr="00E911F3">
        <w:tc>
          <w:tcPr>
            <w:tcW w:w="606" w:type="pct"/>
            <w:tcBorders>
              <w:bottom w:val="single" w:sz="4" w:space="0" w:color="auto"/>
            </w:tcBorders>
            <w:vAlign w:val="center"/>
          </w:tcPr>
          <w:p w14:paraId="4F8A318A" w14:textId="5F0D9DD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8962417" w14:textId="4A1981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K_U11</w:t>
            </w:r>
          </w:p>
        </w:tc>
        <w:tc>
          <w:tcPr>
            <w:tcW w:w="3181" w:type="pct"/>
            <w:tcBorders>
              <w:bottom w:val="single" w:sz="4" w:space="0" w:color="auto"/>
            </w:tcBorders>
            <w:shd w:val="clear" w:color="auto" w:fill="auto"/>
            <w:vAlign w:val="center"/>
          </w:tcPr>
          <w:p w14:paraId="72F3570E" w14:textId="478C41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 Posiada umiejętność udziału w tworzeniu i wdrażaniu lokalnych projektów i działań w obszarze zdrowia publicznego</w:t>
            </w:r>
          </w:p>
        </w:tc>
        <w:tc>
          <w:tcPr>
            <w:tcW w:w="564" w:type="pct"/>
            <w:tcBorders>
              <w:bottom w:val="single" w:sz="4" w:space="0" w:color="auto"/>
            </w:tcBorders>
            <w:shd w:val="clear" w:color="auto" w:fill="auto"/>
            <w:vAlign w:val="center"/>
          </w:tcPr>
          <w:p w14:paraId="09DFF5EA" w14:textId="232867A3" w:rsidR="00DE6E68" w:rsidRDefault="00DE6E68" w:rsidP="00DE6E68">
            <w:pPr>
              <w:spacing w:after="160" w:line="257" w:lineRule="auto"/>
            </w:pPr>
            <w:r w:rsidRPr="7AE1AB3C">
              <w:rPr>
                <w:rFonts w:cs="Calibri"/>
              </w:rPr>
              <w:t>P6S_UW</w:t>
            </w:r>
          </w:p>
        </w:tc>
      </w:tr>
      <w:tr w:rsidR="00DE6E68" w:rsidRPr="002555BC" w14:paraId="10EA64A2" w14:textId="77777777" w:rsidTr="00E911F3">
        <w:tc>
          <w:tcPr>
            <w:tcW w:w="606" w:type="pct"/>
            <w:tcBorders>
              <w:bottom w:val="single" w:sz="4" w:space="0" w:color="auto"/>
            </w:tcBorders>
            <w:vAlign w:val="center"/>
          </w:tcPr>
          <w:p w14:paraId="5E862211" w14:textId="286D174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73B2C22" w14:textId="53EA4C8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K_U12</w:t>
            </w:r>
          </w:p>
        </w:tc>
        <w:tc>
          <w:tcPr>
            <w:tcW w:w="3181" w:type="pct"/>
            <w:tcBorders>
              <w:bottom w:val="single" w:sz="4" w:space="0" w:color="auto"/>
            </w:tcBorders>
            <w:shd w:val="clear" w:color="auto" w:fill="auto"/>
            <w:vAlign w:val="center"/>
          </w:tcPr>
          <w:p w14:paraId="341911A2" w14:textId="2B6B68C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wynikami analiz w proponowanych konkretnych (alternatywnych) rozwiązaniach w sektorze ochrony zdrowia</w:t>
            </w:r>
          </w:p>
        </w:tc>
        <w:tc>
          <w:tcPr>
            <w:tcW w:w="564" w:type="pct"/>
            <w:tcBorders>
              <w:bottom w:val="single" w:sz="4" w:space="0" w:color="auto"/>
            </w:tcBorders>
            <w:shd w:val="clear" w:color="auto" w:fill="auto"/>
            <w:vAlign w:val="center"/>
          </w:tcPr>
          <w:p w14:paraId="6C273D43" w14:textId="5A47F7EB" w:rsidR="00DE6E68" w:rsidRDefault="00DE6E68" w:rsidP="00DE6E68">
            <w:pPr>
              <w:spacing w:after="160" w:line="257" w:lineRule="auto"/>
            </w:pPr>
            <w:r w:rsidRPr="7AE1AB3C">
              <w:rPr>
                <w:rFonts w:cs="Calibri"/>
              </w:rPr>
              <w:t>P6S_UW</w:t>
            </w:r>
          </w:p>
        </w:tc>
      </w:tr>
      <w:tr w:rsidR="00DE6E68" w:rsidRPr="002555BC" w14:paraId="74B0D3A7" w14:textId="77777777" w:rsidTr="00E911F3">
        <w:tc>
          <w:tcPr>
            <w:tcW w:w="606" w:type="pct"/>
            <w:tcBorders>
              <w:bottom w:val="single" w:sz="4" w:space="0" w:color="auto"/>
            </w:tcBorders>
            <w:vAlign w:val="center"/>
          </w:tcPr>
          <w:p w14:paraId="613227E6" w14:textId="7C22ADE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60B3E6C" w14:textId="3D181D8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K_U13</w:t>
            </w:r>
          </w:p>
        </w:tc>
        <w:tc>
          <w:tcPr>
            <w:tcW w:w="3181" w:type="pct"/>
            <w:tcBorders>
              <w:bottom w:val="single" w:sz="4" w:space="0" w:color="auto"/>
            </w:tcBorders>
            <w:shd w:val="clear" w:color="auto" w:fill="auto"/>
            <w:vAlign w:val="center"/>
          </w:tcPr>
          <w:p w14:paraId="68669763" w14:textId="60FD46C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prawidłowo reagować i uzasadniać konieczność zmiany priorytetów lub strategii</w:t>
            </w:r>
          </w:p>
        </w:tc>
        <w:tc>
          <w:tcPr>
            <w:tcW w:w="564" w:type="pct"/>
            <w:tcBorders>
              <w:bottom w:val="single" w:sz="4" w:space="0" w:color="auto"/>
            </w:tcBorders>
            <w:shd w:val="clear" w:color="auto" w:fill="auto"/>
            <w:vAlign w:val="center"/>
          </w:tcPr>
          <w:p w14:paraId="0198F223" w14:textId="26850CCF" w:rsidR="00DE6E68" w:rsidRDefault="00DE6E68" w:rsidP="00DE6E68">
            <w:pPr>
              <w:spacing w:after="160" w:line="257" w:lineRule="auto"/>
            </w:pPr>
            <w:r w:rsidRPr="7AE1AB3C">
              <w:rPr>
                <w:rFonts w:cs="Calibri"/>
              </w:rPr>
              <w:t>P6S_UW</w:t>
            </w:r>
          </w:p>
        </w:tc>
      </w:tr>
      <w:tr w:rsidR="00DE6E68" w:rsidRPr="002555BC" w14:paraId="08B03578" w14:textId="77777777" w:rsidTr="00E911F3">
        <w:tc>
          <w:tcPr>
            <w:tcW w:w="606" w:type="pct"/>
            <w:tcBorders>
              <w:bottom w:val="single" w:sz="4" w:space="0" w:color="auto"/>
            </w:tcBorders>
            <w:vAlign w:val="center"/>
          </w:tcPr>
          <w:p w14:paraId="7EE9C80B" w14:textId="59771A3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405DAF1E" w14:textId="73DCF68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K_U14</w:t>
            </w:r>
          </w:p>
        </w:tc>
        <w:tc>
          <w:tcPr>
            <w:tcW w:w="3181" w:type="pct"/>
            <w:tcBorders>
              <w:bottom w:val="single" w:sz="4" w:space="0" w:color="auto"/>
            </w:tcBorders>
            <w:shd w:val="clear" w:color="auto" w:fill="auto"/>
            <w:vAlign w:val="center"/>
          </w:tcPr>
          <w:p w14:paraId="6513DC86" w14:textId="00DCBCB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umiejętność współpracy ze środkami masowego przekazu, lokalnymi społecznościami, a także organizacjami pozarządowymi</w:t>
            </w:r>
          </w:p>
        </w:tc>
        <w:tc>
          <w:tcPr>
            <w:tcW w:w="564" w:type="pct"/>
            <w:tcBorders>
              <w:bottom w:val="single" w:sz="4" w:space="0" w:color="auto"/>
            </w:tcBorders>
            <w:shd w:val="clear" w:color="auto" w:fill="auto"/>
            <w:vAlign w:val="center"/>
          </w:tcPr>
          <w:p w14:paraId="749EEACD" w14:textId="7EA88490" w:rsidR="00DE6E68" w:rsidRDefault="00DE6E68" w:rsidP="00DE6E68">
            <w:pPr>
              <w:spacing w:after="160" w:line="257" w:lineRule="auto"/>
            </w:pPr>
            <w:r w:rsidRPr="7AE1AB3C">
              <w:rPr>
                <w:rFonts w:cs="Calibri"/>
              </w:rPr>
              <w:t>P6S_UO</w:t>
            </w:r>
          </w:p>
        </w:tc>
      </w:tr>
      <w:tr w:rsidR="00DE6E68" w:rsidRPr="002555BC" w14:paraId="048531A1" w14:textId="77777777" w:rsidTr="00E911F3">
        <w:tc>
          <w:tcPr>
            <w:tcW w:w="606" w:type="pct"/>
            <w:tcBorders>
              <w:bottom w:val="single" w:sz="4" w:space="0" w:color="auto"/>
            </w:tcBorders>
            <w:vAlign w:val="center"/>
          </w:tcPr>
          <w:p w14:paraId="78499FFC" w14:textId="49367864"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lastRenderedPageBreak/>
              <w:t>kierunkowy</w:t>
            </w:r>
          </w:p>
        </w:tc>
        <w:tc>
          <w:tcPr>
            <w:tcW w:w="649" w:type="pct"/>
            <w:tcBorders>
              <w:bottom w:val="single" w:sz="4" w:space="0" w:color="auto"/>
            </w:tcBorders>
            <w:shd w:val="clear" w:color="auto" w:fill="auto"/>
            <w:vAlign w:val="center"/>
          </w:tcPr>
          <w:p w14:paraId="4AE4FE40" w14:textId="5167057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K_U15</w:t>
            </w:r>
          </w:p>
        </w:tc>
        <w:tc>
          <w:tcPr>
            <w:tcW w:w="3181" w:type="pct"/>
            <w:tcBorders>
              <w:bottom w:val="single" w:sz="4" w:space="0" w:color="auto"/>
            </w:tcBorders>
            <w:shd w:val="clear" w:color="auto" w:fill="auto"/>
            <w:vAlign w:val="center"/>
          </w:tcPr>
          <w:p w14:paraId="4DFAC194" w14:textId="4CC7751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wyrazić swoją wiedzę pisemnie i ustnie (np. poprzez przeprowadzenie prezentacji) na poziomie akademickim</w:t>
            </w:r>
          </w:p>
        </w:tc>
        <w:tc>
          <w:tcPr>
            <w:tcW w:w="564" w:type="pct"/>
            <w:tcBorders>
              <w:bottom w:val="single" w:sz="4" w:space="0" w:color="auto"/>
            </w:tcBorders>
            <w:shd w:val="clear" w:color="auto" w:fill="auto"/>
            <w:vAlign w:val="center"/>
          </w:tcPr>
          <w:p w14:paraId="6DC10B93" w14:textId="73E93038" w:rsidR="00DE6E68" w:rsidRDefault="00DE6E68" w:rsidP="00DE6E68">
            <w:pPr>
              <w:spacing w:after="160" w:line="257" w:lineRule="auto"/>
            </w:pPr>
            <w:r w:rsidRPr="7AE1AB3C">
              <w:rPr>
                <w:rFonts w:cs="Calibri"/>
              </w:rPr>
              <w:t>P6S_UK</w:t>
            </w:r>
          </w:p>
        </w:tc>
      </w:tr>
      <w:tr w:rsidR="00DE6E68" w:rsidRPr="002555BC" w14:paraId="2FA54490" w14:textId="77777777" w:rsidTr="00E911F3">
        <w:tc>
          <w:tcPr>
            <w:tcW w:w="606" w:type="pct"/>
            <w:tcBorders>
              <w:bottom w:val="single" w:sz="4" w:space="0" w:color="auto"/>
            </w:tcBorders>
            <w:vAlign w:val="center"/>
          </w:tcPr>
          <w:p w14:paraId="29C37EBD" w14:textId="49B5733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96A43A8" w14:textId="7F7E425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K_U16</w:t>
            </w:r>
          </w:p>
        </w:tc>
        <w:tc>
          <w:tcPr>
            <w:tcW w:w="3181" w:type="pct"/>
            <w:tcBorders>
              <w:bottom w:val="single" w:sz="4" w:space="0" w:color="auto"/>
            </w:tcBorders>
            <w:shd w:val="clear" w:color="auto" w:fill="auto"/>
            <w:vAlign w:val="center"/>
          </w:tcPr>
          <w:p w14:paraId="7CB26F53" w14:textId="384E31C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sformułować sądy na temat spraw społecznych</w:t>
            </w:r>
          </w:p>
        </w:tc>
        <w:tc>
          <w:tcPr>
            <w:tcW w:w="564" w:type="pct"/>
            <w:tcBorders>
              <w:bottom w:val="single" w:sz="4" w:space="0" w:color="auto"/>
            </w:tcBorders>
            <w:shd w:val="clear" w:color="auto" w:fill="auto"/>
            <w:vAlign w:val="center"/>
          </w:tcPr>
          <w:p w14:paraId="20B509C2" w14:textId="575CCDEA" w:rsidR="00DE6E68" w:rsidRDefault="00DE6E68" w:rsidP="00DE6E68">
            <w:pPr>
              <w:spacing w:after="160" w:line="257" w:lineRule="auto"/>
            </w:pPr>
            <w:r w:rsidRPr="7AE1AB3C">
              <w:rPr>
                <w:rFonts w:cs="Calibri"/>
              </w:rPr>
              <w:t>P6S_UW</w:t>
            </w:r>
          </w:p>
        </w:tc>
      </w:tr>
      <w:tr w:rsidR="00DE6E68" w:rsidRPr="002555BC" w14:paraId="0FD4BE38" w14:textId="77777777" w:rsidTr="00E911F3">
        <w:tc>
          <w:tcPr>
            <w:tcW w:w="606" w:type="pct"/>
            <w:tcBorders>
              <w:bottom w:val="single" w:sz="4" w:space="0" w:color="auto"/>
            </w:tcBorders>
            <w:vAlign w:val="center"/>
          </w:tcPr>
          <w:p w14:paraId="67B9E48F" w14:textId="5110D0A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9A50E49" w14:textId="2E72086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K_U17</w:t>
            </w:r>
          </w:p>
        </w:tc>
        <w:tc>
          <w:tcPr>
            <w:tcW w:w="3181" w:type="pct"/>
            <w:tcBorders>
              <w:bottom w:val="single" w:sz="4" w:space="0" w:color="auto"/>
            </w:tcBorders>
            <w:shd w:val="clear" w:color="auto" w:fill="auto"/>
            <w:vAlign w:val="center"/>
          </w:tcPr>
          <w:p w14:paraId="0C21DB7E" w14:textId="362756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przeprowadzania analizy wybranych uwarunkowań problemów zdrowotnych i społecznych</w:t>
            </w:r>
          </w:p>
        </w:tc>
        <w:tc>
          <w:tcPr>
            <w:tcW w:w="564" w:type="pct"/>
            <w:tcBorders>
              <w:bottom w:val="single" w:sz="4" w:space="0" w:color="auto"/>
            </w:tcBorders>
            <w:shd w:val="clear" w:color="auto" w:fill="auto"/>
            <w:vAlign w:val="center"/>
          </w:tcPr>
          <w:p w14:paraId="29F5AF15" w14:textId="1784115F" w:rsidR="00DE6E68" w:rsidRDefault="00DE6E68" w:rsidP="00DE6E68">
            <w:pPr>
              <w:spacing w:after="160" w:line="257" w:lineRule="auto"/>
            </w:pPr>
            <w:r w:rsidRPr="7AE1AB3C">
              <w:rPr>
                <w:rFonts w:cs="Calibri"/>
              </w:rPr>
              <w:t>P6S_UW</w:t>
            </w:r>
          </w:p>
        </w:tc>
      </w:tr>
      <w:tr w:rsidR="00DE6E68" w:rsidRPr="002555BC" w14:paraId="72E7F7CE" w14:textId="77777777" w:rsidTr="00E911F3">
        <w:tc>
          <w:tcPr>
            <w:tcW w:w="606" w:type="pct"/>
            <w:tcBorders>
              <w:bottom w:val="single" w:sz="4" w:space="0" w:color="auto"/>
            </w:tcBorders>
            <w:vAlign w:val="center"/>
          </w:tcPr>
          <w:p w14:paraId="40144596" w14:textId="0D20825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73BF08F" w14:textId="1106771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K_U18</w:t>
            </w:r>
          </w:p>
        </w:tc>
        <w:tc>
          <w:tcPr>
            <w:tcW w:w="3181" w:type="pct"/>
            <w:tcBorders>
              <w:bottom w:val="single" w:sz="4" w:space="0" w:color="auto"/>
            </w:tcBorders>
            <w:shd w:val="clear" w:color="auto" w:fill="auto"/>
            <w:vAlign w:val="center"/>
          </w:tcPr>
          <w:p w14:paraId="11887C5D" w14:textId="67CAFCF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praktyczne umiejętności konstruowania programu profilaktycznego</w:t>
            </w:r>
          </w:p>
        </w:tc>
        <w:tc>
          <w:tcPr>
            <w:tcW w:w="564" w:type="pct"/>
            <w:tcBorders>
              <w:bottom w:val="single" w:sz="4" w:space="0" w:color="auto"/>
            </w:tcBorders>
            <w:shd w:val="clear" w:color="auto" w:fill="auto"/>
            <w:vAlign w:val="center"/>
          </w:tcPr>
          <w:p w14:paraId="65F3DD78" w14:textId="06A8B8B7" w:rsidR="00DE6E68" w:rsidRDefault="00DE6E68" w:rsidP="00DE6E68">
            <w:pPr>
              <w:spacing w:after="160" w:line="257" w:lineRule="auto"/>
            </w:pPr>
            <w:r w:rsidRPr="7AE1AB3C">
              <w:rPr>
                <w:rFonts w:cs="Calibri"/>
              </w:rPr>
              <w:t>P6S_UW</w:t>
            </w:r>
          </w:p>
        </w:tc>
      </w:tr>
      <w:tr w:rsidR="00DE6E68" w:rsidRPr="002555BC" w14:paraId="6C2ADAE7" w14:textId="77777777" w:rsidTr="00E911F3">
        <w:tc>
          <w:tcPr>
            <w:tcW w:w="606" w:type="pct"/>
            <w:tcBorders>
              <w:bottom w:val="single" w:sz="4" w:space="0" w:color="auto"/>
            </w:tcBorders>
            <w:vAlign w:val="center"/>
          </w:tcPr>
          <w:p w14:paraId="45648136" w14:textId="3333F807"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57B50A8" w14:textId="5ADC02C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K_U19</w:t>
            </w:r>
          </w:p>
        </w:tc>
        <w:tc>
          <w:tcPr>
            <w:tcW w:w="3181" w:type="pct"/>
            <w:tcBorders>
              <w:bottom w:val="single" w:sz="4" w:space="0" w:color="auto"/>
            </w:tcBorders>
            <w:shd w:val="clear" w:color="auto" w:fill="auto"/>
            <w:vAlign w:val="center"/>
          </w:tcPr>
          <w:p w14:paraId="16D22329" w14:textId="4F8DFA22"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Umie zaplanować program oddziaływania społecznego </w:t>
            </w:r>
          </w:p>
        </w:tc>
        <w:tc>
          <w:tcPr>
            <w:tcW w:w="564" w:type="pct"/>
            <w:tcBorders>
              <w:bottom w:val="single" w:sz="4" w:space="0" w:color="auto"/>
            </w:tcBorders>
            <w:shd w:val="clear" w:color="auto" w:fill="auto"/>
            <w:vAlign w:val="center"/>
          </w:tcPr>
          <w:p w14:paraId="77D0976B" w14:textId="46F70CF8" w:rsidR="00DE6E68" w:rsidRDefault="00DE6E68" w:rsidP="00DE6E68">
            <w:pPr>
              <w:spacing w:after="160" w:line="257" w:lineRule="auto"/>
            </w:pPr>
            <w:r w:rsidRPr="7AE1AB3C">
              <w:rPr>
                <w:rFonts w:cs="Calibri"/>
              </w:rPr>
              <w:t>P6S_UW</w:t>
            </w:r>
          </w:p>
        </w:tc>
      </w:tr>
      <w:tr w:rsidR="00DE6E68" w:rsidRPr="002555BC" w14:paraId="3B8EF5EE" w14:textId="77777777" w:rsidTr="00E911F3">
        <w:tc>
          <w:tcPr>
            <w:tcW w:w="606" w:type="pct"/>
            <w:tcBorders>
              <w:bottom w:val="single" w:sz="4" w:space="0" w:color="auto"/>
            </w:tcBorders>
            <w:vAlign w:val="center"/>
          </w:tcPr>
          <w:p w14:paraId="1B7CBEAC" w14:textId="6BBEEA86"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878FB0D" w14:textId="4B26685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K_U20</w:t>
            </w:r>
          </w:p>
        </w:tc>
        <w:tc>
          <w:tcPr>
            <w:tcW w:w="3181" w:type="pct"/>
            <w:tcBorders>
              <w:bottom w:val="single" w:sz="4" w:space="0" w:color="auto"/>
            </w:tcBorders>
            <w:shd w:val="clear" w:color="auto" w:fill="auto"/>
            <w:vAlign w:val="center"/>
          </w:tcPr>
          <w:p w14:paraId="1443ED2E" w14:textId="205C949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pracy w zespole</w:t>
            </w:r>
          </w:p>
        </w:tc>
        <w:tc>
          <w:tcPr>
            <w:tcW w:w="564" w:type="pct"/>
            <w:tcBorders>
              <w:bottom w:val="single" w:sz="4" w:space="0" w:color="auto"/>
            </w:tcBorders>
            <w:shd w:val="clear" w:color="auto" w:fill="auto"/>
            <w:vAlign w:val="center"/>
          </w:tcPr>
          <w:p w14:paraId="3C3539FB" w14:textId="2444838D" w:rsidR="00DE6E68" w:rsidRDefault="00DE6E68" w:rsidP="00DE6E68">
            <w:pPr>
              <w:spacing w:after="160" w:line="257" w:lineRule="auto"/>
            </w:pPr>
            <w:r w:rsidRPr="7AE1AB3C">
              <w:rPr>
                <w:rFonts w:cs="Calibri"/>
              </w:rPr>
              <w:t>P6S_UO</w:t>
            </w:r>
          </w:p>
        </w:tc>
      </w:tr>
      <w:tr w:rsidR="00DE6E68" w:rsidRPr="002555BC" w14:paraId="2117EB9E" w14:textId="77777777" w:rsidTr="00E911F3">
        <w:tc>
          <w:tcPr>
            <w:tcW w:w="606" w:type="pct"/>
            <w:tcBorders>
              <w:bottom w:val="single" w:sz="4" w:space="0" w:color="auto"/>
            </w:tcBorders>
            <w:vAlign w:val="center"/>
          </w:tcPr>
          <w:p w14:paraId="27C5AEBE" w14:textId="1638098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E44FC20" w14:textId="7E8AA415"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K_U21</w:t>
            </w:r>
          </w:p>
        </w:tc>
        <w:tc>
          <w:tcPr>
            <w:tcW w:w="3181" w:type="pct"/>
            <w:tcBorders>
              <w:bottom w:val="single" w:sz="4" w:space="0" w:color="auto"/>
            </w:tcBorders>
            <w:shd w:val="clear" w:color="auto" w:fill="auto"/>
            <w:vAlign w:val="center"/>
          </w:tcPr>
          <w:p w14:paraId="178947DF" w14:textId="6B1C28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Umie znajdować i interpretować niezbędne informacje w literaturze fachowej, bazach danych i innych źródłach, zna podstawowe czasopisma naukowe w zakresie zdrowia publicznego i nauk związanych ze zdrowiem</w:t>
            </w:r>
          </w:p>
        </w:tc>
        <w:tc>
          <w:tcPr>
            <w:tcW w:w="564" w:type="pct"/>
            <w:tcBorders>
              <w:bottom w:val="single" w:sz="4" w:space="0" w:color="auto"/>
            </w:tcBorders>
            <w:shd w:val="clear" w:color="auto" w:fill="auto"/>
            <w:vAlign w:val="center"/>
          </w:tcPr>
          <w:p w14:paraId="1356E5A4" w14:textId="66840931" w:rsidR="00DE6E68" w:rsidRDefault="00DE6E68" w:rsidP="00DE6E68">
            <w:pPr>
              <w:spacing w:after="160" w:line="257" w:lineRule="auto"/>
            </w:pPr>
            <w:r w:rsidRPr="7AE1AB3C">
              <w:rPr>
                <w:rFonts w:cs="Calibri"/>
              </w:rPr>
              <w:t>P6S_UK</w:t>
            </w:r>
          </w:p>
        </w:tc>
      </w:tr>
      <w:tr w:rsidR="00DE6E68" w:rsidRPr="002555BC" w14:paraId="7702E0AD" w14:textId="77777777" w:rsidTr="00E911F3">
        <w:tc>
          <w:tcPr>
            <w:tcW w:w="606" w:type="pct"/>
            <w:tcBorders>
              <w:bottom w:val="single" w:sz="4" w:space="0" w:color="auto"/>
            </w:tcBorders>
            <w:vAlign w:val="center"/>
          </w:tcPr>
          <w:p w14:paraId="71F5862E" w14:textId="7ED304D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9D121A5" w14:textId="42EF50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K_U22</w:t>
            </w:r>
          </w:p>
        </w:tc>
        <w:tc>
          <w:tcPr>
            <w:tcW w:w="3181" w:type="pct"/>
            <w:tcBorders>
              <w:bottom w:val="single" w:sz="4" w:space="0" w:color="auto"/>
            </w:tcBorders>
            <w:shd w:val="clear" w:color="auto" w:fill="auto"/>
            <w:vAlign w:val="center"/>
          </w:tcPr>
          <w:p w14:paraId="1704A371" w14:textId="1667649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Przedstawia i ocenia różne koncepcje i modele promocji zdrowia</w:t>
            </w:r>
          </w:p>
        </w:tc>
        <w:tc>
          <w:tcPr>
            <w:tcW w:w="564" w:type="pct"/>
            <w:tcBorders>
              <w:bottom w:val="single" w:sz="4" w:space="0" w:color="auto"/>
            </w:tcBorders>
            <w:shd w:val="clear" w:color="auto" w:fill="auto"/>
            <w:vAlign w:val="center"/>
          </w:tcPr>
          <w:p w14:paraId="41C604ED" w14:textId="4F507D04" w:rsidR="00DE6E68" w:rsidRDefault="00DE6E68" w:rsidP="00DE6E68">
            <w:pPr>
              <w:spacing w:after="160" w:line="257" w:lineRule="auto"/>
            </w:pPr>
            <w:r w:rsidRPr="7AE1AB3C">
              <w:rPr>
                <w:rFonts w:cs="Calibri"/>
              </w:rPr>
              <w:t>P6S_UW</w:t>
            </w:r>
          </w:p>
        </w:tc>
      </w:tr>
      <w:tr w:rsidR="00DE6E68" w:rsidRPr="002555BC" w14:paraId="0643889B" w14:textId="77777777" w:rsidTr="00E911F3">
        <w:tc>
          <w:tcPr>
            <w:tcW w:w="606" w:type="pct"/>
            <w:tcBorders>
              <w:bottom w:val="single" w:sz="4" w:space="0" w:color="auto"/>
            </w:tcBorders>
            <w:vAlign w:val="center"/>
          </w:tcPr>
          <w:p w14:paraId="4FE177FD" w14:textId="006E9DA8"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07F8454" w14:textId="3F08CE5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K_U23</w:t>
            </w:r>
          </w:p>
        </w:tc>
        <w:tc>
          <w:tcPr>
            <w:tcW w:w="3181" w:type="pct"/>
            <w:tcBorders>
              <w:bottom w:val="single" w:sz="4" w:space="0" w:color="auto"/>
            </w:tcBorders>
            <w:shd w:val="clear" w:color="auto" w:fill="auto"/>
            <w:vAlign w:val="center"/>
          </w:tcPr>
          <w:p w14:paraId="57044136" w14:textId="5991C7D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Identyfikuje czynniki wpływające na politykę zdrowotną państwa</w:t>
            </w:r>
          </w:p>
        </w:tc>
        <w:tc>
          <w:tcPr>
            <w:tcW w:w="564" w:type="pct"/>
            <w:tcBorders>
              <w:bottom w:val="single" w:sz="4" w:space="0" w:color="auto"/>
            </w:tcBorders>
            <w:shd w:val="clear" w:color="auto" w:fill="auto"/>
            <w:vAlign w:val="center"/>
          </w:tcPr>
          <w:p w14:paraId="4CE14C63" w14:textId="157474A4" w:rsidR="00DE6E68" w:rsidRDefault="00DE6E68" w:rsidP="00DE6E68">
            <w:pPr>
              <w:spacing w:after="160" w:line="257" w:lineRule="auto"/>
            </w:pPr>
            <w:r w:rsidRPr="7AE1AB3C">
              <w:rPr>
                <w:rFonts w:cs="Calibri"/>
              </w:rPr>
              <w:t>P6S_UW</w:t>
            </w:r>
          </w:p>
        </w:tc>
      </w:tr>
      <w:tr w:rsidR="00DE6E68" w:rsidRPr="002555BC" w14:paraId="79F8BC44" w14:textId="77777777" w:rsidTr="00E911F3">
        <w:tc>
          <w:tcPr>
            <w:tcW w:w="606" w:type="pct"/>
            <w:tcBorders>
              <w:bottom w:val="single" w:sz="4" w:space="0" w:color="auto"/>
            </w:tcBorders>
            <w:vAlign w:val="center"/>
          </w:tcPr>
          <w:p w14:paraId="3063F633" w14:textId="2EA2E3D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4F1E6AB7" w14:textId="6A789E7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K_U24</w:t>
            </w:r>
          </w:p>
        </w:tc>
        <w:tc>
          <w:tcPr>
            <w:tcW w:w="3181" w:type="pct"/>
            <w:tcBorders>
              <w:bottom w:val="single" w:sz="4" w:space="0" w:color="auto"/>
            </w:tcBorders>
            <w:shd w:val="clear" w:color="auto" w:fill="auto"/>
            <w:vAlign w:val="center"/>
          </w:tcPr>
          <w:p w14:paraId="5CF0E04C" w14:textId="43B8748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Interpretuje przepisy prawa, mające wpływ na prowadzenie działalności w zakresie opieki zdrowotnej</w:t>
            </w:r>
          </w:p>
        </w:tc>
        <w:tc>
          <w:tcPr>
            <w:tcW w:w="564" w:type="pct"/>
            <w:tcBorders>
              <w:bottom w:val="single" w:sz="4" w:space="0" w:color="auto"/>
            </w:tcBorders>
            <w:shd w:val="clear" w:color="auto" w:fill="auto"/>
            <w:vAlign w:val="center"/>
          </w:tcPr>
          <w:p w14:paraId="164452D9" w14:textId="4214B0A3" w:rsidR="00DE6E68" w:rsidRDefault="00DE6E68" w:rsidP="00DE6E68">
            <w:pPr>
              <w:spacing w:after="160" w:line="257" w:lineRule="auto"/>
            </w:pPr>
            <w:r w:rsidRPr="7AE1AB3C">
              <w:rPr>
                <w:rFonts w:cs="Calibri"/>
              </w:rPr>
              <w:t>P6S_UW</w:t>
            </w:r>
          </w:p>
        </w:tc>
      </w:tr>
      <w:tr w:rsidR="00DE6E68" w:rsidRPr="002555BC" w14:paraId="49186659" w14:textId="77777777" w:rsidTr="00E911F3">
        <w:tc>
          <w:tcPr>
            <w:tcW w:w="606" w:type="pct"/>
            <w:tcBorders>
              <w:bottom w:val="single" w:sz="4" w:space="0" w:color="auto"/>
            </w:tcBorders>
            <w:vAlign w:val="center"/>
          </w:tcPr>
          <w:p w14:paraId="16E9245F" w14:textId="3A0A7BB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2EB86CB" w14:textId="5F9CA16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K_U25</w:t>
            </w:r>
          </w:p>
        </w:tc>
        <w:tc>
          <w:tcPr>
            <w:tcW w:w="3181" w:type="pct"/>
            <w:tcBorders>
              <w:bottom w:val="single" w:sz="4" w:space="0" w:color="auto"/>
            </w:tcBorders>
            <w:shd w:val="clear" w:color="auto" w:fill="auto"/>
            <w:vAlign w:val="center"/>
          </w:tcPr>
          <w:p w14:paraId="009F07AC" w14:textId="6E0F913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ocenić rolę państwa, samorządu i innych instytucji publicznych oraz organizacji pozarządowych w rozwiązywaniu problemów zdrowia społeczeństwa</w:t>
            </w:r>
          </w:p>
        </w:tc>
        <w:tc>
          <w:tcPr>
            <w:tcW w:w="564" w:type="pct"/>
            <w:tcBorders>
              <w:bottom w:val="single" w:sz="4" w:space="0" w:color="auto"/>
            </w:tcBorders>
            <w:shd w:val="clear" w:color="auto" w:fill="auto"/>
            <w:vAlign w:val="center"/>
          </w:tcPr>
          <w:p w14:paraId="098CCDA4" w14:textId="32A63056" w:rsidR="00DE6E68" w:rsidRDefault="00DE6E68" w:rsidP="00DE6E68">
            <w:pPr>
              <w:spacing w:after="160" w:line="257" w:lineRule="auto"/>
            </w:pPr>
            <w:r w:rsidRPr="7AE1AB3C">
              <w:rPr>
                <w:rFonts w:cs="Calibri"/>
              </w:rPr>
              <w:t>P6S_UO</w:t>
            </w:r>
          </w:p>
        </w:tc>
      </w:tr>
      <w:tr w:rsidR="00DE6E68" w:rsidRPr="002555BC" w14:paraId="575EC3ED" w14:textId="77777777" w:rsidTr="00E911F3">
        <w:tc>
          <w:tcPr>
            <w:tcW w:w="606" w:type="pct"/>
            <w:tcBorders>
              <w:bottom w:val="single" w:sz="4" w:space="0" w:color="auto"/>
            </w:tcBorders>
            <w:vAlign w:val="center"/>
          </w:tcPr>
          <w:p w14:paraId="1A83600B" w14:textId="3F3979C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2616FECE" w14:textId="526C299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K_U26</w:t>
            </w:r>
          </w:p>
        </w:tc>
        <w:tc>
          <w:tcPr>
            <w:tcW w:w="3181" w:type="pct"/>
            <w:tcBorders>
              <w:bottom w:val="single" w:sz="4" w:space="0" w:color="auto"/>
            </w:tcBorders>
            <w:shd w:val="clear" w:color="auto" w:fill="auto"/>
            <w:vAlign w:val="center"/>
          </w:tcPr>
          <w:p w14:paraId="5B39E739" w14:textId="39B8AD5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praktycznie wykorzystywać informacje o instytucjach tworzących system monitorowania zagrożeń oraz o metodach przekazywania danych i informacji tym instytucjom</w:t>
            </w:r>
          </w:p>
        </w:tc>
        <w:tc>
          <w:tcPr>
            <w:tcW w:w="564" w:type="pct"/>
            <w:tcBorders>
              <w:bottom w:val="single" w:sz="4" w:space="0" w:color="auto"/>
            </w:tcBorders>
            <w:shd w:val="clear" w:color="auto" w:fill="auto"/>
            <w:vAlign w:val="center"/>
          </w:tcPr>
          <w:p w14:paraId="420EE3C7" w14:textId="1C294F79" w:rsidR="00DE6E68" w:rsidRDefault="00DE6E68" w:rsidP="00DE6E68">
            <w:pPr>
              <w:spacing w:after="160" w:line="257" w:lineRule="auto"/>
            </w:pPr>
            <w:r w:rsidRPr="7AE1AB3C">
              <w:rPr>
                <w:rFonts w:cs="Calibri"/>
              </w:rPr>
              <w:t>P6S_UK</w:t>
            </w:r>
          </w:p>
        </w:tc>
      </w:tr>
      <w:tr w:rsidR="00DE6E68" w:rsidRPr="002555BC" w14:paraId="7BE27AEF" w14:textId="77777777" w:rsidTr="00E911F3">
        <w:tc>
          <w:tcPr>
            <w:tcW w:w="606" w:type="pct"/>
            <w:tcBorders>
              <w:bottom w:val="single" w:sz="4" w:space="0" w:color="auto"/>
            </w:tcBorders>
            <w:vAlign w:val="center"/>
          </w:tcPr>
          <w:p w14:paraId="30709602" w14:textId="1B00C7E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7BCACC64" w14:textId="081F363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K_U27</w:t>
            </w:r>
          </w:p>
        </w:tc>
        <w:tc>
          <w:tcPr>
            <w:tcW w:w="3181" w:type="pct"/>
            <w:tcBorders>
              <w:bottom w:val="single" w:sz="4" w:space="0" w:color="auto"/>
            </w:tcBorders>
            <w:shd w:val="clear" w:color="auto" w:fill="auto"/>
            <w:vAlign w:val="center"/>
          </w:tcPr>
          <w:p w14:paraId="2E1009C5" w14:textId="3A2F7C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Posiada umiejętności korzystania z wiedzy z zakresu m.in. praw autorskich i ochrony baz danych wykorzystywanych w codziennej pracy jednostek ochrony zdrowia</w:t>
            </w:r>
          </w:p>
        </w:tc>
        <w:tc>
          <w:tcPr>
            <w:tcW w:w="564" w:type="pct"/>
            <w:tcBorders>
              <w:bottom w:val="single" w:sz="4" w:space="0" w:color="auto"/>
            </w:tcBorders>
            <w:shd w:val="clear" w:color="auto" w:fill="auto"/>
            <w:vAlign w:val="center"/>
          </w:tcPr>
          <w:p w14:paraId="7367EC12" w14:textId="76A9D6BC" w:rsidR="00DE6E68" w:rsidRDefault="00DE6E68" w:rsidP="00DE6E68">
            <w:pPr>
              <w:spacing w:after="160" w:line="257" w:lineRule="auto"/>
            </w:pPr>
            <w:r w:rsidRPr="7AE1AB3C">
              <w:rPr>
                <w:rFonts w:cs="Calibri"/>
              </w:rPr>
              <w:t>P6S_UW</w:t>
            </w:r>
          </w:p>
        </w:tc>
      </w:tr>
      <w:tr w:rsidR="00DE6E68" w:rsidRPr="002555BC" w14:paraId="14834D2B" w14:textId="77777777" w:rsidTr="00E911F3">
        <w:tc>
          <w:tcPr>
            <w:tcW w:w="606" w:type="pct"/>
            <w:tcBorders>
              <w:bottom w:val="single" w:sz="4" w:space="0" w:color="auto"/>
            </w:tcBorders>
            <w:vAlign w:val="center"/>
          </w:tcPr>
          <w:p w14:paraId="68C45D2D" w14:textId="08023DF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BFA77C4" w14:textId="4E67376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K_U28</w:t>
            </w:r>
          </w:p>
        </w:tc>
        <w:tc>
          <w:tcPr>
            <w:tcW w:w="3181" w:type="pct"/>
            <w:tcBorders>
              <w:bottom w:val="single" w:sz="4" w:space="0" w:color="auto"/>
            </w:tcBorders>
            <w:shd w:val="clear" w:color="auto" w:fill="auto"/>
            <w:vAlign w:val="center"/>
          </w:tcPr>
          <w:p w14:paraId="32D17398" w14:textId="623E01A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interpretować podstawowe zjawiska gospodarcze w skali mikro oraz makro.</w:t>
            </w:r>
          </w:p>
        </w:tc>
        <w:tc>
          <w:tcPr>
            <w:tcW w:w="564" w:type="pct"/>
            <w:tcBorders>
              <w:bottom w:val="single" w:sz="4" w:space="0" w:color="auto"/>
            </w:tcBorders>
            <w:shd w:val="clear" w:color="auto" w:fill="auto"/>
            <w:vAlign w:val="center"/>
          </w:tcPr>
          <w:p w14:paraId="0A822CCD" w14:textId="192276A5" w:rsidR="00DE6E68" w:rsidRDefault="00DE6E68" w:rsidP="00DE6E68">
            <w:pPr>
              <w:spacing w:after="160" w:line="257" w:lineRule="auto"/>
            </w:pPr>
            <w:r w:rsidRPr="7AE1AB3C">
              <w:rPr>
                <w:rFonts w:cs="Calibri"/>
              </w:rPr>
              <w:t>P6S_UW</w:t>
            </w:r>
          </w:p>
        </w:tc>
      </w:tr>
      <w:tr w:rsidR="00DE6E68" w:rsidRPr="002555BC" w14:paraId="7B59647A" w14:textId="77777777" w:rsidTr="00E911F3">
        <w:tc>
          <w:tcPr>
            <w:tcW w:w="606" w:type="pct"/>
            <w:tcBorders>
              <w:bottom w:val="single" w:sz="4" w:space="0" w:color="auto"/>
            </w:tcBorders>
            <w:vAlign w:val="center"/>
          </w:tcPr>
          <w:p w14:paraId="0775109A" w14:textId="590F098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080475F7" w14:textId="1E6AEF8F"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K_U29</w:t>
            </w:r>
          </w:p>
        </w:tc>
        <w:tc>
          <w:tcPr>
            <w:tcW w:w="3181" w:type="pct"/>
            <w:tcBorders>
              <w:bottom w:val="single" w:sz="4" w:space="0" w:color="auto"/>
            </w:tcBorders>
            <w:shd w:val="clear" w:color="auto" w:fill="auto"/>
            <w:vAlign w:val="center"/>
          </w:tcPr>
          <w:p w14:paraId="2E2E29D2" w14:textId="53E6A31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identyfikować procesy polityczne oraz rozumie ich wpływ na problemy zdrowia i całego sektora zdrowotnego</w:t>
            </w:r>
          </w:p>
        </w:tc>
        <w:tc>
          <w:tcPr>
            <w:tcW w:w="564" w:type="pct"/>
            <w:tcBorders>
              <w:bottom w:val="single" w:sz="4" w:space="0" w:color="auto"/>
            </w:tcBorders>
            <w:shd w:val="clear" w:color="auto" w:fill="auto"/>
            <w:vAlign w:val="center"/>
          </w:tcPr>
          <w:p w14:paraId="19390D28" w14:textId="50B020A7" w:rsidR="00DE6E68" w:rsidRDefault="00DE6E68" w:rsidP="00DE6E68">
            <w:pPr>
              <w:spacing w:after="160" w:line="257" w:lineRule="auto"/>
            </w:pPr>
            <w:r w:rsidRPr="7AE1AB3C">
              <w:rPr>
                <w:rFonts w:cs="Calibri"/>
              </w:rPr>
              <w:t>P6S_UW</w:t>
            </w:r>
          </w:p>
        </w:tc>
      </w:tr>
      <w:tr w:rsidR="00DE6E68" w:rsidRPr="002555BC" w14:paraId="56692B36" w14:textId="77777777" w:rsidTr="00E911F3">
        <w:tc>
          <w:tcPr>
            <w:tcW w:w="606" w:type="pct"/>
            <w:tcBorders>
              <w:bottom w:val="single" w:sz="4" w:space="0" w:color="auto"/>
            </w:tcBorders>
            <w:vAlign w:val="center"/>
          </w:tcPr>
          <w:p w14:paraId="7D84096D" w14:textId="30EDB572"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66DF0DA5" w14:textId="4457F5F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K_U30</w:t>
            </w:r>
          </w:p>
        </w:tc>
        <w:tc>
          <w:tcPr>
            <w:tcW w:w="3181" w:type="pct"/>
            <w:tcBorders>
              <w:bottom w:val="single" w:sz="4" w:space="0" w:color="auto"/>
            </w:tcBorders>
            <w:shd w:val="clear" w:color="auto" w:fill="auto"/>
            <w:vAlign w:val="center"/>
          </w:tcPr>
          <w:p w14:paraId="161B6330" w14:textId="2622A8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 ocenie potrzeb zdrowotnych, oczekiwań pacjentów, funkcjonowaniu placówek opieki zdrowotnej, potrafi zastosować badania socjomedyczne</w:t>
            </w:r>
          </w:p>
        </w:tc>
        <w:tc>
          <w:tcPr>
            <w:tcW w:w="564" w:type="pct"/>
            <w:tcBorders>
              <w:bottom w:val="single" w:sz="4" w:space="0" w:color="auto"/>
            </w:tcBorders>
            <w:shd w:val="clear" w:color="auto" w:fill="auto"/>
            <w:vAlign w:val="center"/>
          </w:tcPr>
          <w:p w14:paraId="1CB55BBA" w14:textId="69DB8F3E" w:rsidR="00DE6E68" w:rsidRDefault="00DE6E68" w:rsidP="00DE6E68">
            <w:pPr>
              <w:spacing w:after="160" w:line="257" w:lineRule="auto"/>
            </w:pPr>
            <w:r w:rsidRPr="7AE1AB3C">
              <w:rPr>
                <w:rFonts w:cs="Calibri"/>
              </w:rPr>
              <w:t>P6S_UW</w:t>
            </w:r>
          </w:p>
        </w:tc>
      </w:tr>
      <w:tr w:rsidR="00DE6E68" w:rsidRPr="002555BC" w14:paraId="5EC83DE1" w14:textId="77777777" w:rsidTr="00E911F3">
        <w:tc>
          <w:tcPr>
            <w:tcW w:w="606" w:type="pct"/>
            <w:tcBorders>
              <w:bottom w:val="single" w:sz="4" w:space="0" w:color="auto"/>
            </w:tcBorders>
            <w:vAlign w:val="center"/>
          </w:tcPr>
          <w:p w14:paraId="1EB7CCBE" w14:textId="2A56A6B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0989F773" w14:textId="7881982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K_U31</w:t>
            </w:r>
          </w:p>
        </w:tc>
        <w:tc>
          <w:tcPr>
            <w:tcW w:w="3181" w:type="pct"/>
            <w:tcBorders>
              <w:bottom w:val="single" w:sz="4" w:space="0" w:color="auto"/>
            </w:tcBorders>
            <w:shd w:val="clear" w:color="auto" w:fill="auto"/>
            <w:vAlign w:val="center"/>
          </w:tcPr>
          <w:p w14:paraId="0CE6ADB4" w14:textId="670F4C4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Posługuje się językiem obcym na poziomie B+ Europejskiego Systemu Opisu Kształcenia Językowego</w:t>
            </w:r>
          </w:p>
        </w:tc>
        <w:tc>
          <w:tcPr>
            <w:tcW w:w="564" w:type="pct"/>
            <w:tcBorders>
              <w:bottom w:val="single" w:sz="4" w:space="0" w:color="auto"/>
            </w:tcBorders>
            <w:shd w:val="clear" w:color="auto" w:fill="auto"/>
            <w:vAlign w:val="center"/>
          </w:tcPr>
          <w:p w14:paraId="1F9923AC" w14:textId="2DD09E91" w:rsidR="00DE6E68" w:rsidRDefault="00DE6E68" w:rsidP="00DE6E68">
            <w:pPr>
              <w:spacing w:after="160" w:line="257" w:lineRule="auto"/>
            </w:pPr>
            <w:r w:rsidRPr="7AE1AB3C">
              <w:rPr>
                <w:rFonts w:cs="Calibri"/>
              </w:rPr>
              <w:t>P6S_UK</w:t>
            </w:r>
          </w:p>
        </w:tc>
      </w:tr>
      <w:tr w:rsidR="00DE6E68" w:rsidRPr="002555BC" w14:paraId="26782D3B" w14:textId="77777777" w:rsidTr="00E911F3">
        <w:tc>
          <w:tcPr>
            <w:tcW w:w="606" w:type="pct"/>
            <w:tcBorders>
              <w:bottom w:val="single" w:sz="4" w:space="0" w:color="auto"/>
            </w:tcBorders>
            <w:vAlign w:val="center"/>
          </w:tcPr>
          <w:p w14:paraId="198E331E" w14:textId="59476FB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59DA8B05" w14:textId="3889CD1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K_U32</w:t>
            </w:r>
          </w:p>
        </w:tc>
        <w:tc>
          <w:tcPr>
            <w:tcW w:w="3181" w:type="pct"/>
            <w:tcBorders>
              <w:bottom w:val="single" w:sz="4" w:space="0" w:color="auto"/>
            </w:tcBorders>
            <w:shd w:val="clear" w:color="auto" w:fill="auto"/>
            <w:vAlign w:val="center"/>
          </w:tcPr>
          <w:p w14:paraId="30142B8A" w14:textId="12A45B7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posługiwać się podstawowym sprzętem i aparaturą, stosowanymi w zakresie dziedzin nauki i dyscyplin naukowych właściwych dla studiowanego kierunku</w:t>
            </w:r>
          </w:p>
        </w:tc>
        <w:tc>
          <w:tcPr>
            <w:tcW w:w="564" w:type="pct"/>
            <w:tcBorders>
              <w:bottom w:val="single" w:sz="4" w:space="0" w:color="auto"/>
            </w:tcBorders>
            <w:shd w:val="clear" w:color="auto" w:fill="auto"/>
            <w:vAlign w:val="center"/>
          </w:tcPr>
          <w:p w14:paraId="70730EA2" w14:textId="29281587" w:rsidR="00DE6E68" w:rsidRDefault="00DE6E68" w:rsidP="00DE6E68">
            <w:pPr>
              <w:spacing w:after="160" w:line="257" w:lineRule="auto"/>
            </w:pPr>
            <w:r w:rsidRPr="7AE1AB3C">
              <w:rPr>
                <w:rFonts w:cs="Calibri"/>
              </w:rPr>
              <w:t>P6S_UW</w:t>
            </w:r>
          </w:p>
        </w:tc>
      </w:tr>
      <w:tr w:rsidR="00DE6E68" w:rsidRPr="002555BC" w14:paraId="3A1AD27E" w14:textId="77777777" w:rsidTr="00E911F3">
        <w:tc>
          <w:tcPr>
            <w:tcW w:w="606" w:type="pct"/>
            <w:tcBorders>
              <w:bottom w:val="single" w:sz="4" w:space="0" w:color="auto"/>
            </w:tcBorders>
            <w:vAlign w:val="center"/>
          </w:tcPr>
          <w:p w14:paraId="725B94D5" w14:textId="249564CC"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5B59B7B" w14:textId="5E86BF0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K_U33</w:t>
            </w:r>
          </w:p>
        </w:tc>
        <w:tc>
          <w:tcPr>
            <w:tcW w:w="3181" w:type="pct"/>
            <w:tcBorders>
              <w:bottom w:val="single" w:sz="4" w:space="0" w:color="auto"/>
            </w:tcBorders>
            <w:shd w:val="clear" w:color="auto" w:fill="auto"/>
            <w:vAlign w:val="center"/>
          </w:tcPr>
          <w:p w14:paraId="131A9AAC" w14:textId="56EE1D2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Potrafi identyfikować błędy i zaniedbania w praktyce</w:t>
            </w:r>
          </w:p>
        </w:tc>
        <w:tc>
          <w:tcPr>
            <w:tcW w:w="564" w:type="pct"/>
            <w:tcBorders>
              <w:bottom w:val="single" w:sz="4" w:space="0" w:color="auto"/>
            </w:tcBorders>
            <w:shd w:val="clear" w:color="auto" w:fill="auto"/>
            <w:vAlign w:val="center"/>
          </w:tcPr>
          <w:p w14:paraId="68355E89" w14:textId="27574F9C" w:rsidR="00DE6E68" w:rsidRDefault="00DE6E68" w:rsidP="00DE6E68">
            <w:pPr>
              <w:spacing w:after="160" w:line="257" w:lineRule="auto"/>
            </w:pPr>
            <w:r w:rsidRPr="7AE1AB3C">
              <w:rPr>
                <w:rFonts w:cs="Calibri"/>
              </w:rPr>
              <w:t>P6S_UW</w:t>
            </w:r>
          </w:p>
        </w:tc>
      </w:tr>
      <w:tr w:rsidR="00DE6E68" w:rsidRPr="002555BC" w14:paraId="4535F2C7" w14:textId="77777777" w:rsidTr="00E911F3">
        <w:tc>
          <w:tcPr>
            <w:tcW w:w="606" w:type="pct"/>
            <w:tcBorders>
              <w:bottom w:val="single" w:sz="4" w:space="0" w:color="auto"/>
            </w:tcBorders>
            <w:vAlign w:val="center"/>
          </w:tcPr>
          <w:p w14:paraId="45973C2D" w14:textId="1248AB1F"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tcBorders>
              <w:bottom w:val="single" w:sz="4" w:space="0" w:color="auto"/>
            </w:tcBorders>
            <w:shd w:val="clear" w:color="auto" w:fill="auto"/>
            <w:vAlign w:val="center"/>
          </w:tcPr>
          <w:p w14:paraId="331B0E9B" w14:textId="7042969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K_U34</w:t>
            </w:r>
          </w:p>
        </w:tc>
        <w:tc>
          <w:tcPr>
            <w:tcW w:w="3181" w:type="pct"/>
            <w:tcBorders>
              <w:bottom w:val="single" w:sz="4" w:space="0" w:color="auto"/>
            </w:tcBorders>
            <w:shd w:val="clear" w:color="auto" w:fill="auto"/>
            <w:vAlign w:val="center"/>
          </w:tcPr>
          <w:p w14:paraId="300C158B" w14:textId="098C898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 xml:space="preserve">Posiada umiejętności ruchowe z zakresu wybranych form aktywności fizycznej </w:t>
            </w:r>
          </w:p>
        </w:tc>
        <w:tc>
          <w:tcPr>
            <w:tcW w:w="564" w:type="pct"/>
            <w:tcBorders>
              <w:bottom w:val="single" w:sz="4" w:space="0" w:color="auto"/>
            </w:tcBorders>
            <w:shd w:val="clear" w:color="auto" w:fill="auto"/>
            <w:vAlign w:val="center"/>
          </w:tcPr>
          <w:p w14:paraId="4AE8AD31" w14:textId="1FF4FE7D" w:rsidR="00DE6E68" w:rsidRDefault="00DE6E68" w:rsidP="00DE6E68">
            <w:pPr>
              <w:spacing w:after="160" w:line="257" w:lineRule="auto"/>
            </w:pPr>
            <w:r w:rsidRPr="7AE1AB3C">
              <w:rPr>
                <w:rFonts w:cs="Calibri"/>
              </w:rPr>
              <w:t>P6S_UW</w:t>
            </w:r>
          </w:p>
        </w:tc>
      </w:tr>
      <w:tr w:rsidR="00E77E26" w:rsidRPr="002555BC" w14:paraId="779DD227" w14:textId="77777777" w:rsidTr="00E911F3">
        <w:tc>
          <w:tcPr>
            <w:tcW w:w="5000" w:type="pct"/>
            <w:gridSpan w:val="4"/>
            <w:vAlign w:val="center"/>
          </w:tcPr>
          <w:p w14:paraId="40EDA348" w14:textId="1C2C2370" w:rsidR="00E77E26" w:rsidRPr="002555BC" w:rsidRDefault="00E77E26" w:rsidP="00DE6E68">
            <w:pPr>
              <w:jc w:val="center"/>
              <w:rPr>
                <w:rFonts w:asciiTheme="minorHAnsi" w:hAnsiTheme="minorHAnsi" w:cstheme="minorHAnsi"/>
                <w:b/>
                <w:color w:val="000000"/>
              </w:rPr>
            </w:pPr>
            <w:r w:rsidRPr="00E40CF7">
              <w:rPr>
                <w:rFonts w:asciiTheme="minorHAnsi" w:hAnsiTheme="minorHAnsi" w:cstheme="minorHAnsi"/>
                <w:b/>
                <w:color w:val="000000"/>
              </w:rPr>
              <w:t>w zakresie KOMPETENCJI SPOŁECZNYCH jest gotów do:</w:t>
            </w:r>
          </w:p>
        </w:tc>
      </w:tr>
      <w:tr w:rsidR="00DE6E68" w:rsidRPr="002555BC" w14:paraId="04904C37" w14:textId="77777777" w:rsidTr="00E911F3">
        <w:tc>
          <w:tcPr>
            <w:tcW w:w="606" w:type="pct"/>
            <w:vAlign w:val="center"/>
          </w:tcPr>
          <w:p w14:paraId="4A638DF5" w14:textId="1B7FAC1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C940991" w14:textId="152BBFA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K_K01</w:t>
            </w:r>
          </w:p>
        </w:tc>
        <w:tc>
          <w:tcPr>
            <w:tcW w:w="3181" w:type="pct"/>
            <w:shd w:val="clear" w:color="auto" w:fill="auto"/>
            <w:vAlign w:val="center"/>
          </w:tcPr>
          <w:p w14:paraId="563FF2FD" w14:textId="5F64CF7C"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Zna poziom własnych kompetencji oraz swoje ograniczenia w wykonywaniu zadań zawodowych</w:t>
            </w:r>
          </w:p>
        </w:tc>
        <w:tc>
          <w:tcPr>
            <w:tcW w:w="564" w:type="pct"/>
            <w:shd w:val="clear" w:color="auto" w:fill="auto"/>
            <w:vAlign w:val="center"/>
          </w:tcPr>
          <w:p w14:paraId="5BA55713" w14:textId="61FB8780" w:rsidR="00DE6E68" w:rsidRDefault="00DE6E68" w:rsidP="00DE6E68">
            <w:pPr>
              <w:spacing w:after="160" w:line="257" w:lineRule="auto"/>
            </w:pPr>
            <w:r w:rsidRPr="7AE1AB3C">
              <w:rPr>
                <w:rFonts w:cs="Calibri"/>
              </w:rPr>
              <w:t>P6S_KK</w:t>
            </w:r>
          </w:p>
        </w:tc>
      </w:tr>
      <w:tr w:rsidR="00DE6E68" w:rsidRPr="002555BC" w14:paraId="70EC9DF6" w14:textId="77777777" w:rsidTr="00E911F3">
        <w:tc>
          <w:tcPr>
            <w:tcW w:w="606" w:type="pct"/>
            <w:vAlign w:val="center"/>
          </w:tcPr>
          <w:p w14:paraId="58424AD4" w14:textId="0BF8BAF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EC88A29" w14:textId="23BB01D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K_K02</w:t>
            </w:r>
          </w:p>
        </w:tc>
        <w:tc>
          <w:tcPr>
            <w:tcW w:w="3181" w:type="pct"/>
            <w:shd w:val="clear" w:color="auto" w:fill="auto"/>
            <w:vAlign w:val="center"/>
          </w:tcPr>
          <w:p w14:paraId="5E6918DD" w14:textId="7ECC4863"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Rozpoznaje problemy, które są poza zakresem jej/jego kompetencji i wie do kogo się zwrócić o pomoc, z uwzględnieniem umiejętności współpracy w zespole interdyscyplinarnym</w:t>
            </w:r>
          </w:p>
        </w:tc>
        <w:tc>
          <w:tcPr>
            <w:tcW w:w="564" w:type="pct"/>
            <w:shd w:val="clear" w:color="auto" w:fill="auto"/>
            <w:vAlign w:val="center"/>
          </w:tcPr>
          <w:p w14:paraId="37A129AD" w14:textId="0BFF4C9F" w:rsidR="00DE6E68" w:rsidRDefault="00DE6E68" w:rsidP="00DE6E68">
            <w:pPr>
              <w:spacing w:after="160" w:line="257" w:lineRule="auto"/>
            </w:pPr>
            <w:r w:rsidRPr="7AE1AB3C">
              <w:rPr>
                <w:rFonts w:cs="Calibri"/>
              </w:rPr>
              <w:t>P6S_KK</w:t>
            </w:r>
          </w:p>
        </w:tc>
      </w:tr>
      <w:tr w:rsidR="00DE6E68" w:rsidRPr="002555BC" w14:paraId="697B4770" w14:textId="77777777" w:rsidTr="00E911F3">
        <w:tc>
          <w:tcPr>
            <w:tcW w:w="606" w:type="pct"/>
            <w:vAlign w:val="center"/>
          </w:tcPr>
          <w:p w14:paraId="759ED76A" w14:textId="6029E881"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lastRenderedPageBreak/>
              <w:t>kierunkowy</w:t>
            </w:r>
          </w:p>
        </w:tc>
        <w:tc>
          <w:tcPr>
            <w:tcW w:w="649" w:type="pct"/>
            <w:shd w:val="clear" w:color="auto" w:fill="auto"/>
            <w:vAlign w:val="center"/>
          </w:tcPr>
          <w:p w14:paraId="4074D9FC" w14:textId="09ED7499"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K_K03</w:t>
            </w:r>
          </w:p>
        </w:tc>
        <w:tc>
          <w:tcPr>
            <w:tcW w:w="3181" w:type="pct"/>
            <w:shd w:val="clear" w:color="auto" w:fill="auto"/>
            <w:vAlign w:val="center"/>
          </w:tcPr>
          <w:p w14:paraId="5DDB620D" w14:textId="71019F7B"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postawę odpowiedzialności za problemy środowiska lokalnego</w:t>
            </w:r>
          </w:p>
        </w:tc>
        <w:tc>
          <w:tcPr>
            <w:tcW w:w="564" w:type="pct"/>
            <w:shd w:val="clear" w:color="auto" w:fill="auto"/>
            <w:vAlign w:val="center"/>
          </w:tcPr>
          <w:p w14:paraId="7938D73F" w14:textId="17C8F868" w:rsidR="00DE6E68" w:rsidRDefault="00DE6E68" w:rsidP="00DE6E68">
            <w:pPr>
              <w:spacing w:after="160" w:line="257" w:lineRule="auto"/>
            </w:pPr>
            <w:r w:rsidRPr="7AE1AB3C">
              <w:rPr>
                <w:rFonts w:cs="Calibri"/>
              </w:rPr>
              <w:t>P6S_KO</w:t>
            </w:r>
          </w:p>
        </w:tc>
      </w:tr>
      <w:tr w:rsidR="00DE6E68" w:rsidRPr="002555BC" w14:paraId="24F5023E" w14:textId="77777777" w:rsidTr="00E911F3">
        <w:tc>
          <w:tcPr>
            <w:tcW w:w="606" w:type="pct"/>
            <w:vAlign w:val="center"/>
          </w:tcPr>
          <w:p w14:paraId="5FD0C03D" w14:textId="42C974FB"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39708355" w14:textId="73A36E7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K_K04</w:t>
            </w:r>
          </w:p>
        </w:tc>
        <w:tc>
          <w:tcPr>
            <w:tcW w:w="3181" w:type="pct"/>
            <w:shd w:val="clear" w:color="auto" w:fill="auto"/>
            <w:vAlign w:val="center"/>
          </w:tcPr>
          <w:p w14:paraId="2C6B2015" w14:textId="3BDF18E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Przejawia szacunek wobec pacjenta/ klienta i rozumie jego trudności</w:t>
            </w:r>
          </w:p>
        </w:tc>
        <w:tc>
          <w:tcPr>
            <w:tcW w:w="564" w:type="pct"/>
            <w:shd w:val="clear" w:color="auto" w:fill="auto"/>
            <w:vAlign w:val="center"/>
          </w:tcPr>
          <w:p w14:paraId="495A77EC" w14:textId="772AD7BA" w:rsidR="00DE6E68" w:rsidRDefault="00DE6E68" w:rsidP="00DE6E68">
            <w:pPr>
              <w:spacing w:after="160" w:line="257" w:lineRule="auto"/>
            </w:pPr>
            <w:r w:rsidRPr="7AE1AB3C">
              <w:rPr>
                <w:rFonts w:cs="Calibri"/>
              </w:rPr>
              <w:t>P6S_KR</w:t>
            </w:r>
          </w:p>
        </w:tc>
      </w:tr>
      <w:tr w:rsidR="00DE6E68" w:rsidRPr="002555BC" w14:paraId="7747631A" w14:textId="77777777" w:rsidTr="00E911F3">
        <w:tc>
          <w:tcPr>
            <w:tcW w:w="606" w:type="pct"/>
            <w:vAlign w:val="center"/>
          </w:tcPr>
          <w:p w14:paraId="7FA957AE" w14:textId="45998C09"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663DB4A" w14:textId="79F3239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K_K05</w:t>
            </w:r>
          </w:p>
        </w:tc>
        <w:tc>
          <w:tcPr>
            <w:tcW w:w="3181" w:type="pct"/>
            <w:shd w:val="clear" w:color="auto" w:fill="auto"/>
            <w:vAlign w:val="center"/>
          </w:tcPr>
          <w:p w14:paraId="1FE08CC3" w14:textId="0CC43F9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Inicjuje oraz bierze udział w tworzeniu i wdrażaniu lokalnych projektów oraz działań w obszarze ochrony zdrowia publicznego</w:t>
            </w:r>
          </w:p>
        </w:tc>
        <w:tc>
          <w:tcPr>
            <w:tcW w:w="564" w:type="pct"/>
            <w:shd w:val="clear" w:color="auto" w:fill="auto"/>
            <w:vAlign w:val="center"/>
          </w:tcPr>
          <w:p w14:paraId="22124B37" w14:textId="6A14CF22" w:rsidR="00DE6E68" w:rsidRDefault="00DE6E68" w:rsidP="00DE6E68">
            <w:pPr>
              <w:spacing w:after="160" w:line="257" w:lineRule="auto"/>
            </w:pPr>
            <w:r w:rsidRPr="7AE1AB3C">
              <w:rPr>
                <w:rFonts w:cs="Calibri"/>
              </w:rPr>
              <w:t>P6S_KK</w:t>
            </w:r>
          </w:p>
        </w:tc>
      </w:tr>
      <w:tr w:rsidR="00DE6E68" w:rsidRPr="002555BC" w14:paraId="7C4A3FF7" w14:textId="77777777" w:rsidTr="00E911F3">
        <w:tc>
          <w:tcPr>
            <w:tcW w:w="606" w:type="pct"/>
            <w:vAlign w:val="center"/>
          </w:tcPr>
          <w:p w14:paraId="411E118C" w14:textId="2E9E20B8"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08B1C580" w14:textId="35B6CE88"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K_K06</w:t>
            </w:r>
          </w:p>
        </w:tc>
        <w:tc>
          <w:tcPr>
            <w:tcW w:w="3181" w:type="pct"/>
            <w:shd w:val="clear" w:color="auto" w:fill="auto"/>
            <w:vAlign w:val="center"/>
          </w:tcPr>
          <w:p w14:paraId="26F26617" w14:textId="11829981"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Dba o bezpieczeństwo własne i otoczenia, w tym przestrzega zasad bezpieczeństwa pracy.</w:t>
            </w:r>
          </w:p>
        </w:tc>
        <w:tc>
          <w:tcPr>
            <w:tcW w:w="564" w:type="pct"/>
            <w:shd w:val="clear" w:color="auto" w:fill="auto"/>
            <w:vAlign w:val="center"/>
          </w:tcPr>
          <w:p w14:paraId="36FD5117" w14:textId="22582240" w:rsidR="00DE6E68" w:rsidRDefault="00DE6E68" w:rsidP="00DE6E68">
            <w:pPr>
              <w:spacing w:after="160" w:line="257" w:lineRule="auto"/>
            </w:pPr>
            <w:r w:rsidRPr="7AE1AB3C">
              <w:rPr>
                <w:rFonts w:cs="Calibri"/>
              </w:rPr>
              <w:t>P6S_KO</w:t>
            </w:r>
          </w:p>
        </w:tc>
      </w:tr>
      <w:tr w:rsidR="00DE6E68" w:rsidRPr="002555BC" w14:paraId="38DC4818" w14:textId="77777777" w:rsidTr="00E911F3">
        <w:tc>
          <w:tcPr>
            <w:tcW w:w="606" w:type="pct"/>
            <w:vAlign w:val="center"/>
          </w:tcPr>
          <w:p w14:paraId="2CB4199C" w14:textId="0359F87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4784E79B" w14:textId="515B0AA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K_K07</w:t>
            </w:r>
          </w:p>
        </w:tc>
        <w:tc>
          <w:tcPr>
            <w:tcW w:w="3181" w:type="pct"/>
            <w:shd w:val="clear" w:color="auto" w:fill="auto"/>
            <w:vAlign w:val="center"/>
          </w:tcPr>
          <w:p w14:paraId="50B60F55" w14:textId="69947916"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Odpowiedzialnie projektuje i wykonuje zadania zawodowe</w:t>
            </w:r>
          </w:p>
        </w:tc>
        <w:tc>
          <w:tcPr>
            <w:tcW w:w="564" w:type="pct"/>
            <w:shd w:val="clear" w:color="auto" w:fill="auto"/>
            <w:vAlign w:val="center"/>
          </w:tcPr>
          <w:p w14:paraId="1B1AD67B" w14:textId="6715C031" w:rsidR="00DE6E68" w:rsidRDefault="00DE6E68" w:rsidP="00DE6E68">
            <w:pPr>
              <w:spacing w:after="160" w:line="257" w:lineRule="auto"/>
            </w:pPr>
            <w:r w:rsidRPr="7AE1AB3C">
              <w:rPr>
                <w:rFonts w:cs="Calibri"/>
              </w:rPr>
              <w:t>P6S_KO</w:t>
            </w:r>
          </w:p>
        </w:tc>
      </w:tr>
      <w:tr w:rsidR="00DE6E68" w:rsidRPr="002555BC" w14:paraId="20744486" w14:textId="77777777" w:rsidTr="00E911F3">
        <w:tc>
          <w:tcPr>
            <w:tcW w:w="606" w:type="pct"/>
            <w:vAlign w:val="center"/>
          </w:tcPr>
          <w:p w14:paraId="41DB5C3D" w14:textId="2D9D4A2A"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75C69336" w14:textId="5B78BC4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K_K08</w:t>
            </w:r>
          </w:p>
        </w:tc>
        <w:tc>
          <w:tcPr>
            <w:tcW w:w="3181" w:type="pct"/>
            <w:shd w:val="clear" w:color="auto" w:fill="auto"/>
            <w:vAlign w:val="center"/>
          </w:tcPr>
          <w:p w14:paraId="5E0A7E4B" w14:textId="55C8F23D"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Wykazuje tolerancję i otwartość wobec odmiennych poglądów i postaw, ukształtowanych przez różne czynniki społeczno- kulturowe</w:t>
            </w:r>
          </w:p>
        </w:tc>
        <w:tc>
          <w:tcPr>
            <w:tcW w:w="564" w:type="pct"/>
            <w:shd w:val="clear" w:color="auto" w:fill="auto"/>
            <w:vAlign w:val="center"/>
          </w:tcPr>
          <w:p w14:paraId="1DE87C77" w14:textId="6100CDFD" w:rsidR="00DE6E68" w:rsidRDefault="00DE6E68" w:rsidP="00DE6E68">
            <w:pPr>
              <w:spacing w:after="160" w:line="257" w:lineRule="auto"/>
            </w:pPr>
            <w:r w:rsidRPr="7AE1AB3C">
              <w:rPr>
                <w:rFonts w:cs="Calibri"/>
              </w:rPr>
              <w:t>P6S_KR</w:t>
            </w:r>
          </w:p>
        </w:tc>
      </w:tr>
      <w:tr w:rsidR="00DE6E68" w:rsidRPr="002555BC" w14:paraId="3F6CC9AC" w14:textId="77777777" w:rsidTr="00E911F3">
        <w:tc>
          <w:tcPr>
            <w:tcW w:w="606" w:type="pct"/>
            <w:vAlign w:val="center"/>
          </w:tcPr>
          <w:p w14:paraId="3AD7D339" w14:textId="063306CD"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27759449" w14:textId="4E4B53BA"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K_K09</w:t>
            </w:r>
          </w:p>
        </w:tc>
        <w:tc>
          <w:tcPr>
            <w:tcW w:w="3181" w:type="pct"/>
            <w:shd w:val="clear" w:color="auto" w:fill="auto"/>
            <w:vAlign w:val="center"/>
          </w:tcPr>
          <w:p w14:paraId="64C6728F" w14:textId="0BDE5C94"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Efektywnie prezentuje własne pomysły, wątpliwości i sugestie, popierając je argumentami w kontekście wybranych perspektyw teoretycznych, poglądów różnych autorów, kierując się przy tym zasadami etycznymi</w:t>
            </w:r>
          </w:p>
        </w:tc>
        <w:tc>
          <w:tcPr>
            <w:tcW w:w="564" w:type="pct"/>
            <w:shd w:val="clear" w:color="auto" w:fill="auto"/>
            <w:vAlign w:val="center"/>
          </w:tcPr>
          <w:p w14:paraId="4F03B2A1" w14:textId="6531C9A3" w:rsidR="00DE6E68" w:rsidRDefault="00DE6E68" w:rsidP="00DE6E68">
            <w:pPr>
              <w:spacing w:after="160" w:line="257" w:lineRule="auto"/>
            </w:pPr>
            <w:r w:rsidRPr="7AE1AB3C">
              <w:rPr>
                <w:rFonts w:cs="Calibri"/>
              </w:rPr>
              <w:t>P6S_KK</w:t>
            </w:r>
          </w:p>
        </w:tc>
      </w:tr>
      <w:tr w:rsidR="00DE6E68" w:rsidRPr="002555BC" w14:paraId="3D9B35ED" w14:textId="77777777" w:rsidTr="00E911F3">
        <w:tc>
          <w:tcPr>
            <w:tcW w:w="606" w:type="pct"/>
            <w:vAlign w:val="center"/>
          </w:tcPr>
          <w:p w14:paraId="10E8B27B" w14:textId="6E989C45"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4B81A82C" w14:textId="41CA81F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K_K10</w:t>
            </w:r>
          </w:p>
        </w:tc>
        <w:tc>
          <w:tcPr>
            <w:tcW w:w="3181" w:type="pct"/>
            <w:shd w:val="clear" w:color="auto" w:fill="auto"/>
            <w:vAlign w:val="center"/>
          </w:tcPr>
          <w:p w14:paraId="481D6DE9" w14:textId="2D4C40A0"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Dba o poziom sprawności fizycznej, niezbędnej dla wykonywania zadań zawodowych, związanych z kierunkiem studiów</w:t>
            </w:r>
          </w:p>
        </w:tc>
        <w:tc>
          <w:tcPr>
            <w:tcW w:w="564" w:type="pct"/>
            <w:shd w:val="clear" w:color="auto" w:fill="auto"/>
            <w:vAlign w:val="center"/>
          </w:tcPr>
          <w:p w14:paraId="6246ABD8" w14:textId="7DC37B53" w:rsidR="00DE6E68" w:rsidRDefault="00DE6E68" w:rsidP="00DE6E68">
            <w:pPr>
              <w:spacing w:after="160" w:line="257" w:lineRule="auto"/>
            </w:pPr>
            <w:r w:rsidRPr="7AE1AB3C">
              <w:rPr>
                <w:rFonts w:cs="Calibri"/>
              </w:rPr>
              <w:t>P6S_KK</w:t>
            </w:r>
          </w:p>
        </w:tc>
      </w:tr>
      <w:tr w:rsidR="00DE6E68" w:rsidRPr="002555BC" w14:paraId="4CE36184" w14:textId="77777777" w:rsidTr="00E911F3">
        <w:tc>
          <w:tcPr>
            <w:tcW w:w="606" w:type="pct"/>
            <w:vAlign w:val="center"/>
          </w:tcPr>
          <w:p w14:paraId="10CA820B" w14:textId="6FAFECF0" w:rsidR="00DE6E68" w:rsidRPr="002555BC" w:rsidRDefault="00DE6E68" w:rsidP="00DE6E68">
            <w:pPr>
              <w:rPr>
                <w:rFonts w:asciiTheme="minorHAnsi" w:hAnsiTheme="minorHAnsi" w:cstheme="minorHAnsi"/>
                <w:color w:val="000000"/>
              </w:rPr>
            </w:pPr>
            <w:r w:rsidRPr="00AA002D">
              <w:rPr>
                <w:rFonts w:asciiTheme="minorHAnsi" w:hAnsiTheme="minorHAnsi" w:cstheme="minorHAnsi"/>
                <w:color w:val="000000"/>
                <w:sz w:val="16"/>
                <w:szCs w:val="16"/>
              </w:rPr>
              <w:t>kierunkowy</w:t>
            </w:r>
          </w:p>
        </w:tc>
        <w:tc>
          <w:tcPr>
            <w:tcW w:w="649" w:type="pct"/>
            <w:shd w:val="clear" w:color="auto" w:fill="auto"/>
            <w:vAlign w:val="center"/>
          </w:tcPr>
          <w:p w14:paraId="6042F448" w14:textId="369F1A8E"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K_K11</w:t>
            </w:r>
          </w:p>
        </w:tc>
        <w:tc>
          <w:tcPr>
            <w:tcW w:w="3181" w:type="pct"/>
            <w:shd w:val="clear" w:color="auto" w:fill="auto"/>
            <w:vAlign w:val="center"/>
          </w:tcPr>
          <w:p w14:paraId="03A25569" w14:textId="75D17577" w:rsidR="00DE6E68" w:rsidRPr="002555BC" w:rsidRDefault="00DE6E68" w:rsidP="00DE6E68">
            <w:pPr>
              <w:rPr>
                <w:rFonts w:asciiTheme="minorHAnsi" w:hAnsiTheme="minorHAnsi" w:cstheme="minorHAnsi"/>
                <w:color w:val="000000"/>
              </w:rPr>
            </w:pPr>
            <w:r w:rsidRPr="002555BC">
              <w:rPr>
                <w:rFonts w:asciiTheme="minorHAnsi" w:hAnsiTheme="minorHAnsi" w:cstheme="minorHAnsi"/>
                <w:color w:val="000000"/>
              </w:rPr>
              <w:t>Cechuje się skutecznością w zarządzaniu własnym czasem</w:t>
            </w:r>
          </w:p>
        </w:tc>
        <w:tc>
          <w:tcPr>
            <w:tcW w:w="564" w:type="pct"/>
            <w:shd w:val="clear" w:color="auto" w:fill="auto"/>
            <w:vAlign w:val="center"/>
          </w:tcPr>
          <w:p w14:paraId="599EE2CF" w14:textId="00DF6D1E" w:rsidR="00DE6E68" w:rsidRDefault="00DE6E68" w:rsidP="00DE6E68">
            <w:pPr>
              <w:spacing w:after="160" w:line="257" w:lineRule="auto"/>
            </w:pPr>
            <w:r w:rsidRPr="7AE1AB3C">
              <w:rPr>
                <w:rFonts w:cs="Calibri"/>
              </w:rPr>
              <w:t>P6S_KK</w:t>
            </w:r>
          </w:p>
        </w:tc>
      </w:tr>
    </w:tbl>
    <w:p w14:paraId="0670A47C" w14:textId="4017B396" w:rsidR="0030511E" w:rsidRDefault="0030511E" w:rsidP="004F4505">
      <w:pPr>
        <w:rPr>
          <w:rFonts w:ascii="Times New Roman" w:hAnsi="Times New Roman"/>
          <w:b/>
          <w:sz w:val="24"/>
          <w:szCs w:val="24"/>
        </w:rPr>
      </w:pPr>
    </w:p>
    <w:p w14:paraId="580A48B2" w14:textId="77777777" w:rsidR="00DE6E68" w:rsidRPr="00DE6E68" w:rsidRDefault="00DE6E68" w:rsidP="00DE6E68">
      <w:pPr>
        <w:pStyle w:val="Tekstprzypisudolnego"/>
        <w:rPr>
          <w:rFonts w:asciiTheme="minorHAnsi" w:hAnsiTheme="minorHAnsi" w:cstheme="minorHAnsi"/>
          <w:b/>
          <w:bCs/>
        </w:rPr>
      </w:pPr>
      <w:r w:rsidRPr="00DE6E68">
        <w:rPr>
          <w:rFonts w:asciiTheme="minorHAnsi" w:hAnsiTheme="minorHAnsi" w:cstheme="minorHAnsi"/>
          <w:b/>
          <w:bCs/>
        </w:rPr>
        <w:t>Objaśnienie oznaczeń:</w:t>
      </w:r>
    </w:p>
    <w:p w14:paraId="1D93B8B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vertAlign w:val="superscript"/>
        </w:rPr>
        <w:t>1</w:t>
      </w:r>
      <w:r w:rsidRPr="00DE6E68">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47214AF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vertAlign w:val="superscript"/>
        </w:rPr>
        <w:t>2</w:t>
      </w:r>
      <w:r w:rsidRPr="00DE6E68">
        <w:rPr>
          <w:rFonts w:asciiTheme="minorHAnsi" w:hAnsiTheme="minorHAnsi" w:cstheme="minorHAnsi"/>
        </w:rPr>
        <w:t xml:space="preserve"> </w:t>
      </w:r>
      <w:r w:rsidRPr="00DE6E68">
        <w:rPr>
          <w:rFonts w:asciiTheme="minorHAnsi" w:hAnsiTheme="minorHAnsi" w:cstheme="minorHAnsi"/>
          <w:u w:val="single"/>
        </w:rPr>
        <w:t>Dla kierunków regulowanych standardami kształcenia</w:t>
      </w:r>
      <w:r w:rsidRPr="00DE6E68">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63450E4A"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 xml:space="preserve">Dla szczegółowych efektów uczenia się przyjmuje się oznaczenia zgodne z odpowiednim standardem kształcenia (np. A.W1., B.W22., D.U4., F.U15.). </w:t>
      </w:r>
    </w:p>
    <w:p w14:paraId="6B4207B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Dla ogólnych efektów uczenia się przyjmuje się następujące oznaczenia: kategoria wiedza W.1., W.2., W.3., i kolejne, kategoria umiejętności: U.1., U.2., U.3., i kolejne, kategoria kompetencje społeczne K.1., K.2., K.3., i kolejne;</w:t>
      </w:r>
    </w:p>
    <w:p w14:paraId="5F2E1732" w14:textId="77777777" w:rsidR="00DE6E68" w:rsidRPr="00DE6E68" w:rsidRDefault="00DE6E68" w:rsidP="00DE6E68">
      <w:pPr>
        <w:pStyle w:val="Tekstprzypisudolnego"/>
        <w:jc w:val="both"/>
        <w:rPr>
          <w:rFonts w:asciiTheme="minorHAnsi" w:hAnsiTheme="minorHAnsi" w:cstheme="minorHAnsi"/>
        </w:rPr>
      </w:pPr>
      <w:r w:rsidRPr="00DE6E68">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DE6E68">
        <w:rPr>
          <w:rFonts w:asciiTheme="minorHAnsi" w:hAnsiTheme="minorHAnsi" w:cstheme="minorHAnsi"/>
        </w:rPr>
        <w:t>podkreślniku</w:t>
      </w:r>
      <w:proofErr w:type="spellEnd"/>
      <w:r w:rsidRPr="00DE6E68">
        <w:rPr>
          <w:rFonts w:asciiTheme="minorHAnsi" w:hAnsiTheme="minorHAnsi" w:cstheme="minorHAnsi"/>
        </w:rPr>
        <w:t>;</w:t>
      </w:r>
    </w:p>
    <w:p w14:paraId="063CC9C9"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u w:val="single"/>
        </w:rPr>
        <w:t>Dla pozostałych kierunków studiów</w:t>
      </w:r>
      <w:r w:rsidRPr="00DE6E68">
        <w:rPr>
          <w:rFonts w:asciiTheme="minorHAnsi" w:hAnsiTheme="minorHAnsi" w:cstheme="minorHAnsi"/>
        </w:rPr>
        <w:t xml:space="preserve"> dla efektów kierunkowych przyjmuje się poniższe oznaczenia:</w:t>
      </w:r>
    </w:p>
    <w:p w14:paraId="6515D7B8"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K (przed </w:t>
      </w:r>
      <w:proofErr w:type="spellStart"/>
      <w:r w:rsidRPr="00DE6E68">
        <w:rPr>
          <w:rFonts w:asciiTheme="minorHAnsi" w:hAnsiTheme="minorHAnsi" w:cstheme="minorHAnsi"/>
        </w:rPr>
        <w:t>podkreślnikiem</w:t>
      </w:r>
      <w:proofErr w:type="spellEnd"/>
      <w:r w:rsidRPr="00DE6E68">
        <w:rPr>
          <w:rFonts w:asciiTheme="minorHAnsi" w:hAnsiTheme="minorHAnsi" w:cstheme="minorHAnsi"/>
        </w:rPr>
        <w:t xml:space="preserve">) — ogólne efekty uczenia się </w:t>
      </w:r>
    </w:p>
    <w:p w14:paraId="1201946C"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W — kategoria wiedzy; U — kategoria umiejętności; K (po </w:t>
      </w:r>
      <w:proofErr w:type="spellStart"/>
      <w:r w:rsidRPr="00DE6E68">
        <w:rPr>
          <w:rFonts w:asciiTheme="minorHAnsi" w:hAnsiTheme="minorHAnsi" w:cstheme="minorHAnsi"/>
        </w:rPr>
        <w:t>podkreślniku</w:t>
      </w:r>
      <w:proofErr w:type="spellEnd"/>
      <w:r w:rsidRPr="00DE6E68">
        <w:rPr>
          <w:rFonts w:asciiTheme="minorHAnsi" w:hAnsiTheme="minorHAnsi" w:cstheme="minorHAnsi"/>
        </w:rPr>
        <w:t>) — kategoria kompetencji społecznych</w:t>
      </w:r>
    </w:p>
    <w:p w14:paraId="61A7C042"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01, 02, 03 i kolejne — numer efektu uczenia się (np. K_W01, K_U11, K_K05);</w:t>
      </w:r>
    </w:p>
    <w:p w14:paraId="7B8799B0"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Dla efektów przedmiotowych przyjmuje się poniższe oznaczenia:</w:t>
      </w:r>
    </w:p>
    <w:p w14:paraId="1C1FDC7E"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P (przed </w:t>
      </w:r>
      <w:proofErr w:type="spellStart"/>
      <w:r w:rsidRPr="00DE6E68">
        <w:rPr>
          <w:rFonts w:asciiTheme="minorHAnsi" w:hAnsiTheme="minorHAnsi" w:cstheme="minorHAnsi"/>
        </w:rPr>
        <w:t>podkreślnikiem</w:t>
      </w:r>
      <w:proofErr w:type="spellEnd"/>
      <w:r w:rsidRPr="00DE6E68">
        <w:rPr>
          <w:rFonts w:asciiTheme="minorHAnsi" w:hAnsiTheme="minorHAnsi" w:cstheme="minorHAnsi"/>
        </w:rPr>
        <w:t xml:space="preserve">) — szczegółowe efekty uczenia się </w:t>
      </w:r>
    </w:p>
    <w:p w14:paraId="0D5A8274"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 xml:space="preserve">W — kategoria wiedzy; U — kategoria umiejętności; K (po </w:t>
      </w:r>
      <w:proofErr w:type="spellStart"/>
      <w:r w:rsidRPr="00DE6E68">
        <w:rPr>
          <w:rFonts w:asciiTheme="minorHAnsi" w:hAnsiTheme="minorHAnsi" w:cstheme="minorHAnsi"/>
        </w:rPr>
        <w:t>podkreślniku</w:t>
      </w:r>
      <w:proofErr w:type="spellEnd"/>
      <w:r w:rsidRPr="00DE6E68">
        <w:rPr>
          <w:rFonts w:asciiTheme="minorHAnsi" w:hAnsiTheme="minorHAnsi" w:cstheme="minorHAnsi"/>
        </w:rPr>
        <w:t>) — kategoria kompetencji społecznych</w:t>
      </w:r>
    </w:p>
    <w:p w14:paraId="644B43DA" w14:textId="77777777" w:rsidR="00DE6E68" w:rsidRPr="00DE6E68" w:rsidRDefault="00DE6E68" w:rsidP="00DE6E68">
      <w:pPr>
        <w:pStyle w:val="Tekstprzypisudolnego"/>
        <w:rPr>
          <w:rFonts w:asciiTheme="minorHAnsi" w:hAnsiTheme="minorHAnsi" w:cstheme="minorHAnsi"/>
        </w:rPr>
      </w:pPr>
      <w:r w:rsidRPr="00DE6E68">
        <w:rPr>
          <w:rFonts w:asciiTheme="minorHAnsi" w:hAnsiTheme="minorHAnsi" w:cstheme="minorHAnsi"/>
        </w:rPr>
        <w:t>01, 02, 03 i kolejne — numer efektu uczenia się (np. P_W01, P_U11, P_K05);</w:t>
      </w:r>
    </w:p>
    <w:p w14:paraId="3676E660" w14:textId="77777777" w:rsidR="00DE6E68" w:rsidRPr="00DE6E68" w:rsidRDefault="00DE6E68" w:rsidP="00DE6E68">
      <w:pPr>
        <w:pStyle w:val="Tekstprzypisudolnego"/>
        <w:rPr>
          <w:rFonts w:asciiTheme="minorHAnsi" w:hAnsiTheme="minorHAnsi" w:cstheme="minorHAnsi"/>
          <w:u w:val="single"/>
        </w:rPr>
      </w:pPr>
      <w:r w:rsidRPr="00DE6E68">
        <w:rPr>
          <w:rFonts w:asciiTheme="minorHAnsi" w:hAnsiTheme="minorHAnsi" w:cstheme="minorHAnsi"/>
          <w:u w:val="single"/>
        </w:rPr>
        <w:t xml:space="preserve">Dla </w:t>
      </w:r>
      <w:r w:rsidRPr="00DE6E68">
        <w:rPr>
          <w:rFonts w:asciiTheme="minorHAnsi" w:hAnsiTheme="minorHAnsi" w:cstheme="minorHAnsi"/>
          <w:szCs w:val="24"/>
          <w:u w:val="single"/>
        </w:rPr>
        <w:t>szkoleń BHP i P.P oraz Przysposobienia bibliotecznego numery efektów uczenia się</w:t>
      </w:r>
      <w:r w:rsidRPr="00DE6E68">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0A70C519" w14:textId="77777777" w:rsidR="00DE6E68" w:rsidRPr="00DE6E68" w:rsidRDefault="00DE6E68" w:rsidP="00DE6E68">
      <w:pPr>
        <w:pStyle w:val="Tekstprzypisudolnego"/>
        <w:rPr>
          <w:rFonts w:asciiTheme="minorHAnsi" w:hAnsiTheme="minorHAnsi" w:cstheme="minorHAnsi"/>
        </w:rPr>
      </w:pPr>
      <w:r w:rsidRPr="00DE6E68">
        <w:rPr>
          <w:rStyle w:val="Odwoanieprzypisudolnego"/>
          <w:rFonts w:asciiTheme="minorHAnsi" w:hAnsiTheme="minorHAnsi" w:cstheme="minorHAnsi"/>
        </w:rPr>
        <w:t>2</w:t>
      </w:r>
      <w:r w:rsidRPr="00DE6E68">
        <w:rPr>
          <w:rFonts w:asciiTheme="minorHAnsi" w:hAnsiTheme="minorHAnsi" w:cstheme="minorHAnsi"/>
        </w:rPr>
        <w:t> Liczba dowolna (należy dodać lub usunąć wiersze tabeli w razie potrzeby).</w:t>
      </w:r>
    </w:p>
    <w:p w14:paraId="234609DB" w14:textId="77777777" w:rsidR="00DE6E68" w:rsidRPr="00D63EB7" w:rsidRDefault="00DE6E68" w:rsidP="00DE6E68">
      <w:pPr>
        <w:pStyle w:val="Tekstprzypisudolnego"/>
        <w:rPr>
          <w:rFonts w:asciiTheme="minorHAnsi" w:hAnsiTheme="minorHAnsi" w:cstheme="minorHAnsi"/>
        </w:rPr>
      </w:pPr>
      <w:r w:rsidRPr="00DE6E68">
        <w:rPr>
          <w:rStyle w:val="Odwoanieprzypisudolnego"/>
          <w:rFonts w:asciiTheme="minorHAnsi" w:hAnsiTheme="minorHAnsi" w:cstheme="minorHAnsi"/>
        </w:rPr>
        <w:t>3</w:t>
      </w:r>
      <w:r w:rsidRPr="00DE6E68">
        <w:rPr>
          <w:rFonts w:asciiTheme="minorHAnsi" w:hAnsiTheme="minorHAnsi" w:cstheme="minorHAnsi"/>
        </w:rPr>
        <w:t xml:space="preserve"> Wpisać symbol z Polskich Ram Kwalifikacji</w:t>
      </w:r>
    </w:p>
    <w:p w14:paraId="70878920" w14:textId="77777777" w:rsidR="00DE6E68" w:rsidRDefault="00DE6E68"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7A390439" w14:textId="02C0ED3F" w:rsidR="000B498D" w:rsidRDefault="000B498D" w:rsidP="00CC5046">
      <w:pPr>
        <w:contextualSpacing/>
        <w:rPr>
          <w:bCs/>
          <w:sz w:val="24"/>
          <w:szCs w:val="24"/>
        </w:rPr>
      </w:pPr>
      <w:r w:rsidRPr="000B498D">
        <w:rPr>
          <w:bCs/>
          <w:sz w:val="24"/>
          <w:szCs w:val="24"/>
        </w:rPr>
        <w:lastRenderedPageBreak/>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376C01">
        <w:tc>
          <w:tcPr>
            <w:tcW w:w="562" w:type="dxa"/>
          </w:tcPr>
          <w:p w14:paraId="0D981931" w14:textId="77777777" w:rsidR="00CC5046" w:rsidRPr="00553DB5" w:rsidRDefault="00CC5046" w:rsidP="00376C01">
            <w:pPr>
              <w:contextualSpacing/>
              <w:rPr>
                <w:b/>
              </w:rPr>
            </w:pPr>
            <w:r w:rsidRPr="00553DB5">
              <w:rPr>
                <w:b/>
              </w:rPr>
              <w:t>Lp.</w:t>
            </w:r>
          </w:p>
        </w:tc>
        <w:tc>
          <w:tcPr>
            <w:tcW w:w="1985" w:type="dxa"/>
          </w:tcPr>
          <w:p w14:paraId="1F0B2440" w14:textId="77777777" w:rsidR="00CC5046" w:rsidRPr="00553DB5" w:rsidRDefault="00CC5046" w:rsidP="00376C01">
            <w:pPr>
              <w:contextualSpacing/>
              <w:rPr>
                <w:b/>
              </w:rPr>
            </w:pPr>
            <w:r w:rsidRPr="00553DB5">
              <w:rPr>
                <w:b/>
              </w:rPr>
              <w:t>Kategoria efektów</w:t>
            </w:r>
          </w:p>
        </w:tc>
        <w:tc>
          <w:tcPr>
            <w:tcW w:w="7647" w:type="dxa"/>
          </w:tcPr>
          <w:p w14:paraId="097A6E9D" w14:textId="77777777" w:rsidR="00CC5046" w:rsidRPr="00553DB5" w:rsidRDefault="00CC5046" w:rsidP="00376C01">
            <w:pPr>
              <w:contextualSpacing/>
              <w:rPr>
                <w:b/>
              </w:rPr>
            </w:pPr>
            <w:r w:rsidRPr="00553DB5">
              <w:rPr>
                <w:b/>
              </w:rPr>
              <w:t>Formy weryfikacji</w:t>
            </w:r>
          </w:p>
        </w:tc>
      </w:tr>
      <w:tr w:rsidR="00CC5046" w:rsidRPr="00553DB5" w14:paraId="747E1E70" w14:textId="77777777" w:rsidTr="00376C01">
        <w:tc>
          <w:tcPr>
            <w:tcW w:w="562" w:type="dxa"/>
          </w:tcPr>
          <w:p w14:paraId="3FEDEFBC" w14:textId="77777777" w:rsidR="00CC5046" w:rsidRPr="00553DB5" w:rsidRDefault="00CC5046" w:rsidP="00376C01">
            <w:pPr>
              <w:contextualSpacing/>
              <w:rPr>
                <w:bCs/>
              </w:rPr>
            </w:pPr>
            <w:r>
              <w:rPr>
                <w:bCs/>
              </w:rPr>
              <w:t>1.</w:t>
            </w:r>
          </w:p>
        </w:tc>
        <w:tc>
          <w:tcPr>
            <w:tcW w:w="1985" w:type="dxa"/>
          </w:tcPr>
          <w:p w14:paraId="2612D039" w14:textId="77777777" w:rsidR="00CC5046" w:rsidRPr="00553DB5" w:rsidRDefault="00CC5046" w:rsidP="00376C01">
            <w:pPr>
              <w:contextualSpacing/>
              <w:rPr>
                <w:bCs/>
              </w:rPr>
            </w:pPr>
            <w:r w:rsidRPr="00553DB5">
              <w:rPr>
                <w:bCs/>
              </w:rPr>
              <w:t>Wiedz</w:t>
            </w:r>
            <w:r>
              <w:rPr>
                <w:bCs/>
              </w:rPr>
              <w:t>a</w:t>
            </w:r>
          </w:p>
        </w:tc>
        <w:tc>
          <w:tcPr>
            <w:tcW w:w="7647" w:type="dxa"/>
          </w:tcPr>
          <w:p w14:paraId="3ACAD4C7" w14:textId="77777777" w:rsidR="00CC5046" w:rsidRPr="00754483" w:rsidRDefault="00CC5046" w:rsidP="00376C01">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5"/>
              </w:numPr>
            </w:pPr>
            <w:r w:rsidRPr="00754483">
              <w:t>pytania teoretyczne</w:t>
            </w:r>
          </w:p>
          <w:p w14:paraId="618E8927" w14:textId="77777777" w:rsidR="00CC5046" w:rsidRPr="00754483" w:rsidRDefault="00CC5046" w:rsidP="004245FE">
            <w:pPr>
              <w:pStyle w:val="Akapitzlist"/>
              <w:numPr>
                <w:ilvl w:val="0"/>
                <w:numId w:val="25"/>
              </w:numPr>
            </w:pPr>
            <w:r w:rsidRPr="00754483">
              <w:t>pytania problemowe</w:t>
            </w:r>
          </w:p>
          <w:p w14:paraId="34308C5D" w14:textId="77777777" w:rsidR="00CC5046" w:rsidRPr="00754483" w:rsidRDefault="00CC5046" w:rsidP="00376C01">
            <w:pPr>
              <w:pStyle w:val="Akapitzlist"/>
            </w:pPr>
          </w:p>
          <w:p w14:paraId="4585948A" w14:textId="77777777" w:rsidR="00CC5046" w:rsidRPr="00754483" w:rsidRDefault="00CC5046" w:rsidP="00376C01">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6"/>
              </w:numPr>
            </w:pPr>
            <w:r w:rsidRPr="00754483">
              <w:t>pytania teoretyczne</w:t>
            </w:r>
          </w:p>
          <w:p w14:paraId="12B4686E" w14:textId="77777777" w:rsidR="00CC5046" w:rsidRPr="00754483" w:rsidRDefault="00CC5046" w:rsidP="004245FE">
            <w:pPr>
              <w:pStyle w:val="Akapitzlist"/>
              <w:numPr>
                <w:ilvl w:val="0"/>
                <w:numId w:val="26"/>
              </w:numPr>
            </w:pPr>
            <w:r w:rsidRPr="00754483">
              <w:t>pytania problemowe</w:t>
            </w:r>
          </w:p>
          <w:p w14:paraId="2E17097F" w14:textId="77777777" w:rsidR="00CC5046" w:rsidRPr="00754483" w:rsidRDefault="00CC5046" w:rsidP="004245FE">
            <w:pPr>
              <w:pStyle w:val="Akapitzlist"/>
              <w:numPr>
                <w:ilvl w:val="0"/>
                <w:numId w:val="26"/>
              </w:numPr>
            </w:pPr>
            <w:r w:rsidRPr="00754483">
              <w:t>esej, kolokwium</w:t>
            </w:r>
          </w:p>
          <w:p w14:paraId="3B049D1A" w14:textId="77777777" w:rsidR="009A43FC" w:rsidRPr="00754483" w:rsidRDefault="00CC5046" w:rsidP="004245FE">
            <w:pPr>
              <w:pStyle w:val="Akapitzlist"/>
              <w:numPr>
                <w:ilvl w:val="0"/>
                <w:numId w:val="26"/>
              </w:numPr>
            </w:pPr>
            <w:r w:rsidRPr="00754483">
              <w:t>projekt</w:t>
            </w:r>
          </w:p>
          <w:p w14:paraId="44D41631" w14:textId="3B0BCE22" w:rsidR="00CC5046" w:rsidRPr="00754483" w:rsidRDefault="00CC5046" w:rsidP="004245FE">
            <w:pPr>
              <w:pStyle w:val="Akapitzlist"/>
              <w:numPr>
                <w:ilvl w:val="0"/>
                <w:numId w:val="26"/>
              </w:numPr>
            </w:pPr>
            <w:r w:rsidRPr="00754483">
              <w:t>prezentacja</w:t>
            </w:r>
          </w:p>
          <w:p w14:paraId="17643377" w14:textId="77777777" w:rsidR="00CC5046" w:rsidRPr="00754483" w:rsidRDefault="00CC5046" w:rsidP="004245FE">
            <w:pPr>
              <w:pStyle w:val="Akapitzlist"/>
              <w:numPr>
                <w:ilvl w:val="0"/>
                <w:numId w:val="26"/>
              </w:numPr>
            </w:pPr>
            <w:r w:rsidRPr="00754483">
              <w:t>krótkie ustrukturyzowane pytania</w:t>
            </w:r>
          </w:p>
          <w:p w14:paraId="7A1711A7" w14:textId="77777777" w:rsidR="00CC5046" w:rsidRPr="00754483" w:rsidRDefault="00CC5046" w:rsidP="004245FE">
            <w:pPr>
              <w:pStyle w:val="Akapitzlist"/>
              <w:numPr>
                <w:ilvl w:val="0"/>
                <w:numId w:val="26"/>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6"/>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6"/>
              </w:numPr>
            </w:pPr>
            <w:r w:rsidRPr="00754483">
              <w:t>testy wyboru Tak/Nie</w:t>
            </w:r>
          </w:p>
          <w:p w14:paraId="00D51769" w14:textId="77777777" w:rsidR="00CC5046" w:rsidRPr="00754483" w:rsidRDefault="00CC5046" w:rsidP="004245FE">
            <w:pPr>
              <w:pStyle w:val="Akapitzlist"/>
              <w:numPr>
                <w:ilvl w:val="0"/>
                <w:numId w:val="26"/>
              </w:numPr>
            </w:pPr>
            <w:r w:rsidRPr="00754483">
              <w:t>testy dopasowania odpowiedzi</w:t>
            </w:r>
          </w:p>
          <w:p w14:paraId="09EFD411" w14:textId="77777777" w:rsidR="00CC5046" w:rsidRPr="00754483" w:rsidRDefault="00CC5046" w:rsidP="004245FE">
            <w:pPr>
              <w:pStyle w:val="Akapitzlist"/>
              <w:numPr>
                <w:ilvl w:val="0"/>
                <w:numId w:val="26"/>
              </w:numPr>
            </w:pPr>
            <w:r w:rsidRPr="00754483">
              <w:t>test obrazkowy</w:t>
            </w:r>
          </w:p>
          <w:p w14:paraId="50A73724" w14:textId="2CDB410D" w:rsidR="00CC5046" w:rsidRPr="00754483" w:rsidRDefault="00CC5046" w:rsidP="004245FE">
            <w:pPr>
              <w:pStyle w:val="Akapitzlist"/>
              <w:numPr>
                <w:ilvl w:val="0"/>
                <w:numId w:val="26"/>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6"/>
              </w:numPr>
            </w:pPr>
            <w:r w:rsidRPr="00754483">
              <w:t>test uzupełniania odpowiedzi</w:t>
            </w:r>
          </w:p>
          <w:p w14:paraId="09A1AE34" w14:textId="65396768" w:rsidR="00F27A68" w:rsidRPr="00754483" w:rsidRDefault="00F27A68" w:rsidP="004245FE">
            <w:pPr>
              <w:pStyle w:val="Akapitzlist"/>
              <w:numPr>
                <w:ilvl w:val="0"/>
                <w:numId w:val="26"/>
              </w:numPr>
            </w:pPr>
            <w:r w:rsidRPr="00754483">
              <w:t>test uszeregowania odpowiedzi</w:t>
            </w:r>
          </w:p>
          <w:p w14:paraId="6640EE8D" w14:textId="21BC8BA9" w:rsidR="002D59E4" w:rsidRPr="00754483" w:rsidRDefault="002D59E4" w:rsidP="004245FE">
            <w:pPr>
              <w:pStyle w:val="Akapitzlist"/>
              <w:numPr>
                <w:ilvl w:val="0"/>
                <w:numId w:val="26"/>
              </w:numPr>
            </w:pPr>
            <w:r w:rsidRPr="00754483">
              <w:t>quiz</w:t>
            </w:r>
          </w:p>
          <w:p w14:paraId="6F96CD2F" w14:textId="77777777" w:rsidR="00CC5046" w:rsidRDefault="00CC5046" w:rsidP="00376C01">
            <w:pPr>
              <w:contextualSpacing/>
              <w:rPr>
                <w:bCs/>
              </w:rPr>
            </w:pPr>
          </w:p>
          <w:p w14:paraId="4DE74A63" w14:textId="77777777" w:rsidR="00AA2A2F" w:rsidRDefault="00AA2A2F" w:rsidP="00376C01">
            <w:pPr>
              <w:contextualSpacing/>
              <w:rPr>
                <w:bCs/>
              </w:rPr>
            </w:pPr>
          </w:p>
          <w:p w14:paraId="39FB3070" w14:textId="074A7140" w:rsidR="00AA2A2F" w:rsidRPr="00553DB5" w:rsidRDefault="00AA2A2F" w:rsidP="00376C01">
            <w:pPr>
              <w:contextualSpacing/>
              <w:rPr>
                <w:bCs/>
              </w:rPr>
            </w:pPr>
          </w:p>
        </w:tc>
      </w:tr>
      <w:tr w:rsidR="00CC5046" w:rsidRPr="00553DB5" w14:paraId="1B47EB3A" w14:textId="77777777" w:rsidTr="00376C01">
        <w:tc>
          <w:tcPr>
            <w:tcW w:w="562" w:type="dxa"/>
          </w:tcPr>
          <w:p w14:paraId="2562A227" w14:textId="77777777" w:rsidR="00CC5046" w:rsidRPr="00553DB5" w:rsidRDefault="00CC5046" w:rsidP="00376C01">
            <w:pPr>
              <w:contextualSpacing/>
              <w:rPr>
                <w:bCs/>
              </w:rPr>
            </w:pPr>
            <w:r>
              <w:rPr>
                <w:bCs/>
              </w:rPr>
              <w:t>2.</w:t>
            </w:r>
          </w:p>
        </w:tc>
        <w:tc>
          <w:tcPr>
            <w:tcW w:w="1985" w:type="dxa"/>
          </w:tcPr>
          <w:p w14:paraId="53F3888F" w14:textId="77777777" w:rsidR="00CC5046" w:rsidRDefault="00CC5046" w:rsidP="00376C01">
            <w:pPr>
              <w:contextualSpacing/>
              <w:rPr>
                <w:bCs/>
              </w:rPr>
            </w:pPr>
            <w:r>
              <w:rPr>
                <w:bCs/>
              </w:rPr>
              <w:t>Umiejętności:</w:t>
            </w:r>
          </w:p>
          <w:p w14:paraId="40CAC059" w14:textId="77777777" w:rsidR="00CC5046" w:rsidRDefault="00CC5046" w:rsidP="00376C01">
            <w:pPr>
              <w:pStyle w:val="Akapitzlist"/>
              <w:numPr>
                <w:ilvl w:val="0"/>
                <w:numId w:val="13"/>
              </w:numPr>
              <w:rPr>
                <w:bCs/>
              </w:rPr>
            </w:pPr>
            <w:r w:rsidRPr="008B023C">
              <w:rPr>
                <w:bCs/>
              </w:rPr>
              <w:t>umiejętności</w:t>
            </w:r>
            <w:r>
              <w:rPr>
                <w:bCs/>
              </w:rPr>
              <w:t xml:space="preserve"> proceduralne/ manualne</w:t>
            </w:r>
          </w:p>
          <w:p w14:paraId="3D41ED79" w14:textId="77777777" w:rsidR="00CC5046" w:rsidRDefault="00CC5046" w:rsidP="00376C01">
            <w:pPr>
              <w:rPr>
                <w:bCs/>
              </w:rPr>
            </w:pPr>
          </w:p>
          <w:p w14:paraId="25401E50" w14:textId="77777777" w:rsidR="00CC5046" w:rsidRPr="00D5528B" w:rsidRDefault="00CC5046" w:rsidP="00376C01">
            <w:pPr>
              <w:rPr>
                <w:bCs/>
              </w:rPr>
            </w:pPr>
          </w:p>
          <w:p w14:paraId="27D7B75C" w14:textId="77777777" w:rsidR="00CC5046" w:rsidRDefault="00CC5046" w:rsidP="00376C01">
            <w:pPr>
              <w:rPr>
                <w:bCs/>
              </w:rPr>
            </w:pPr>
          </w:p>
          <w:p w14:paraId="19A2052A" w14:textId="77777777" w:rsidR="00CC5046" w:rsidRDefault="00CC5046" w:rsidP="00376C01">
            <w:pPr>
              <w:rPr>
                <w:bCs/>
              </w:rPr>
            </w:pPr>
          </w:p>
          <w:p w14:paraId="77ACCD55" w14:textId="77777777" w:rsidR="00CC5046" w:rsidRDefault="00CC5046" w:rsidP="00376C01">
            <w:pPr>
              <w:rPr>
                <w:bCs/>
              </w:rPr>
            </w:pPr>
          </w:p>
          <w:p w14:paraId="3B4E351C" w14:textId="77777777" w:rsidR="00CC5046" w:rsidRDefault="00CC5046" w:rsidP="00376C01">
            <w:pPr>
              <w:rPr>
                <w:bCs/>
              </w:rPr>
            </w:pPr>
          </w:p>
          <w:p w14:paraId="42583722" w14:textId="77777777" w:rsidR="00CC5046" w:rsidRDefault="00CC5046" w:rsidP="00376C01">
            <w:pPr>
              <w:rPr>
                <w:bCs/>
              </w:rPr>
            </w:pPr>
          </w:p>
          <w:p w14:paraId="4D47E386" w14:textId="77777777" w:rsidR="00CC5046" w:rsidRDefault="00CC5046" w:rsidP="00376C01">
            <w:pPr>
              <w:rPr>
                <w:bCs/>
              </w:rPr>
            </w:pPr>
          </w:p>
          <w:p w14:paraId="59F07328" w14:textId="77777777" w:rsidR="00CC5046" w:rsidRDefault="00CC5046" w:rsidP="00376C01">
            <w:pPr>
              <w:pStyle w:val="Akapitzlist"/>
              <w:numPr>
                <w:ilvl w:val="0"/>
                <w:numId w:val="13"/>
              </w:numPr>
              <w:rPr>
                <w:bCs/>
              </w:rPr>
            </w:pPr>
            <w:r w:rsidRPr="004C00F4">
              <w:rPr>
                <w:bCs/>
              </w:rPr>
              <w:t>w zakresie profesjonalnego komunikowania się z pacjentem</w:t>
            </w:r>
          </w:p>
          <w:p w14:paraId="787E9973" w14:textId="77777777" w:rsidR="00CC5046" w:rsidRPr="005F2E3A" w:rsidRDefault="00CC5046" w:rsidP="00376C01">
            <w:pPr>
              <w:pStyle w:val="Akapitzlist"/>
              <w:ind w:left="360"/>
              <w:rPr>
                <w:bCs/>
              </w:rPr>
            </w:pPr>
          </w:p>
        </w:tc>
        <w:tc>
          <w:tcPr>
            <w:tcW w:w="7647" w:type="dxa"/>
          </w:tcPr>
          <w:p w14:paraId="2BD1BB67" w14:textId="77777777" w:rsidR="00CC5046" w:rsidRPr="00754483" w:rsidRDefault="00CC5046" w:rsidP="00376C01">
            <w:pPr>
              <w:pStyle w:val="Akapitzlist"/>
              <w:rPr>
                <w:bCs/>
              </w:rPr>
            </w:pPr>
          </w:p>
          <w:p w14:paraId="280F242E" w14:textId="77777777" w:rsidR="00CC5046" w:rsidRPr="00754483" w:rsidRDefault="00CC5046" w:rsidP="00376C01">
            <w:pPr>
              <w:pStyle w:val="Akapitzlist"/>
              <w:numPr>
                <w:ilvl w:val="0"/>
                <w:numId w:val="22"/>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376C01">
            <w:pPr>
              <w:pStyle w:val="Akapitzlist"/>
              <w:numPr>
                <w:ilvl w:val="0"/>
                <w:numId w:val="22"/>
              </w:numPr>
              <w:rPr>
                <w:bCs/>
              </w:rPr>
            </w:pPr>
            <w:r w:rsidRPr="00754483">
              <w:rPr>
                <w:bCs/>
              </w:rPr>
              <w:t>tradycyjny egzamin kliniczny</w:t>
            </w:r>
          </w:p>
          <w:p w14:paraId="57D797FF" w14:textId="77777777" w:rsidR="00CC5046" w:rsidRPr="00754483" w:rsidRDefault="00CC5046" w:rsidP="00376C01">
            <w:pPr>
              <w:pStyle w:val="Akapitzlist"/>
              <w:numPr>
                <w:ilvl w:val="0"/>
                <w:numId w:val="22"/>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376C01">
            <w:pPr>
              <w:pStyle w:val="Akapitzlist"/>
              <w:numPr>
                <w:ilvl w:val="0"/>
                <w:numId w:val="22"/>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376C01">
            <w:pPr>
              <w:pStyle w:val="Akapitzlist"/>
              <w:numPr>
                <w:ilvl w:val="0"/>
                <w:numId w:val="22"/>
              </w:numPr>
              <w:rPr>
                <w:bCs/>
              </w:rPr>
            </w:pPr>
            <w:r w:rsidRPr="00754483">
              <w:rPr>
                <w:bCs/>
              </w:rPr>
              <w:t>sporządzenie dokumentacji medycznej/ planu opieki</w:t>
            </w:r>
          </w:p>
          <w:p w14:paraId="5491772E" w14:textId="77777777" w:rsidR="00CC5046" w:rsidRPr="00754483" w:rsidRDefault="00CC5046" w:rsidP="00376C01">
            <w:pPr>
              <w:pStyle w:val="Akapitzlist"/>
              <w:numPr>
                <w:ilvl w:val="0"/>
                <w:numId w:val="22"/>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376C01">
            <w:pPr>
              <w:pStyle w:val="Akapitzlist"/>
              <w:numPr>
                <w:ilvl w:val="0"/>
                <w:numId w:val="22"/>
              </w:numPr>
            </w:pPr>
            <w:r w:rsidRPr="00754483">
              <w:t>raport, sprawozdanie</w:t>
            </w:r>
          </w:p>
          <w:p w14:paraId="7423216D" w14:textId="77777777" w:rsidR="00CC5046" w:rsidRPr="00754483" w:rsidRDefault="00CC5046" w:rsidP="00376C01">
            <w:pPr>
              <w:pStyle w:val="Akapitzlist"/>
              <w:rPr>
                <w:bCs/>
              </w:rPr>
            </w:pPr>
          </w:p>
          <w:p w14:paraId="02C6441E" w14:textId="77777777" w:rsidR="00CC5046" w:rsidRPr="00754483" w:rsidRDefault="00CC5046" w:rsidP="00376C01">
            <w:pPr>
              <w:pStyle w:val="Akapitzlist"/>
              <w:rPr>
                <w:bCs/>
                <w:i/>
                <w:iCs/>
              </w:rPr>
            </w:pPr>
          </w:p>
          <w:p w14:paraId="0B2FED92" w14:textId="0DC4A8F0" w:rsidR="00CC5046" w:rsidRPr="00754483" w:rsidRDefault="00CC5046" w:rsidP="00376C01">
            <w:pPr>
              <w:pStyle w:val="Akapitzlist"/>
              <w:numPr>
                <w:ilvl w:val="0"/>
                <w:numId w:val="22"/>
              </w:numPr>
              <w:rPr>
                <w:bCs/>
              </w:rPr>
            </w:pPr>
            <w:r w:rsidRPr="00754483">
              <w:rPr>
                <w:bCs/>
              </w:rPr>
              <w:t xml:space="preserve">egzamin </w:t>
            </w:r>
            <w:r w:rsidR="003116E4" w:rsidRPr="00754483">
              <w:rPr>
                <w:bCs/>
              </w:rPr>
              <w:t>praktyczn</w:t>
            </w:r>
            <w:r w:rsidR="003116E4">
              <w:rPr>
                <w:bCs/>
              </w:rPr>
              <w:t>y</w:t>
            </w:r>
            <w:r w:rsidR="003116E4" w:rsidRPr="00754483">
              <w:rPr>
                <w:bCs/>
              </w:rPr>
              <w:t xml:space="preserve"> </w:t>
            </w:r>
            <w:r w:rsidRPr="00754483">
              <w:rPr>
                <w:bCs/>
              </w:rPr>
              <w:t>w warunkach symulowanych lub w warunkach klinicznych, z użyciem kart obserwacji lub list kontrolnych</w:t>
            </w:r>
          </w:p>
          <w:p w14:paraId="48B9B622" w14:textId="77777777" w:rsidR="00CC5046" w:rsidRPr="00754483" w:rsidRDefault="00CC5046" w:rsidP="00376C01">
            <w:pPr>
              <w:pStyle w:val="Akapitzlist"/>
              <w:ind w:left="360"/>
              <w:rPr>
                <w:bCs/>
              </w:rPr>
            </w:pPr>
          </w:p>
          <w:p w14:paraId="178D1AC0" w14:textId="77777777" w:rsidR="00CC5046" w:rsidRPr="00754483" w:rsidRDefault="00CC5046" w:rsidP="00376C01">
            <w:pPr>
              <w:rPr>
                <w:bCs/>
              </w:rPr>
            </w:pPr>
          </w:p>
        </w:tc>
      </w:tr>
      <w:tr w:rsidR="00CC5046" w:rsidRPr="00553DB5" w14:paraId="0B1B51B4" w14:textId="77777777" w:rsidTr="00376C01">
        <w:tc>
          <w:tcPr>
            <w:tcW w:w="562" w:type="dxa"/>
          </w:tcPr>
          <w:p w14:paraId="3117E1BE" w14:textId="77777777" w:rsidR="00CC5046" w:rsidRPr="00553DB5" w:rsidRDefault="00CC5046" w:rsidP="00376C01">
            <w:pPr>
              <w:contextualSpacing/>
              <w:rPr>
                <w:bCs/>
              </w:rPr>
            </w:pPr>
            <w:r>
              <w:rPr>
                <w:bCs/>
              </w:rPr>
              <w:t>3.</w:t>
            </w:r>
          </w:p>
        </w:tc>
        <w:tc>
          <w:tcPr>
            <w:tcW w:w="1985" w:type="dxa"/>
          </w:tcPr>
          <w:p w14:paraId="7C3C0F69" w14:textId="77777777" w:rsidR="00CC5046" w:rsidRPr="00553DB5" w:rsidRDefault="00CC5046" w:rsidP="00376C01">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7"/>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7"/>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376C01">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7015" w14:textId="77777777" w:rsidR="00FD0CB8" w:rsidRDefault="00FD0CB8" w:rsidP="00E91587">
      <w:r>
        <w:separator/>
      </w:r>
    </w:p>
  </w:endnote>
  <w:endnote w:type="continuationSeparator" w:id="0">
    <w:p w14:paraId="4CC4463B" w14:textId="77777777" w:rsidR="00FD0CB8" w:rsidRDefault="00FD0CB8"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Content>
      <w:sdt>
        <w:sdtPr>
          <w:id w:val="1687716302"/>
          <w:docPartObj>
            <w:docPartGallery w:val="Page Numbers (Top of Page)"/>
            <w:docPartUnique/>
          </w:docPartObj>
        </w:sdtPr>
        <w:sdtContent>
          <w:p w14:paraId="7F53524A" w14:textId="7C274A7D" w:rsidR="009874DD" w:rsidRDefault="009874DD"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F23A7">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F23A7">
              <w:rPr>
                <w:b/>
                <w:bCs/>
                <w:noProof/>
              </w:rPr>
              <w:t>31</w:t>
            </w:r>
            <w:r>
              <w:rPr>
                <w:b/>
                <w:bCs/>
                <w:sz w:val="24"/>
                <w:szCs w:val="24"/>
              </w:rPr>
              <w:fldChar w:fldCharType="end"/>
            </w:r>
          </w:p>
        </w:sdtContent>
      </w:sdt>
    </w:sdtContent>
  </w:sdt>
  <w:p w14:paraId="3A88CD88" w14:textId="77777777" w:rsidR="009874DD" w:rsidRDefault="009874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D589" w14:textId="77777777" w:rsidR="00FD0CB8" w:rsidRDefault="00FD0CB8" w:rsidP="00E91587">
      <w:r>
        <w:separator/>
      </w:r>
    </w:p>
  </w:footnote>
  <w:footnote w:type="continuationSeparator" w:id="0">
    <w:p w14:paraId="767D11E7" w14:textId="77777777" w:rsidR="00FD0CB8" w:rsidRDefault="00FD0CB8" w:rsidP="00E91587">
      <w:r>
        <w:continuationSeparator/>
      </w:r>
    </w:p>
  </w:footnote>
  <w:footnote w:id="1">
    <w:p w14:paraId="3B64C22B" w14:textId="6C0736E3" w:rsidR="004F1163" w:rsidRDefault="004F1163">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4F1163" w:rsidRDefault="004F1163">
      <w:pPr>
        <w:pStyle w:val="Tekstprzypisudolnego"/>
        <w:rPr>
          <w:rFonts w:ascii="Times New Roman" w:hAnsi="Times New Roman"/>
        </w:rPr>
      </w:pPr>
    </w:p>
    <w:p w14:paraId="6D78F2C8" w14:textId="5406D97E" w:rsidR="004F1163" w:rsidRDefault="004F1163">
      <w:pPr>
        <w:pStyle w:val="Tekstprzypisudolnego"/>
        <w:rPr>
          <w:rFonts w:ascii="Times New Roman" w:hAnsi="Times New Roman"/>
        </w:rPr>
      </w:pPr>
    </w:p>
    <w:p w14:paraId="25D293E9" w14:textId="1A812305" w:rsidR="004F1163" w:rsidRDefault="004F1163">
      <w:pPr>
        <w:pStyle w:val="Tekstprzypisudolnego"/>
        <w:rPr>
          <w:rFonts w:ascii="Times New Roman" w:hAnsi="Times New Roman"/>
        </w:rPr>
      </w:pPr>
    </w:p>
    <w:p w14:paraId="67293455" w14:textId="32C97F97" w:rsidR="004F1163" w:rsidRDefault="004F1163">
      <w:pPr>
        <w:pStyle w:val="Tekstprzypisudolnego"/>
        <w:rPr>
          <w:rFonts w:ascii="Times New Roman" w:hAnsi="Times New Roman"/>
        </w:rPr>
      </w:pPr>
    </w:p>
    <w:p w14:paraId="77308E1B" w14:textId="1CC8A23D" w:rsidR="004F1163" w:rsidRDefault="004F1163">
      <w:pPr>
        <w:pStyle w:val="Tekstprzypisudolnego"/>
        <w:rPr>
          <w:rFonts w:ascii="Times New Roman" w:hAnsi="Times New Roman"/>
        </w:rPr>
      </w:pPr>
    </w:p>
    <w:p w14:paraId="5804BE86" w14:textId="77777777" w:rsidR="004F1163" w:rsidRPr="00CA39E0" w:rsidRDefault="004F1163">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291051FB" w:rsidR="009874DD" w:rsidRDefault="009874DD"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9874DD" w:rsidRPr="00645354" w:rsidRDefault="009874DD" w:rsidP="00FF2839">
    <w:pPr>
      <w:pStyle w:val="Nagwek"/>
      <w:tabs>
        <w:tab w:val="clear" w:pos="9072"/>
      </w:tabs>
      <w:ind w:left="6372"/>
      <w:rPr>
        <w:sz w:val="20"/>
        <w:szCs w:val="20"/>
      </w:rPr>
    </w:pPr>
  </w:p>
  <w:p w14:paraId="1B8F609E" w14:textId="77777777" w:rsidR="009874DD" w:rsidRPr="00645354" w:rsidRDefault="009874DD" w:rsidP="00C458F5">
    <w:pPr>
      <w:pStyle w:val="Nagwek"/>
      <w:ind w:left="6372"/>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58BC0"/>
    <w:multiLevelType w:val="hybridMultilevel"/>
    <w:tmpl w:val="E7A40546"/>
    <w:lvl w:ilvl="0" w:tplc="8B4C4638">
      <w:start w:val="1"/>
      <w:numFmt w:val="decimal"/>
      <w:lvlText w:val="%1."/>
      <w:lvlJc w:val="left"/>
      <w:pPr>
        <w:ind w:left="1080" w:hanging="360"/>
      </w:pPr>
    </w:lvl>
    <w:lvl w:ilvl="1" w:tplc="4BBCE5C4">
      <w:start w:val="1"/>
      <w:numFmt w:val="lowerLetter"/>
      <w:lvlText w:val="%2."/>
      <w:lvlJc w:val="left"/>
      <w:pPr>
        <w:ind w:left="1800" w:hanging="360"/>
      </w:pPr>
    </w:lvl>
    <w:lvl w:ilvl="2" w:tplc="35B6DD90">
      <w:start w:val="1"/>
      <w:numFmt w:val="lowerRoman"/>
      <w:lvlText w:val="%3."/>
      <w:lvlJc w:val="right"/>
      <w:pPr>
        <w:ind w:left="2520" w:hanging="180"/>
      </w:pPr>
    </w:lvl>
    <w:lvl w:ilvl="3" w:tplc="78722DE4">
      <w:start w:val="1"/>
      <w:numFmt w:val="decimal"/>
      <w:lvlText w:val="%4."/>
      <w:lvlJc w:val="left"/>
      <w:pPr>
        <w:ind w:left="3240" w:hanging="360"/>
      </w:pPr>
    </w:lvl>
    <w:lvl w:ilvl="4" w:tplc="CC96505E">
      <w:start w:val="1"/>
      <w:numFmt w:val="lowerLetter"/>
      <w:lvlText w:val="%5."/>
      <w:lvlJc w:val="left"/>
      <w:pPr>
        <w:ind w:left="3960" w:hanging="360"/>
      </w:pPr>
    </w:lvl>
    <w:lvl w:ilvl="5" w:tplc="8A0688B4">
      <w:start w:val="1"/>
      <w:numFmt w:val="lowerRoman"/>
      <w:lvlText w:val="%6."/>
      <w:lvlJc w:val="right"/>
      <w:pPr>
        <w:ind w:left="4680" w:hanging="180"/>
      </w:pPr>
    </w:lvl>
    <w:lvl w:ilvl="6" w:tplc="CDBC2CD0">
      <w:start w:val="1"/>
      <w:numFmt w:val="decimal"/>
      <w:lvlText w:val="%7."/>
      <w:lvlJc w:val="left"/>
      <w:pPr>
        <w:ind w:left="5400" w:hanging="360"/>
      </w:pPr>
    </w:lvl>
    <w:lvl w:ilvl="7" w:tplc="764814DE">
      <w:start w:val="1"/>
      <w:numFmt w:val="lowerLetter"/>
      <w:lvlText w:val="%8."/>
      <w:lvlJc w:val="left"/>
      <w:pPr>
        <w:ind w:left="6120" w:hanging="360"/>
      </w:pPr>
    </w:lvl>
    <w:lvl w:ilvl="8" w:tplc="F0769E14">
      <w:start w:val="1"/>
      <w:numFmt w:val="lowerRoman"/>
      <w:lvlText w:val="%9."/>
      <w:lvlJc w:val="right"/>
      <w:pPr>
        <w:ind w:left="6840" w:hanging="180"/>
      </w:p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01524"/>
    <w:multiLevelType w:val="hybridMultilevel"/>
    <w:tmpl w:val="0584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FF35637"/>
    <w:multiLevelType w:val="hybridMultilevel"/>
    <w:tmpl w:val="A230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AF2227"/>
    <w:multiLevelType w:val="hybridMultilevel"/>
    <w:tmpl w:val="C44E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5"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724135728">
    <w:abstractNumId w:val="3"/>
  </w:num>
  <w:num w:numId="2" w16cid:durableId="16857403">
    <w:abstractNumId w:val="24"/>
  </w:num>
  <w:num w:numId="3" w16cid:durableId="1783375148">
    <w:abstractNumId w:val="24"/>
  </w:num>
  <w:num w:numId="4" w16cid:durableId="45489967">
    <w:abstractNumId w:val="24"/>
  </w:num>
  <w:num w:numId="5" w16cid:durableId="926496798">
    <w:abstractNumId w:val="24"/>
  </w:num>
  <w:num w:numId="6" w16cid:durableId="1741126120">
    <w:abstractNumId w:val="4"/>
  </w:num>
  <w:num w:numId="7" w16cid:durableId="252589710">
    <w:abstractNumId w:val="12"/>
  </w:num>
  <w:num w:numId="8" w16cid:durableId="1260336589">
    <w:abstractNumId w:val="16"/>
  </w:num>
  <w:num w:numId="9" w16cid:durableId="1927348936">
    <w:abstractNumId w:val="5"/>
  </w:num>
  <w:num w:numId="10" w16cid:durableId="380136731">
    <w:abstractNumId w:val="9"/>
  </w:num>
  <w:num w:numId="11" w16cid:durableId="1822383065">
    <w:abstractNumId w:val="10"/>
  </w:num>
  <w:num w:numId="12" w16cid:durableId="2009163717">
    <w:abstractNumId w:val="18"/>
  </w:num>
  <w:num w:numId="13" w16cid:durableId="797143947">
    <w:abstractNumId w:val="7"/>
  </w:num>
  <w:num w:numId="14" w16cid:durableId="206642771">
    <w:abstractNumId w:val="1"/>
  </w:num>
  <w:num w:numId="15" w16cid:durableId="1332945326">
    <w:abstractNumId w:val="0"/>
  </w:num>
  <w:num w:numId="16" w16cid:durableId="1354191518">
    <w:abstractNumId w:val="26"/>
  </w:num>
  <w:num w:numId="17" w16cid:durableId="851186589">
    <w:abstractNumId w:val="8"/>
  </w:num>
  <w:num w:numId="18" w16cid:durableId="298800718">
    <w:abstractNumId w:val="19"/>
  </w:num>
  <w:num w:numId="19" w16cid:durableId="881285077">
    <w:abstractNumId w:val="23"/>
  </w:num>
  <w:num w:numId="20" w16cid:durableId="766079649">
    <w:abstractNumId w:val="21"/>
  </w:num>
  <w:num w:numId="21" w16cid:durableId="445153138">
    <w:abstractNumId w:val="15"/>
  </w:num>
  <w:num w:numId="22" w16cid:durableId="1885169970">
    <w:abstractNumId w:val="11"/>
  </w:num>
  <w:num w:numId="23" w16cid:durableId="2055960164">
    <w:abstractNumId w:val="22"/>
  </w:num>
  <w:num w:numId="24" w16cid:durableId="110756674">
    <w:abstractNumId w:val="14"/>
  </w:num>
  <w:num w:numId="25" w16cid:durableId="1565139708">
    <w:abstractNumId w:val="6"/>
  </w:num>
  <w:num w:numId="26" w16cid:durableId="1061756189">
    <w:abstractNumId w:val="2"/>
  </w:num>
  <w:num w:numId="27" w16cid:durableId="934439862">
    <w:abstractNumId w:val="25"/>
  </w:num>
  <w:num w:numId="28" w16cid:durableId="753284728">
    <w:abstractNumId w:val="13"/>
  </w:num>
  <w:num w:numId="29" w16cid:durableId="610824163">
    <w:abstractNumId w:val="17"/>
  </w:num>
  <w:num w:numId="30" w16cid:durableId="1297643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265"/>
    <w:rsid w:val="00013A2C"/>
    <w:rsid w:val="00014349"/>
    <w:rsid w:val="00015AA4"/>
    <w:rsid w:val="0002557F"/>
    <w:rsid w:val="00027FBB"/>
    <w:rsid w:val="00030973"/>
    <w:rsid w:val="00043411"/>
    <w:rsid w:val="000512BE"/>
    <w:rsid w:val="00051446"/>
    <w:rsid w:val="00052096"/>
    <w:rsid w:val="000551CA"/>
    <w:rsid w:val="000600EF"/>
    <w:rsid w:val="00061959"/>
    <w:rsid w:val="00062721"/>
    <w:rsid w:val="00064766"/>
    <w:rsid w:val="00064CA1"/>
    <w:rsid w:val="000715F9"/>
    <w:rsid w:val="000723E8"/>
    <w:rsid w:val="00077829"/>
    <w:rsid w:val="00081E34"/>
    <w:rsid w:val="00090AF9"/>
    <w:rsid w:val="00092AB9"/>
    <w:rsid w:val="00092C00"/>
    <w:rsid w:val="00092CA7"/>
    <w:rsid w:val="00094FE1"/>
    <w:rsid w:val="00095D76"/>
    <w:rsid w:val="00096D74"/>
    <w:rsid w:val="000A0F2A"/>
    <w:rsid w:val="000A2A62"/>
    <w:rsid w:val="000A4ABA"/>
    <w:rsid w:val="000A73AF"/>
    <w:rsid w:val="000A7913"/>
    <w:rsid w:val="000B498D"/>
    <w:rsid w:val="000B4EA8"/>
    <w:rsid w:val="000B6C78"/>
    <w:rsid w:val="000B7335"/>
    <w:rsid w:val="000C0D36"/>
    <w:rsid w:val="000C698F"/>
    <w:rsid w:val="000C6DE4"/>
    <w:rsid w:val="000E04FD"/>
    <w:rsid w:val="000E1146"/>
    <w:rsid w:val="000E2FCE"/>
    <w:rsid w:val="000E40F8"/>
    <w:rsid w:val="000E5C4E"/>
    <w:rsid w:val="000F1D99"/>
    <w:rsid w:val="000F78FA"/>
    <w:rsid w:val="001001E2"/>
    <w:rsid w:val="001032BD"/>
    <w:rsid w:val="001039CF"/>
    <w:rsid w:val="00103AB8"/>
    <w:rsid w:val="00120584"/>
    <w:rsid w:val="0012233B"/>
    <w:rsid w:val="00124614"/>
    <w:rsid w:val="00130276"/>
    <w:rsid w:val="00131F72"/>
    <w:rsid w:val="001345D0"/>
    <w:rsid w:val="001526FA"/>
    <w:rsid w:val="00155423"/>
    <w:rsid w:val="00155E8C"/>
    <w:rsid w:val="00155F9B"/>
    <w:rsid w:val="001565D7"/>
    <w:rsid w:val="00160C59"/>
    <w:rsid w:val="00160CAB"/>
    <w:rsid w:val="00165FBB"/>
    <w:rsid w:val="00166AED"/>
    <w:rsid w:val="00181447"/>
    <w:rsid w:val="00182768"/>
    <w:rsid w:val="0018501D"/>
    <w:rsid w:val="00185C11"/>
    <w:rsid w:val="00187F73"/>
    <w:rsid w:val="0019573F"/>
    <w:rsid w:val="00195B3C"/>
    <w:rsid w:val="001A1EBA"/>
    <w:rsid w:val="001A2632"/>
    <w:rsid w:val="001B1656"/>
    <w:rsid w:val="001B1FB8"/>
    <w:rsid w:val="001B2B26"/>
    <w:rsid w:val="001B4EE2"/>
    <w:rsid w:val="001B679E"/>
    <w:rsid w:val="001B7C90"/>
    <w:rsid w:val="001B7E33"/>
    <w:rsid w:val="001C1EA3"/>
    <w:rsid w:val="001C26D4"/>
    <w:rsid w:val="001C2AC4"/>
    <w:rsid w:val="001C5198"/>
    <w:rsid w:val="001C5892"/>
    <w:rsid w:val="001C66A8"/>
    <w:rsid w:val="001D1AC2"/>
    <w:rsid w:val="001D2F44"/>
    <w:rsid w:val="001D6D23"/>
    <w:rsid w:val="001E0DF2"/>
    <w:rsid w:val="001E1B84"/>
    <w:rsid w:val="001E2E5C"/>
    <w:rsid w:val="001E601D"/>
    <w:rsid w:val="001F36F2"/>
    <w:rsid w:val="001F7C2E"/>
    <w:rsid w:val="00203F23"/>
    <w:rsid w:val="00204C52"/>
    <w:rsid w:val="00204C97"/>
    <w:rsid w:val="002051C8"/>
    <w:rsid w:val="00205696"/>
    <w:rsid w:val="00212320"/>
    <w:rsid w:val="002213E7"/>
    <w:rsid w:val="002233FE"/>
    <w:rsid w:val="00230252"/>
    <w:rsid w:val="00230369"/>
    <w:rsid w:val="00236E33"/>
    <w:rsid w:val="00237E81"/>
    <w:rsid w:val="0024056B"/>
    <w:rsid w:val="0024082D"/>
    <w:rsid w:val="00246A68"/>
    <w:rsid w:val="00246CCF"/>
    <w:rsid w:val="0025266E"/>
    <w:rsid w:val="002529F2"/>
    <w:rsid w:val="002555BC"/>
    <w:rsid w:val="00267F93"/>
    <w:rsid w:val="00270198"/>
    <w:rsid w:val="002719ED"/>
    <w:rsid w:val="0027692E"/>
    <w:rsid w:val="00283D4F"/>
    <w:rsid w:val="002921D2"/>
    <w:rsid w:val="0029469A"/>
    <w:rsid w:val="00296DF1"/>
    <w:rsid w:val="00297BF0"/>
    <w:rsid w:val="00297F82"/>
    <w:rsid w:val="002B1EC8"/>
    <w:rsid w:val="002B2661"/>
    <w:rsid w:val="002B2A02"/>
    <w:rsid w:val="002B3069"/>
    <w:rsid w:val="002B311D"/>
    <w:rsid w:val="002C0367"/>
    <w:rsid w:val="002C77A5"/>
    <w:rsid w:val="002C77C9"/>
    <w:rsid w:val="002D59E4"/>
    <w:rsid w:val="002E2684"/>
    <w:rsid w:val="002E5121"/>
    <w:rsid w:val="002E5ADF"/>
    <w:rsid w:val="002E7D99"/>
    <w:rsid w:val="002F17D5"/>
    <w:rsid w:val="002F1FDC"/>
    <w:rsid w:val="002F4AEC"/>
    <w:rsid w:val="00302056"/>
    <w:rsid w:val="0030511E"/>
    <w:rsid w:val="00306265"/>
    <w:rsid w:val="003079EF"/>
    <w:rsid w:val="003116E4"/>
    <w:rsid w:val="00311B2A"/>
    <w:rsid w:val="00311F0C"/>
    <w:rsid w:val="0032216B"/>
    <w:rsid w:val="0032583A"/>
    <w:rsid w:val="00332B65"/>
    <w:rsid w:val="00333B7C"/>
    <w:rsid w:val="00337495"/>
    <w:rsid w:val="00340F63"/>
    <w:rsid w:val="00342EAF"/>
    <w:rsid w:val="00347843"/>
    <w:rsid w:val="00351B32"/>
    <w:rsid w:val="00360381"/>
    <w:rsid w:val="00366049"/>
    <w:rsid w:val="00375DF1"/>
    <w:rsid w:val="00376C01"/>
    <w:rsid w:val="00377F35"/>
    <w:rsid w:val="00380FD8"/>
    <w:rsid w:val="00384F1D"/>
    <w:rsid w:val="00390319"/>
    <w:rsid w:val="00391306"/>
    <w:rsid w:val="00391790"/>
    <w:rsid w:val="003A41FE"/>
    <w:rsid w:val="003A5656"/>
    <w:rsid w:val="003A5A23"/>
    <w:rsid w:val="003A72CD"/>
    <w:rsid w:val="003B04EF"/>
    <w:rsid w:val="003B39B7"/>
    <w:rsid w:val="003B74AB"/>
    <w:rsid w:val="003C1B8D"/>
    <w:rsid w:val="003C2577"/>
    <w:rsid w:val="003C45E2"/>
    <w:rsid w:val="003D11E3"/>
    <w:rsid w:val="003E1722"/>
    <w:rsid w:val="003E6DB3"/>
    <w:rsid w:val="003F3356"/>
    <w:rsid w:val="003F59C9"/>
    <w:rsid w:val="00401158"/>
    <w:rsid w:val="004030EE"/>
    <w:rsid w:val="0040708B"/>
    <w:rsid w:val="004100FB"/>
    <w:rsid w:val="00424228"/>
    <w:rsid w:val="004245FE"/>
    <w:rsid w:val="00430740"/>
    <w:rsid w:val="0043191F"/>
    <w:rsid w:val="0043207D"/>
    <w:rsid w:val="00446BB5"/>
    <w:rsid w:val="00446F01"/>
    <w:rsid w:val="0044763A"/>
    <w:rsid w:val="004517A1"/>
    <w:rsid w:val="0045565E"/>
    <w:rsid w:val="00456032"/>
    <w:rsid w:val="004562E8"/>
    <w:rsid w:val="00456D0E"/>
    <w:rsid w:val="004575E5"/>
    <w:rsid w:val="00465EC2"/>
    <w:rsid w:val="00465F2F"/>
    <w:rsid w:val="00466B5B"/>
    <w:rsid w:val="00472F43"/>
    <w:rsid w:val="0047656E"/>
    <w:rsid w:val="004810C7"/>
    <w:rsid w:val="00481792"/>
    <w:rsid w:val="00482A10"/>
    <w:rsid w:val="004938DD"/>
    <w:rsid w:val="00493ACA"/>
    <w:rsid w:val="004A3FC7"/>
    <w:rsid w:val="004A4120"/>
    <w:rsid w:val="004C00F4"/>
    <w:rsid w:val="004C26DC"/>
    <w:rsid w:val="004C39BC"/>
    <w:rsid w:val="004C47FD"/>
    <w:rsid w:val="004C5879"/>
    <w:rsid w:val="004D16C7"/>
    <w:rsid w:val="004D41F5"/>
    <w:rsid w:val="004D6BFD"/>
    <w:rsid w:val="004E6428"/>
    <w:rsid w:val="004F1163"/>
    <w:rsid w:val="004F1377"/>
    <w:rsid w:val="004F3487"/>
    <w:rsid w:val="004F4505"/>
    <w:rsid w:val="004F4D9D"/>
    <w:rsid w:val="00502EF5"/>
    <w:rsid w:val="00502FD2"/>
    <w:rsid w:val="005032F3"/>
    <w:rsid w:val="00505762"/>
    <w:rsid w:val="005106B7"/>
    <w:rsid w:val="00511C04"/>
    <w:rsid w:val="00514470"/>
    <w:rsid w:val="00515E3A"/>
    <w:rsid w:val="00516423"/>
    <w:rsid w:val="00516D08"/>
    <w:rsid w:val="00517101"/>
    <w:rsid w:val="00521621"/>
    <w:rsid w:val="00522BD8"/>
    <w:rsid w:val="0052338D"/>
    <w:rsid w:val="005239BD"/>
    <w:rsid w:val="00524953"/>
    <w:rsid w:val="005259BC"/>
    <w:rsid w:val="00526103"/>
    <w:rsid w:val="00527E04"/>
    <w:rsid w:val="00531CF8"/>
    <w:rsid w:val="00533EF4"/>
    <w:rsid w:val="00544AEF"/>
    <w:rsid w:val="005518DD"/>
    <w:rsid w:val="00553DB5"/>
    <w:rsid w:val="00560B26"/>
    <w:rsid w:val="00562224"/>
    <w:rsid w:val="0056343F"/>
    <w:rsid w:val="00566969"/>
    <w:rsid w:val="0057305A"/>
    <w:rsid w:val="005751B1"/>
    <w:rsid w:val="00575EF1"/>
    <w:rsid w:val="00576755"/>
    <w:rsid w:val="005770D3"/>
    <w:rsid w:val="00577422"/>
    <w:rsid w:val="005803ED"/>
    <w:rsid w:val="00580EAE"/>
    <w:rsid w:val="005835D2"/>
    <w:rsid w:val="0058587D"/>
    <w:rsid w:val="00586909"/>
    <w:rsid w:val="0059058B"/>
    <w:rsid w:val="00593F73"/>
    <w:rsid w:val="0059443A"/>
    <w:rsid w:val="005956C1"/>
    <w:rsid w:val="00597814"/>
    <w:rsid w:val="0059EDE3"/>
    <w:rsid w:val="005A04EA"/>
    <w:rsid w:val="005A1963"/>
    <w:rsid w:val="005B00AB"/>
    <w:rsid w:val="005C3DB5"/>
    <w:rsid w:val="005C4688"/>
    <w:rsid w:val="005D037C"/>
    <w:rsid w:val="005D6788"/>
    <w:rsid w:val="005E0D5B"/>
    <w:rsid w:val="005E4DE7"/>
    <w:rsid w:val="005E5527"/>
    <w:rsid w:val="005E6891"/>
    <w:rsid w:val="005E7229"/>
    <w:rsid w:val="005F2E3A"/>
    <w:rsid w:val="005F61A5"/>
    <w:rsid w:val="005F7409"/>
    <w:rsid w:val="005F79B0"/>
    <w:rsid w:val="00600781"/>
    <w:rsid w:val="00601A71"/>
    <w:rsid w:val="0060219B"/>
    <w:rsid w:val="00603A17"/>
    <w:rsid w:val="00604A24"/>
    <w:rsid w:val="006061C7"/>
    <w:rsid w:val="00606372"/>
    <w:rsid w:val="00606F20"/>
    <w:rsid w:val="006076A7"/>
    <w:rsid w:val="006100B4"/>
    <w:rsid w:val="00611C96"/>
    <w:rsid w:val="006135D0"/>
    <w:rsid w:val="00617062"/>
    <w:rsid w:val="006210A3"/>
    <w:rsid w:val="0062428D"/>
    <w:rsid w:val="006265F1"/>
    <w:rsid w:val="006273CA"/>
    <w:rsid w:val="00631F54"/>
    <w:rsid w:val="00645354"/>
    <w:rsid w:val="006457D0"/>
    <w:rsid w:val="00657F8B"/>
    <w:rsid w:val="0066261A"/>
    <w:rsid w:val="00663AE4"/>
    <w:rsid w:val="0068083A"/>
    <w:rsid w:val="00680A95"/>
    <w:rsid w:val="00680E6F"/>
    <w:rsid w:val="006812A2"/>
    <w:rsid w:val="00682763"/>
    <w:rsid w:val="00683033"/>
    <w:rsid w:val="00691729"/>
    <w:rsid w:val="00693856"/>
    <w:rsid w:val="006A12C1"/>
    <w:rsid w:val="006A3705"/>
    <w:rsid w:val="006A4BBE"/>
    <w:rsid w:val="006B543D"/>
    <w:rsid w:val="006B6D11"/>
    <w:rsid w:val="006C5F58"/>
    <w:rsid w:val="006D1852"/>
    <w:rsid w:val="006D2581"/>
    <w:rsid w:val="006D37EA"/>
    <w:rsid w:val="006D42B1"/>
    <w:rsid w:val="006E032C"/>
    <w:rsid w:val="006E5B70"/>
    <w:rsid w:val="006E5EBF"/>
    <w:rsid w:val="006F23A7"/>
    <w:rsid w:val="006F688D"/>
    <w:rsid w:val="0070514C"/>
    <w:rsid w:val="00713C43"/>
    <w:rsid w:val="00717D65"/>
    <w:rsid w:val="00720949"/>
    <w:rsid w:val="00721CC5"/>
    <w:rsid w:val="0072232A"/>
    <w:rsid w:val="0072236C"/>
    <w:rsid w:val="0072480B"/>
    <w:rsid w:val="007268E5"/>
    <w:rsid w:val="00732781"/>
    <w:rsid w:val="00744441"/>
    <w:rsid w:val="00744A2A"/>
    <w:rsid w:val="00747A5D"/>
    <w:rsid w:val="00747C2F"/>
    <w:rsid w:val="00747F53"/>
    <w:rsid w:val="00750982"/>
    <w:rsid w:val="00754483"/>
    <w:rsid w:val="007649B1"/>
    <w:rsid w:val="00765852"/>
    <w:rsid w:val="007743A6"/>
    <w:rsid w:val="00781A11"/>
    <w:rsid w:val="0078351C"/>
    <w:rsid w:val="00786F5F"/>
    <w:rsid w:val="00791688"/>
    <w:rsid w:val="007A2B9C"/>
    <w:rsid w:val="007A47E9"/>
    <w:rsid w:val="007A790E"/>
    <w:rsid w:val="007B631A"/>
    <w:rsid w:val="007B725E"/>
    <w:rsid w:val="007C3388"/>
    <w:rsid w:val="007C7FCB"/>
    <w:rsid w:val="007D0CA7"/>
    <w:rsid w:val="007D11BA"/>
    <w:rsid w:val="007D1B3A"/>
    <w:rsid w:val="007D1CCA"/>
    <w:rsid w:val="007D3361"/>
    <w:rsid w:val="007E02ED"/>
    <w:rsid w:val="007E0AC7"/>
    <w:rsid w:val="007E3ED1"/>
    <w:rsid w:val="007E7B47"/>
    <w:rsid w:val="007E7CD0"/>
    <w:rsid w:val="007F424C"/>
    <w:rsid w:val="0080207E"/>
    <w:rsid w:val="00803958"/>
    <w:rsid w:val="00804DD9"/>
    <w:rsid w:val="00810E08"/>
    <w:rsid w:val="0081441A"/>
    <w:rsid w:val="008158E0"/>
    <w:rsid w:val="00816E23"/>
    <w:rsid w:val="008247DA"/>
    <w:rsid w:val="00824E6F"/>
    <w:rsid w:val="008275F8"/>
    <w:rsid w:val="0083250A"/>
    <w:rsid w:val="00837719"/>
    <w:rsid w:val="00842182"/>
    <w:rsid w:val="00842A98"/>
    <w:rsid w:val="00846698"/>
    <w:rsid w:val="00847113"/>
    <w:rsid w:val="008529C1"/>
    <w:rsid w:val="008537D3"/>
    <w:rsid w:val="00853AFF"/>
    <w:rsid w:val="00855094"/>
    <w:rsid w:val="00856A27"/>
    <w:rsid w:val="00856A6F"/>
    <w:rsid w:val="0086160C"/>
    <w:rsid w:val="00861DF5"/>
    <w:rsid w:val="00864B5B"/>
    <w:rsid w:val="00867487"/>
    <w:rsid w:val="00871076"/>
    <w:rsid w:val="0087581D"/>
    <w:rsid w:val="00881EEF"/>
    <w:rsid w:val="00883EE4"/>
    <w:rsid w:val="00887422"/>
    <w:rsid w:val="00891C66"/>
    <w:rsid w:val="008A1604"/>
    <w:rsid w:val="008A2BFB"/>
    <w:rsid w:val="008A4A35"/>
    <w:rsid w:val="008A4D97"/>
    <w:rsid w:val="008B023C"/>
    <w:rsid w:val="008B3312"/>
    <w:rsid w:val="008C0B2A"/>
    <w:rsid w:val="008C1737"/>
    <w:rsid w:val="008C5F04"/>
    <w:rsid w:val="008D1C40"/>
    <w:rsid w:val="008D2EA5"/>
    <w:rsid w:val="008D3229"/>
    <w:rsid w:val="008D52CB"/>
    <w:rsid w:val="008E2E21"/>
    <w:rsid w:val="008F4BC9"/>
    <w:rsid w:val="008F4D56"/>
    <w:rsid w:val="008F5B64"/>
    <w:rsid w:val="00901862"/>
    <w:rsid w:val="00906592"/>
    <w:rsid w:val="00906D77"/>
    <w:rsid w:val="00911F35"/>
    <w:rsid w:val="00917069"/>
    <w:rsid w:val="00920324"/>
    <w:rsid w:val="009267ED"/>
    <w:rsid w:val="00926E6D"/>
    <w:rsid w:val="009359CA"/>
    <w:rsid w:val="00936140"/>
    <w:rsid w:val="00936301"/>
    <w:rsid w:val="0093646A"/>
    <w:rsid w:val="009377AB"/>
    <w:rsid w:val="00945D61"/>
    <w:rsid w:val="00946D3F"/>
    <w:rsid w:val="009471F3"/>
    <w:rsid w:val="009628FD"/>
    <w:rsid w:val="00963ECE"/>
    <w:rsid w:val="00981BC9"/>
    <w:rsid w:val="009853E2"/>
    <w:rsid w:val="00986FA2"/>
    <w:rsid w:val="009874DD"/>
    <w:rsid w:val="009879EA"/>
    <w:rsid w:val="009936B6"/>
    <w:rsid w:val="00994A37"/>
    <w:rsid w:val="00994D94"/>
    <w:rsid w:val="00995163"/>
    <w:rsid w:val="00996E04"/>
    <w:rsid w:val="009978B0"/>
    <w:rsid w:val="009A43FC"/>
    <w:rsid w:val="009A5001"/>
    <w:rsid w:val="009B1F04"/>
    <w:rsid w:val="009B71CD"/>
    <w:rsid w:val="009B7E04"/>
    <w:rsid w:val="009C0113"/>
    <w:rsid w:val="009C1DC3"/>
    <w:rsid w:val="009D5E42"/>
    <w:rsid w:val="009D73A7"/>
    <w:rsid w:val="009E2318"/>
    <w:rsid w:val="009E2B4A"/>
    <w:rsid w:val="009E2E36"/>
    <w:rsid w:val="009F5F04"/>
    <w:rsid w:val="00A01E54"/>
    <w:rsid w:val="00A07BF7"/>
    <w:rsid w:val="00A107B1"/>
    <w:rsid w:val="00A13F9F"/>
    <w:rsid w:val="00A153E0"/>
    <w:rsid w:val="00A17680"/>
    <w:rsid w:val="00A2023C"/>
    <w:rsid w:val="00A20326"/>
    <w:rsid w:val="00A2244E"/>
    <w:rsid w:val="00A2266B"/>
    <w:rsid w:val="00A23234"/>
    <w:rsid w:val="00A254E9"/>
    <w:rsid w:val="00A31C41"/>
    <w:rsid w:val="00A336B5"/>
    <w:rsid w:val="00A34CB0"/>
    <w:rsid w:val="00A42491"/>
    <w:rsid w:val="00A43DEB"/>
    <w:rsid w:val="00A45C82"/>
    <w:rsid w:val="00A46003"/>
    <w:rsid w:val="00A47309"/>
    <w:rsid w:val="00A53DF9"/>
    <w:rsid w:val="00A60FAF"/>
    <w:rsid w:val="00A66883"/>
    <w:rsid w:val="00A671A8"/>
    <w:rsid w:val="00A70064"/>
    <w:rsid w:val="00A73E03"/>
    <w:rsid w:val="00A76B9D"/>
    <w:rsid w:val="00A80935"/>
    <w:rsid w:val="00A8121A"/>
    <w:rsid w:val="00A81B0E"/>
    <w:rsid w:val="00A842EC"/>
    <w:rsid w:val="00A87978"/>
    <w:rsid w:val="00A87EB6"/>
    <w:rsid w:val="00A90097"/>
    <w:rsid w:val="00A9091C"/>
    <w:rsid w:val="00A93837"/>
    <w:rsid w:val="00A938CA"/>
    <w:rsid w:val="00A93DCC"/>
    <w:rsid w:val="00A9533C"/>
    <w:rsid w:val="00A9590E"/>
    <w:rsid w:val="00A97A66"/>
    <w:rsid w:val="00AA2A2F"/>
    <w:rsid w:val="00AA39C9"/>
    <w:rsid w:val="00AA43E2"/>
    <w:rsid w:val="00AA642E"/>
    <w:rsid w:val="00AC116C"/>
    <w:rsid w:val="00AC5633"/>
    <w:rsid w:val="00AC6219"/>
    <w:rsid w:val="00AD63D2"/>
    <w:rsid w:val="00AE2B53"/>
    <w:rsid w:val="00AF0A8E"/>
    <w:rsid w:val="00AF1FBC"/>
    <w:rsid w:val="00B007D7"/>
    <w:rsid w:val="00B01585"/>
    <w:rsid w:val="00B02AB8"/>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A02"/>
    <w:rsid w:val="00B51E2B"/>
    <w:rsid w:val="00B522B9"/>
    <w:rsid w:val="00B560D5"/>
    <w:rsid w:val="00B64245"/>
    <w:rsid w:val="00B65082"/>
    <w:rsid w:val="00B65238"/>
    <w:rsid w:val="00B72EC4"/>
    <w:rsid w:val="00B81605"/>
    <w:rsid w:val="00B87965"/>
    <w:rsid w:val="00B9178F"/>
    <w:rsid w:val="00B9205F"/>
    <w:rsid w:val="00BB527B"/>
    <w:rsid w:val="00BC075C"/>
    <w:rsid w:val="00BC1CA0"/>
    <w:rsid w:val="00BC26CF"/>
    <w:rsid w:val="00BC3A3A"/>
    <w:rsid w:val="00BC4DC6"/>
    <w:rsid w:val="00BD10FE"/>
    <w:rsid w:val="00BD174F"/>
    <w:rsid w:val="00BD3641"/>
    <w:rsid w:val="00BE181F"/>
    <w:rsid w:val="00BE33A1"/>
    <w:rsid w:val="00BE45E4"/>
    <w:rsid w:val="00BF35C1"/>
    <w:rsid w:val="00BF47D7"/>
    <w:rsid w:val="00C00899"/>
    <w:rsid w:val="00C00FD4"/>
    <w:rsid w:val="00C06782"/>
    <w:rsid w:val="00C06AAB"/>
    <w:rsid w:val="00C11DEC"/>
    <w:rsid w:val="00C15D92"/>
    <w:rsid w:val="00C17071"/>
    <w:rsid w:val="00C236F8"/>
    <w:rsid w:val="00C25C00"/>
    <w:rsid w:val="00C33F2A"/>
    <w:rsid w:val="00C35DAB"/>
    <w:rsid w:val="00C36E52"/>
    <w:rsid w:val="00C403E9"/>
    <w:rsid w:val="00C412DC"/>
    <w:rsid w:val="00C41305"/>
    <w:rsid w:val="00C42F34"/>
    <w:rsid w:val="00C43374"/>
    <w:rsid w:val="00C4572E"/>
    <w:rsid w:val="00C458F5"/>
    <w:rsid w:val="00C5079F"/>
    <w:rsid w:val="00C51AD7"/>
    <w:rsid w:val="00C53042"/>
    <w:rsid w:val="00C56F0C"/>
    <w:rsid w:val="00C572A6"/>
    <w:rsid w:val="00C578B4"/>
    <w:rsid w:val="00C61F56"/>
    <w:rsid w:val="00C72FE5"/>
    <w:rsid w:val="00C76B4F"/>
    <w:rsid w:val="00C800AE"/>
    <w:rsid w:val="00CA0029"/>
    <w:rsid w:val="00CA315E"/>
    <w:rsid w:val="00CA39E0"/>
    <w:rsid w:val="00CA5016"/>
    <w:rsid w:val="00CB0D7B"/>
    <w:rsid w:val="00CB2CCF"/>
    <w:rsid w:val="00CB39A6"/>
    <w:rsid w:val="00CB43B7"/>
    <w:rsid w:val="00CB5811"/>
    <w:rsid w:val="00CC5046"/>
    <w:rsid w:val="00CC79FF"/>
    <w:rsid w:val="00CC7E5C"/>
    <w:rsid w:val="00CD08AC"/>
    <w:rsid w:val="00CD524D"/>
    <w:rsid w:val="00CD6918"/>
    <w:rsid w:val="00CF442E"/>
    <w:rsid w:val="00CF51AD"/>
    <w:rsid w:val="00CF5561"/>
    <w:rsid w:val="00D00BCD"/>
    <w:rsid w:val="00D01B95"/>
    <w:rsid w:val="00D03B19"/>
    <w:rsid w:val="00D06E0F"/>
    <w:rsid w:val="00D07A36"/>
    <w:rsid w:val="00D15307"/>
    <w:rsid w:val="00D230E3"/>
    <w:rsid w:val="00D30F3F"/>
    <w:rsid w:val="00D312D7"/>
    <w:rsid w:val="00D31E73"/>
    <w:rsid w:val="00D32C01"/>
    <w:rsid w:val="00D33180"/>
    <w:rsid w:val="00D40F2F"/>
    <w:rsid w:val="00D43DBD"/>
    <w:rsid w:val="00D45222"/>
    <w:rsid w:val="00D4566D"/>
    <w:rsid w:val="00D52BCA"/>
    <w:rsid w:val="00D5528B"/>
    <w:rsid w:val="00D562AB"/>
    <w:rsid w:val="00D5688A"/>
    <w:rsid w:val="00D644D5"/>
    <w:rsid w:val="00D71B44"/>
    <w:rsid w:val="00D7504E"/>
    <w:rsid w:val="00D76206"/>
    <w:rsid w:val="00D77522"/>
    <w:rsid w:val="00D93B69"/>
    <w:rsid w:val="00D94D0D"/>
    <w:rsid w:val="00D968EC"/>
    <w:rsid w:val="00DA0562"/>
    <w:rsid w:val="00DA0EF3"/>
    <w:rsid w:val="00DA122E"/>
    <w:rsid w:val="00DA6AC8"/>
    <w:rsid w:val="00DA7A35"/>
    <w:rsid w:val="00DB4EB4"/>
    <w:rsid w:val="00DB5C8B"/>
    <w:rsid w:val="00DB5EB8"/>
    <w:rsid w:val="00DB6504"/>
    <w:rsid w:val="00DC1564"/>
    <w:rsid w:val="00DC183C"/>
    <w:rsid w:val="00DC7390"/>
    <w:rsid w:val="00DD2601"/>
    <w:rsid w:val="00DD2E3C"/>
    <w:rsid w:val="00DD4C94"/>
    <w:rsid w:val="00DD4EDA"/>
    <w:rsid w:val="00DE1ACD"/>
    <w:rsid w:val="00DE3E82"/>
    <w:rsid w:val="00DE6E68"/>
    <w:rsid w:val="00DE7796"/>
    <w:rsid w:val="00DE77F9"/>
    <w:rsid w:val="00DE7A21"/>
    <w:rsid w:val="00DF30AC"/>
    <w:rsid w:val="00DF3E25"/>
    <w:rsid w:val="00E02C31"/>
    <w:rsid w:val="00E215FA"/>
    <w:rsid w:val="00E217ED"/>
    <w:rsid w:val="00E26C24"/>
    <w:rsid w:val="00E356AA"/>
    <w:rsid w:val="00E3636F"/>
    <w:rsid w:val="00E40CF7"/>
    <w:rsid w:val="00E43ADD"/>
    <w:rsid w:val="00E575DA"/>
    <w:rsid w:val="00E61751"/>
    <w:rsid w:val="00E6364B"/>
    <w:rsid w:val="00E63AD3"/>
    <w:rsid w:val="00E65018"/>
    <w:rsid w:val="00E65E62"/>
    <w:rsid w:val="00E7112C"/>
    <w:rsid w:val="00E75156"/>
    <w:rsid w:val="00E75437"/>
    <w:rsid w:val="00E77E26"/>
    <w:rsid w:val="00E83549"/>
    <w:rsid w:val="00E90C5C"/>
    <w:rsid w:val="00E911F3"/>
    <w:rsid w:val="00E91587"/>
    <w:rsid w:val="00E922F5"/>
    <w:rsid w:val="00E95EFD"/>
    <w:rsid w:val="00E96C8D"/>
    <w:rsid w:val="00EA55EF"/>
    <w:rsid w:val="00EA66B5"/>
    <w:rsid w:val="00EA7990"/>
    <w:rsid w:val="00EB0535"/>
    <w:rsid w:val="00EB053F"/>
    <w:rsid w:val="00EB2528"/>
    <w:rsid w:val="00EC17D2"/>
    <w:rsid w:val="00EC3A11"/>
    <w:rsid w:val="00EC6883"/>
    <w:rsid w:val="00ED5139"/>
    <w:rsid w:val="00EE0EFA"/>
    <w:rsid w:val="00EE45D5"/>
    <w:rsid w:val="00EE492F"/>
    <w:rsid w:val="00EE63ED"/>
    <w:rsid w:val="00EF4BE2"/>
    <w:rsid w:val="00F16554"/>
    <w:rsid w:val="00F2399B"/>
    <w:rsid w:val="00F24DB4"/>
    <w:rsid w:val="00F25BDC"/>
    <w:rsid w:val="00F27A68"/>
    <w:rsid w:val="00F30722"/>
    <w:rsid w:val="00F31447"/>
    <w:rsid w:val="00F33A10"/>
    <w:rsid w:val="00F33B4F"/>
    <w:rsid w:val="00F37D27"/>
    <w:rsid w:val="00F41565"/>
    <w:rsid w:val="00F41A5B"/>
    <w:rsid w:val="00F4224A"/>
    <w:rsid w:val="00F42AE8"/>
    <w:rsid w:val="00F42CAD"/>
    <w:rsid w:val="00F50521"/>
    <w:rsid w:val="00F50628"/>
    <w:rsid w:val="00F54A1C"/>
    <w:rsid w:val="00F574F7"/>
    <w:rsid w:val="00F65C61"/>
    <w:rsid w:val="00F66D24"/>
    <w:rsid w:val="00F81FF8"/>
    <w:rsid w:val="00F8238A"/>
    <w:rsid w:val="00F83292"/>
    <w:rsid w:val="00F847AE"/>
    <w:rsid w:val="00F855C5"/>
    <w:rsid w:val="00F85AF8"/>
    <w:rsid w:val="00F8653E"/>
    <w:rsid w:val="00F872CC"/>
    <w:rsid w:val="00F87686"/>
    <w:rsid w:val="00F917B3"/>
    <w:rsid w:val="00F936CB"/>
    <w:rsid w:val="00F957A1"/>
    <w:rsid w:val="00F96B6F"/>
    <w:rsid w:val="00FA67F8"/>
    <w:rsid w:val="00FA73B5"/>
    <w:rsid w:val="00FB0DCD"/>
    <w:rsid w:val="00FB14AD"/>
    <w:rsid w:val="00FC290C"/>
    <w:rsid w:val="00FC5378"/>
    <w:rsid w:val="00FD0CB8"/>
    <w:rsid w:val="00FD252F"/>
    <w:rsid w:val="00FF1395"/>
    <w:rsid w:val="00FF2839"/>
    <w:rsid w:val="00FF33A0"/>
    <w:rsid w:val="00FF4E08"/>
    <w:rsid w:val="00FF5DA8"/>
    <w:rsid w:val="00FF637F"/>
    <w:rsid w:val="011FC0A3"/>
    <w:rsid w:val="019C4AB0"/>
    <w:rsid w:val="01A667EA"/>
    <w:rsid w:val="0238B110"/>
    <w:rsid w:val="030509C2"/>
    <w:rsid w:val="0309B26E"/>
    <w:rsid w:val="0389A5B0"/>
    <w:rsid w:val="03A21B60"/>
    <w:rsid w:val="03B24160"/>
    <w:rsid w:val="03F2EB5C"/>
    <w:rsid w:val="04A8A380"/>
    <w:rsid w:val="04B0AD50"/>
    <w:rsid w:val="059E3481"/>
    <w:rsid w:val="05AB93FA"/>
    <w:rsid w:val="06013906"/>
    <w:rsid w:val="06729745"/>
    <w:rsid w:val="076CA775"/>
    <w:rsid w:val="0850BF8B"/>
    <w:rsid w:val="0879CD8A"/>
    <w:rsid w:val="09B2F525"/>
    <w:rsid w:val="09B760B6"/>
    <w:rsid w:val="0A4F4261"/>
    <w:rsid w:val="0A61B520"/>
    <w:rsid w:val="0B02B74C"/>
    <w:rsid w:val="0BE0F3EC"/>
    <w:rsid w:val="0C0339D1"/>
    <w:rsid w:val="0C5334DF"/>
    <w:rsid w:val="0CEF09AC"/>
    <w:rsid w:val="0D1D864C"/>
    <w:rsid w:val="0D4F02F5"/>
    <w:rsid w:val="0D8D59C6"/>
    <w:rsid w:val="0DA50FE1"/>
    <w:rsid w:val="0F118640"/>
    <w:rsid w:val="0F359BBD"/>
    <w:rsid w:val="0F69E159"/>
    <w:rsid w:val="0F6D417E"/>
    <w:rsid w:val="0FA57758"/>
    <w:rsid w:val="10059974"/>
    <w:rsid w:val="101DC6AF"/>
    <w:rsid w:val="106C37AD"/>
    <w:rsid w:val="11560517"/>
    <w:rsid w:val="118CE567"/>
    <w:rsid w:val="11A6034A"/>
    <w:rsid w:val="11AB7517"/>
    <w:rsid w:val="11F15332"/>
    <w:rsid w:val="12059590"/>
    <w:rsid w:val="12D2E075"/>
    <w:rsid w:val="13048222"/>
    <w:rsid w:val="13B6F016"/>
    <w:rsid w:val="13DC2D94"/>
    <w:rsid w:val="14189363"/>
    <w:rsid w:val="142F75EE"/>
    <w:rsid w:val="143E9062"/>
    <w:rsid w:val="1460EABD"/>
    <w:rsid w:val="149EC6DF"/>
    <w:rsid w:val="155271BF"/>
    <w:rsid w:val="1608F6AD"/>
    <w:rsid w:val="166A7A72"/>
    <w:rsid w:val="17A4D0B1"/>
    <w:rsid w:val="17C55816"/>
    <w:rsid w:val="17D9C1E9"/>
    <w:rsid w:val="188AE507"/>
    <w:rsid w:val="18EACB3D"/>
    <w:rsid w:val="1919F14B"/>
    <w:rsid w:val="1AFC57C2"/>
    <w:rsid w:val="1B68CFDD"/>
    <w:rsid w:val="1BADCF3F"/>
    <w:rsid w:val="1C4A71DF"/>
    <w:rsid w:val="1C70FB5C"/>
    <w:rsid w:val="1E298DC6"/>
    <w:rsid w:val="1E3D9554"/>
    <w:rsid w:val="1ECDD1FF"/>
    <w:rsid w:val="1EF1F19A"/>
    <w:rsid w:val="1F0F0753"/>
    <w:rsid w:val="1F2780B5"/>
    <w:rsid w:val="200E539E"/>
    <w:rsid w:val="20127942"/>
    <w:rsid w:val="206DB027"/>
    <w:rsid w:val="20DC5C32"/>
    <w:rsid w:val="20DEE7BC"/>
    <w:rsid w:val="20E7AA57"/>
    <w:rsid w:val="21BF2850"/>
    <w:rsid w:val="21D9029A"/>
    <w:rsid w:val="22E4DB63"/>
    <w:rsid w:val="23112168"/>
    <w:rsid w:val="232BCEBA"/>
    <w:rsid w:val="238C8C2A"/>
    <w:rsid w:val="23CD7B2C"/>
    <w:rsid w:val="24DBED16"/>
    <w:rsid w:val="25938056"/>
    <w:rsid w:val="2607E787"/>
    <w:rsid w:val="264525BC"/>
    <w:rsid w:val="27BC0AB1"/>
    <w:rsid w:val="281E96E3"/>
    <w:rsid w:val="28252718"/>
    <w:rsid w:val="28CA07A6"/>
    <w:rsid w:val="28FE572D"/>
    <w:rsid w:val="2907DD17"/>
    <w:rsid w:val="29115CF8"/>
    <w:rsid w:val="29888A20"/>
    <w:rsid w:val="29920D13"/>
    <w:rsid w:val="2AF1B05C"/>
    <w:rsid w:val="2B192CE5"/>
    <w:rsid w:val="2C21876A"/>
    <w:rsid w:val="2D67D156"/>
    <w:rsid w:val="2E0A16EC"/>
    <w:rsid w:val="2ED45D85"/>
    <w:rsid w:val="2F2812D0"/>
    <w:rsid w:val="2F3057CA"/>
    <w:rsid w:val="2F34F1A9"/>
    <w:rsid w:val="2F3DA724"/>
    <w:rsid w:val="2F45478A"/>
    <w:rsid w:val="2FB15C75"/>
    <w:rsid w:val="2FE81AE1"/>
    <w:rsid w:val="2FFE69F6"/>
    <w:rsid w:val="3072AECF"/>
    <w:rsid w:val="31169348"/>
    <w:rsid w:val="318F0E96"/>
    <w:rsid w:val="31E5EF2B"/>
    <w:rsid w:val="326103E2"/>
    <w:rsid w:val="3274A33C"/>
    <w:rsid w:val="32D2784F"/>
    <w:rsid w:val="332FFE56"/>
    <w:rsid w:val="33474317"/>
    <w:rsid w:val="33716081"/>
    <w:rsid w:val="33C6015B"/>
    <w:rsid w:val="34225ED9"/>
    <w:rsid w:val="34447CC8"/>
    <w:rsid w:val="348F3FB4"/>
    <w:rsid w:val="34E18582"/>
    <w:rsid w:val="34F88335"/>
    <w:rsid w:val="35895D03"/>
    <w:rsid w:val="365C3B2A"/>
    <w:rsid w:val="375ED09E"/>
    <w:rsid w:val="382DCDFE"/>
    <w:rsid w:val="38466F65"/>
    <w:rsid w:val="38C0A628"/>
    <w:rsid w:val="38C63045"/>
    <w:rsid w:val="38F3B754"/>
    <w:rsid w:val="39A4B96B"/>
    <w:rsid w:val="39A7C343"/>
    <w:rsid w:val="39B7B9DB"/>
    <w:rsid w:val="3A1627CB"/>
    <w:rsid w:val="3A377BA0"/>
    <w:rsid w:val="3B3D628E"/>
    <w:rsid w:val="3B60F1ED"/>
    <w:rsid w:val="3C96562B"/>
    <w:rsid w:val="3CD91EFD"/>
    <w:rsid w:val="3CDAA16A"/>
    <w:rsid w:val="3D648168"/>
    <w:rsid w:val="3D65A677"/>
    <w:rsid w:val="3DFFEF9B"/>
    <w:rsid w:val="3EA59F39"/>
    <w:rsid w:val="3F1EB8B0"/>
    <w:rsid w:val="3F2713F7"/>
    <w:rsid w:val="3F715580"/>
    <w:rsid w:val="403502E0"/>
    <w:rsid w:val="4049B3CB"/>
    <w:rsid w:val="411D7A90"/>
    <w:rsid w:val="4157D346"/>
    <w:rsid w:val="41957973"/>
    <w:rsid w:val="423F5C87"/>
    <w:rsid w:val="4268FA80"/>
    <w:rsid w:val="4285EFB3"/>
    <w:rsid w:val="42E13332"/>
    <w:rsid w:val="437FE606"/>
    <w:rsid w:val="43A44C93"/>
    <w:rsid w:val="442467A6"/>
    <w:rsid w:val="444EB07C"/>
    <w:rsid w:val="44D64884"/>
    <w:rsid w:val="4519BF1E"/>
    <w:rsid w:val="45665086"/>
    <w:rsid w:val="4641D91C"/>
    <w:rsid w:val="466D51A5"/>
    <w:rsid w:val="474E8767"/>
    <w:rsid w:val="480EF429"/>
    <w:rsid w:val="491A69B1"/>
    <w:rsid w:val="495A5CFF"/>
    <w:rsid w:val="49AB7CE6"/>
    <w:rsid w:val="4ACF3CF6"/>
    <w:rsid w:val="4B01FD75"/>
    <w:rsid w:val="4B441675"/>
    <w:rsid w:val="4B601BDD"/>
    <w:rsid w:val="4BAD0CE0"/>
    <w:rsid w:val="4C162B3C"/>
    <w:rsid w:val="4CE07753"/>
    <w:rsid w:val="4D3CA6CD"/>
    <w:rsid w:val="4D9D2EC6"/>
    <w:rsid w:val="4E8AF991"/>
    <w:rsid w:val="4F15C1B8"/>
    <w:rsid w:val="4FB5D57C"/>
    <w:rsid w:val="50134D2C"/>
    <w:rsid w:val="5031A0A0"/>
    <w:rsid w:val="51128202"/>
    <w:rsid w:val="51E7E7BA"/>
    <w:rsid w:val="52727365"/>
    <w:rsid w:val="531EDD4D"/>
    <w:rsid w:val="5389AB53"/>
    <w:rsid w:val="53BBAD50"/>
    <w:rsid w:val="54530B86"/>
    <w:rsid w:val="553BA649"/>
    <w:rsid w:val="554DC6B5"/>
    <w:rsid w:val="57551037"/>
    <w:rsid w:val="57CF001C"/>
    <w:rsid w:val="58CACD8E"/>
    <w:rsid w:val="5A360112"/>
    <w:rsid w:val="5A497BD7"/>
    <w:rsid w:val="5BD69FF6"/>
    <w:rsid w:val="5C01D550"/>
    <w:rsid w:val="5C672868"/>
    <w:rsid w:val="5C719284"/>
    <w:rsid w:val="5C77D7AC"/>
    <w:rsid w:val="5CC0C23D"/>
    <w:rsid w:val="5D236BE2"/>
    <w:rsid w:val="5D2DBBFA"/>
    <w:rsid w:val="5D3ED7B4"/>
    <w:rsid w:val="5D4F0952"/>
    <w:rsid w:val="5D96A931"/>
    <w:rsid w:val="5DB307E3"/>
    <w:rsid w:val="5DEF4D5D"/>
    <w:rsid w:val="5F5951F4"/>
    <w:rsid w:val="5FC92A20"/>
    <w:rsid w:val="60326EE9"/>
    <w:rsid w:val="60D29D41"/>
    <w:rsid w:val="61B3756F"/>
    <w:rsid w:val="61D451BA"/>
    <w:rsid w:val="6252CD21"/>
    <w:rsid w:val="62CE8DA3"/>
    <w:rsid w:val="62FD586E"/>
    <w:rsid w:val="62FFA256"/>
    <w:rsid w:val="64262063"/>
    <w:rsid w:val="658A0C15"/>
    <w:rsid w:val="65F80850"/>
    <w:rsid w:val="664342CA"/>
    <w:rsid w:val="66898731"/>
    <w:rsid w:val="67353C9D"/>
    <w:rsid w:val="674A728B"/>
    <w:rsid w:val="677E1A79"/>
    <w:rsid w:val="67F36135"/>
    <w:rsid w:val="68F0F652"/>
    <w:rsid w:val="6A481615"/>
    <w:rsid w:val="6A75D206"/>
    <w:rsid w:val="6AA40856"/>
    <w:rsid w:val="6B445C1D"/>
    <w:rsid w:val="6BCA7B2C"/>
    <w:rsid w:val="6C35506D"/>
    <w:rsid w:val="6D321D5F"/>
    <w:rsid w:val="6EDABE20"/>
    <w:rsid w:val="6F29F968"/>
    <w:rsid w:val="6F83A951"/>
    <w:rsid w:val="6FB87319"/>
    <w:rsid w:val="6FC16E23"/>
    <w:rsid w:val="6FF51037"/>
    <w:rsid w:val="702610F7"/>
    <w:rsid w:val="70A4350F"/>
    <w:rsid w:val="70D4266E"/>
    <w:rsid w:val="716399F5"/>
    <w:rsid w:val="719DA1C7"/>
    <w:rsid w:val="71DA0614"/>
    <w:rsid w:val="721FD592"/>
    <w:rsid w:val="731FE79D"/>
    <w:rsid w:val="7375ADF5"/>
    <w:rsid w:val="74016A20"/>
    <w:rsid w:val="7448DBC4"/>
    <w:rsid w:val="75EC90DE"/>
    <w:rsid w:val="76B6DDD6"/>
    <w:rsid w:val="76BB62D9"/>
    <w:rsid w:val="7702BE2D"/>
    <w:rsid w:val="7750D858"/>
    <w:rsid w:val="7795EE9A"/>
    <w:rsid w:val="77D36916"/>
    <w:rsid w:val="78170949"/>
    <w:rsid w:val="78F71843"/>
    <w:rsid w:val="79128549"/>
    <w:rsid w:val="7A44A590"/>
    <w:rsid w:val="7A9BC513"/>
    <w:rsid w:val="7AB8C971"/>
    <w:rsid w:val="7AE1AB3C"/>
    <w:rsid w:val="7B68D714"/>
    <w:rsid w:val="7BCBE3D3"/>
    <w:rsid w:val="7C0C730F"/>
    <w:rsid w:val="7C2D38F1"/>
    <w:rsid w:val="7DE3E7E0"/>
    <w:rsid w:val="7E6362E5"/>
    <w:rsid w:val="7E659BCE"/>
    <w:rsid w:val="7EE2B972"/>
    <w:rsid w:val="7FA4B3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5"/>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5"/>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5"/>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8"/>
      </w:numPr>
    </w:pPr>
  </w:style>
  <w:style w:type="numbering" w:customStyle="1" w:styleId="StylNumerowanieZlewej0piksWysunicie05cm1">
    <w:name w:val="Styl Numerowanie Z lewej:  0 piks. Wysunięcie:  05 cm1"/>
    <w:basedOn w:val="Bezlisty"/>
    <w:rsid w:val="00E922F5"/>
    <w:pPr>
      <w:numPr>
        <w:numId w:val="9"/>
      </w:numPr>
    </w:pPr>
  </w:style>
  <w:style w:type="numbering" w:customStyle="1" w:styleId="StylNumerowanieZlewej0piksWysunicie05cm2">
    <w:name w:val="Styl Numerowanie Z lewej:  0 piks. Wysunięcie:  05 cm2"/>
    <w:basedOn w:val="Bezlisty"/>
    <w:rsid w:val="00E922F5"/>
    <w:pPr>
      <w:numPr>
        <w:numId w:val="10"/>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styleId="NormalnyWeb">
    <w:name w:val="Normal (Web)"/>
    <w:basedOn w:val="Normalny"/>
    <w:uiPriority w:val="99"/>
    <w:unhideWhenUsed/>
    <w:rsid w:val="00BC075C"/>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A9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713">
      <w:bodyDiv w:val="1"/>
      <w:marLeft w:val="0"/>
      <w:marRight w:val="0"/>
      <w:marTop w:val="0"/>
      <w:marBottom w:val="0"/>
      <w:divBdr>
        <w:top w:val="none" w:sz="0" w:space="0" w:color="auto"/>
        <w:left w:val="none" w:sz="0" w:space="0" w:color="auto"/>
        <w:bottom w:val="none" w:sz="0" w:space="0" w:color="auto"/>
        <w:right w:val="none" w:sz="0" w:space="0" w:color="auto"/>
      </w:divBdr>
    </w:div>
    <w:div w:id="13197263">
      <w:bodyDiv w:val="1"/>
      <w:marLeft w:val="0"/>
      <w:marRight w:val="0"/>
      <w:marTop w:val="0"/>
      <w:marBottom w:val="0"/>
      <w:divBdr>
        <w:top w:val="none" w:sz="0" w:space="0" w:color="auto"/>
        <w:left w:val="none" w:sz="0" w:space="0" w:color="auto"/>
        <w:bottom w:val="none" w:sz="0" w:space="0" w:color="auto"/>
        <w:right w:val="none" w:sz="0" w:space="0" w:color="auto"/>
      </w:divBdr>
    </w:div>
    <w:div w:id="26613206">
      <w:bodyDiv w:val="1"/>
      <w:marLeft w:val="0"/>
      <w:marRight w:val="0"/>
      <w:marTop w:val="0"/>
      <w:marBottom w:val="0"/>
      <w:divBdr>
        <w:top w:val="none" w:sz="0" w:space="0" w:color="auto"/>
        <w:left w:val="none" w:sz="0" w:space="0" w:color="auto"/>
        <w:bottom w:val="none" w:sz="0" w:space="0" w:color="auto"/>
        <w:right w:val="none" w:sz="0" w:space="0" w:color="auto"/>
      </w:divBdr>
    </w:div>
    <w:div w:id="35550586">
      <w:bodyDiv w:val="1"/>
      <w:marLeft w:val="0"/>
      <w:marRight w:val="0"/>
      <w:marTop w:val="0"/>
      <w:marBottom w:val="0"/>
      <w:divBdr>
        <w:top w:val="none" w:sz="0" w:space="0" w:color="auto"/>
        <w:left w:val="none" w:sz="0" w:space="0" w:color="auto"/>
        <w:bottom w:val="none" w:sz="0" w:space="0" w:color="auto"/>
        <w:right w:val="none" w:sz="0" w:space="0" w:color="auto"/>
      </w:divBdr>
    </w:div>
    <w:div w:id="39593941">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3">
      <w:bodyDiv w:val="1"/>
      <w:marLeft w:val="0"/>
      <w:marRight w:val="0"/>
      <w:marTop w:val="0"/>
      <w:marBottom w:val="0"/>
      <w:divBdr>
        <w:top w:val="none" w:sz="0" w:space="0" w:color="auto"/>
        <w:left w:val="none" w:sz="0" w:space="0" w:color="auto"/>
        <w:bottom w:val="none" w:sz="0" w:space="0" w:color="auto"/>
        <w:right w:val="none" w:sz="0" w:space="0" w:color="auto"/>
      </w:divBdr>
    </w:div>
    <w:div w:id="80879377">
      <w:bodyDiv w:val="1"/>
      <w:marLeft w:val="0"/>
      <w:marRight w:val="0"/>
      <w:marTop w:val="0"/>
      <w:marBottom w:val="0"/>
      <w:divBdr>
        <w:top w:val="none" w:sz="0" w:space="0" w:color="auto"/>
        <w:left w:val="none" w:sz="0" w:space="0" w:color="auto"/>
        <w:bottom w:val="none" w:sz="0" w:space="0" w:color="auto"/>
        <w:right w:val="none" w:sz="0" w:space="0" w:color="auto"/>
      </w:divBdr>
    </w:div>
    <w:div w:id="99840951">
      <w:bodyDiv w:val="1"/>
      <w:marLeft w:val="0"/>
      <w:marRight w:val="0"/>
      <w:marTop w:val="0"/>
      <w:marBottom w:val="0"/>
      <w:divBdr>
        <w:top w:val="none" w:sz="0" w:space="0" w:color="auto"/>
        <w:left w:val="none" w:sz="0" w:space="0" w:color="auto"/>
        <w:bottom w:val="none" w:sz="0" w:space="0" w:color="auto"/>
        <w:right w:val="none" w:sz="0" w:space="0" w:color="auto"/>
      </w:divBdr>
    </w:div>
    <w:div w:id="145247151">
      <w:bodyDiv w:val="1"/>
      <w:marLeft w:val="0"/>
      <w:marRight w:val="0"/>
      <w:marTop w:val="0"/>
      <w:marBottom w:val="0"/>
      <w:divBdr>
        <w:top w:val="none" w:sz="0" w:space="0" w:color="auto"/>
        <w:left w:val="none" w:sz="0" w:space="0" w:color="auto"/>
        <w:bottom w:val="none" w:sz="0" w:space="0" w:color="auto"/>
        <w:right w:val="none" w:sz="0" w:space="0" w:color="auto"/>
      </w:divBdr>
    </w:div>
    <w:div w:id="150174254">
      <w:bodyDiv w:val="1"/>
      <w:marLeft w:val="0"/>
      <w:marRight w:val="0"/>
      <w:marTop w:val="0"/>
      <w:marBottom w:val="0"/>
      <w:divBdr>
        <w:top w:val="none" w:sz="0" w:space="0" w:color="auto"/>
        <w:left w:val="none" w:sz="0" w:space="0" w:color="auto"/>
        <w:bottom w:val="none" w:sz="0" w:space="0" w:color="auto"/>
        <w:right w:val="none" w:sz="0" w:space="0" w:color="auto"/>
      </w:divBdr>
    </w:div>
    <w:div w:id="16482971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77349146">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91771580">
      <w:bodyDiv w:val="1"/>
      <w:marLeft w:val="0"/>
      <w:marRight w:val="0"/>
      <w:marTop w:val="0"/>
      <w:marBottom w:val="0"/>
      <w:divBdr>
        <w:top w:val="none" w:sz="0" w:space="0" w:color="auto"/>
        <w:left w:val="none" w:sz="0" w:space="0" w:color="auto"/>
        <w:bottom w:val="none" w:sz="0" w:space="0" w:color="auto"/>
        <w:right w:val="none" w:sz="0" w:space="0" w:color="auto"/>
      </w:divBdr>
    </w:div>
    <w:div w:id="206262029">
      <w:bodyDiv w:val="1"/>
      <w:marLeft w:val="0"/>
      <w:marRight w:val="0"/>
      <w:marTop w:val="0"/>
      <w:marBottom w:val="0"/>
      <w:divBdr>
        <w:top w:val="none" w:sz="0" w:space="0" w:color="auto"/>
        <w:left w:val="none" w:sz="0" w:space="0" w:color="auto"/>
        <w:bottom w:val="none" w:sz="0" w:space="0" w:color="auto"/>
        <w:right w:val="none" w:sz="0" w:space="0" w:color="auto"/>
      </w:divBdr>
    </w:div>
    <w:div w:id="213782527">
      <w:bodyDiv w:val="1"/>
      <w:marLeft w:val="0"/>
      <w:marRight w:val="0"/>
      <w:marTop w:val="0"/>
      <w:marBottom w:val="0"/>
      <w:divBdr>
        <w:top w:val="none" w:sz="0" w:space="0" w:color="auto"/>
        <w:left w:val="none" w:sz="0" w:space="0" w:color="auto"/>
        <w:bottom w:val="none" w:sz="0" w:space="0" w:color="auto"/>
        <w:right w:val="none" w:sz="0" w:space="0" w:color="auto"/>
      </w:divBdr>
    </w:div>
    <w:div w:id="218369702">
      <w:bodyDiv w:val="1"/>
      <w:marLeft w:val="0"/>
      <w:marRight w:val="0"/>
      <w:marTop w:val="0"/>
      <w:marBottom w:val="0"/>
      <w:divBdr>
        <w:top w:val="none" w:sz="0" w:space="0" w:color="auto"/>
        <w:left w:val="none" w:sz="0" w:space="0" w:color="auto"/>
        <w:bottom w:val="none" w:sz="0" w:space="0" w:color="auto"/>
        <w:right w:val="none" w:sz="0" w:space="0" w:color="auto"/>
      </w:divBdr>
    </w:div>
    <w:div w:id="241570952">
      <w:bodyDiv w:val="1"/>
      <w:marLeft w:val="0"/>
      <w:marRight w:val="0"/>
      <w:marTop w:val="0"/>
      <w:marBottom w:val="0"/>
      <w:divBdr>
        <w:top w:val="none" w:sz="0" w:space="0" w:color="auto"/>
        <w:left w:val="none" w:sz="0" w:space="0" w:color="auto"/>
        <w:bottom w:val="none" w:sz="0" w:space="0" w:color="auto"/>
        <w:right w:val="none" w:sz="0" w:space="0" w:color="auto"/>
      </w:divBdr>
    </w:div>
    <w:div w:id="271403011">
      <w:bodyDiv w:val="1"/>
      <w:marLeft w:val="0"/>
      <w:marRight w:val="0"/>
      <w:marTop w:val="0"/>
      <w:marBottom w:val="0"/>
      <w:divBdr>
        <w:top w:val="none" w:sz="0" w:space="0" w:color="auto"/>
        <w:left w:val="none" w:sz="0" w:space="0" w:color="auto"/>
        <w:bottom w:val="none" w:sz="0" w:space="0" w:color="auto"/>
        <w:right w:val="none" w:sz="0" w:space="0" w:color="auto"/>
      </w:divBdr>
    </w:div>
    <w:div w:id="332336633">
      <w:bodyDiv w:val="1"/>
      <w:marLeft w:val="0"/>
      <w:marRight w:val="0"/>
      <w:marTop w:val="0"/>
      <w:marBottom w:val="0"/>
      <w:divBdr>
        <w:top w:val="none" w:sz="0" w:space="0" w:color="auto"/>
        <w:left w:val="none" w:sz="0" w:space="0" w:color="auto"/>
        <w:bottom w:val="none" w:sz="0" w:space="0" w:color="auto"/>
        <w:right w:val="none" w:sz="0" w:space="0" w:color="auto"/>
      </w:divBdr>
    </w:div>
    <w:div w:id="334765485">
      <w:bodyDiv w:val="1"/>
      <w:marLeft w:val="0"/>
      <w:marRight w:val="0"/>
      <w:marTop w:val="0"/>
      <w:marBottom w:val="0"/>
      <w:divBdr>
        <w:top w:val="none" w:sz="0" w:space="0" w:color="auto"/>
        <w:left w:val="none" w:sz="0" w:space="0" w:color="auto"/>
        <w:bottom w:val="none" w:sz="0" w:space="0" w:color="auto"/>
        <w:right w:val="none" w:sz="0" w:space="0" w:color="auto"/>
      </w:divBdr>
    </w:div>
    <w:div w:id="364526559">
      <w:bodyDiv w:val="1"/>
      <w:marLeft w:val="0"/>
      <w:marRight w:val="0"/>
      <w:marTop w:val="0"/>
      <w:marBottom w:val="0"/>
      <w:divBdr>
        <w:top w:val="none" w:sz="0" w:space="0" w:color="auto"/>
        <w:left w:val="none" w:sz="0" w:space="0" w:color="auto"/>
        <w:bottom w:val="none" w:sz="0" w:space="0" w:color="auto"/>
        <w:right w:val="none" w:sz="0" w:space="0" w:color="auto"/>
      </w:divBdr>
    </w:div>
    <w:div w:id="377630176">
      <w:bodyDiv w:val="1"/>
      <w:marLeft w:val="0"/>
      <w:marRight w:val="0"/>
      <w:marTop w:val="0"/>
      <w:marBottom w:val="0"/>
      <w:divBdr>
        <w:top w:val="none" w:sz="0" w:space="0" w:color="auto"/>
        <w:left w:val="none" w:sz="0" w:space="0" w:color="auto"/>
        <w:bottom w:val="none" w:sz="0" w:space="0" w:color="auto"/>
        <w:right w:val="none" w:sz="0" w:space="0" w:color="auto"/>
      </w:divBdr>
    </w:div>
    <w:div w:id="382027676">
      <w:bodyDiv w:val="1"/>
      <w:marLeft w:val="0"/>
      <w:marRight w:val="0"/>
      <w:marTop w:val="0"/>
      <w:marBottom w:val="0"/>
      <w:divBdr>
        <w:top w:val="none" w:sz="0" w:space="0" w:color="auto"/>
        <w:left w:val="none" w:sz="0" w:space="0" w:color="auto"/>
        <w:bottom w:val="none" w:sz="0" w:space="0" w:color="auto"/>
        <w:right w:val="none" w:sz="0" w:space="0" w:color="auto"/>
      </w:divBdr>
    </w:div>
    <w:div w:id="397292924">
      <w:bodyDiv w:val="1"/>
      <w:marLeft w:val="0"/>
      <w:marRight w:val="0"/>
      <w:marTop w:val="0"/>
      <w:marBottom w:val="0"/>
      <w:divBdr>
        <w:top w:val="none" w:sz="0" w:space="0" w:color="auto"/>
        <w:left w:val="none" w:sz="0" w:space="0" w:color="auto"/>
        <w:bottom w:val="none" w:sz="0" w:space="0" w:color="auto"/>
        <w:right w:val="none" w:sz="0" w:space="0" w:color="auto"/>
      </w:divBdr>
    </w:div>
    <w:div w:id="40391536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7391902">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6163210">
      <w:bodyDiv w:val="1"/>
      <w:marLeft w:val="0"/>
      <w:marRight w:val="0"/>
      <w:marTop w:val="0"/>
      <w:marBottom w:val="0"/>
      <w:divBdr>
        <w:top w:val="none" w:sz="0" w:space="0" w:color="auto"/>
        <w:left w:val="none" w:sz="0" w:space="0" w:color="auto"/>
        <w:bottom w:val="none" w:sz="0" w:space="0" w:color="auto"/>
        <w:right w:val="none" w:sz="0" w:space="0" w:color="auto"/>
      </w:divBdr>
    </w:div>
    <w:div w:id="473302613">
      <w:bodyDiv w:val="1"/>
      <w:marLeft w:val="0"/>
      <w:marRight w:val="0"/>
      <w:marTop w:val="0"/>
      <w:marBottom w:val="0"/>
      <w:divBdr>
        <w:top w:val="none" w:sz="0" w:space="0" w:color="auto"/>
        <w:left w:val="none" w:sz="0" w:space="0" w:color="auto"/>
        <w:bottom w:val="none" w:sz="0" w:space="0" w:color="auto"/>
        <w:right w:val="none" w:sz="0" w:space="0" w:color="auto"/>
      </w:divBdr>
    </w:div>
    <w:div w:id="477184764">
      <w:bodyDiv w:val="1"/>
      <w:marLeft w:val="0"/>
      <w:marRight w:val="0"/>
      <w:marTop w:val="0"/>
      <w:marBottom w:val="0"/>
      <w:divBdr>
        <w:top w:val="none" w:sz="0" w:space="0" w:color="auto"/>
        <w:left w:val="none" w:sz="0" w:space="0" w:color="auto"/>
        <w:bottom w:val="none" w:sz="0" w:space="0" w:color="auto"/>
        <w:right w:val="none" w:sz="0" w:space="0" w:color="auto"/>
      </w:divBdr>
    </w:div>
    <w:div w:id="487209542">
      <w:bodyDiv w:val="1"/>
      <w:marLeft w:val="0"/>
      <w:marRight w:val="0"/>
      <w:marTop w:val="0"/>
      <w:marBottom w:val="0"/>
      <w:divBdr>
        <w:top w:val="none" w:sz="0" w:space="0" w:color="auto"/>
        <w:left w:val="none" w:sz="0" w:space="0" w:color="auto"/>
        <w:bottom w:val="none" w:sz="0" w:space="0" w:color="auto"/>
        <w:right w:val="none" w:sz="0" w:space="0" w:color="auto"/>
      </w:divBdr>
    </w:div>
    <w:div w:id="532620632">
      <w:bodyDiv w:val="1"/>
      <w:marLeft w:val="0"/>
      <w:marRight w:val="0"/>
      <w:marTop w:val="0"/>
      <w:marBottom w:val="0"/>
      <w:divBdr>
        <w:top w:val="none" w:sz="0" w:space="0" w:color="auto"/>
        <w:left w:val="none" w:sz="0" w:space="0" w:color="auto"/>
        <w:bottom w:val="none" w:sz="0" w:space="0" w:color="auto"/>
        <w:right w:val="none" w:sz="0" w:space="0" w:color="auto"/>
      </w:divBdr>
    </w:div>
    <w:div w:id="542407643">
      <w:bodyDiv w:val="1"/>
      <w:marLeft w:val="0"/>
      <w:marRight w:val="0"/>
      <w:marTop w:val="0"/>
      <w:marBottom w:val="0"/>
      <w:divBdr>
        <w:top w:val="none" w:sz="0" w:space="0" w:color="auto"/>
        <w:left w:val="none" w:sz="0" w:space="0" w:color="auto"/>
        <w:bottom w:val="none" w:sz="0" w:space="0" w:color="auto"/>
        <w:right w:val="none" w:sz="0" w:space="0" w:color="auto"/>
      </w:divBdr>
    </w:div>
    <w:div w:id="574045981">
      <w:bodyDiv w:val="1"/>
      <w:marLeft w:val="0"/>
      <w:marRight w:val="0"/>
      <w:marTop w:val="0"/>
      <w:marBottom w:val="0"/>
      <w:divBdr>
        <w:top w:val="none" w:sz="0" w:space="0" w:color="auto"/>
        <w:left w:val="none" w:sz="0" w:space="0" w:color="auto"/>
        <w:bottom w:val="none" w:sz="0" w:space="0" w:color="auto"/>
        <w:right w:val="none" w:sz="0" w:space="0" w:color="auto"/>
      </w:divBdr>
    </w:div>
    <w:div w:id="597642502">
      <w:bodyDiv w:val="1"/>
      <w:marLeft w:val="0"/>
      <w:marRight w:val="0"/>
      <w:marTop w:val="0"/>
      <w:marBottom w:val="0"/>
      <w:divBdr>
        <w:top w:val="none" w:sz="0" w:space="0" w:color="auto"/>
        <w:left w:val="none" w:sz="0" w:space="0" w:color="auto"/>
        <w:bottom w:val="none" w:sz="0" w:space="0" w:color="auto"/>
        <w:right w:val="none" w:sz="0" w:space="0" w:color="auto"/>
      </w:divBdr>
    </w:div>
    <w:div w:id="608506830">
      <w:bodyDiv w:val="1"/>
      <w:marLeft w:val="0"/>
      <w:marRight w:val="0"/>
      <w:marTop w:val="0"/>
      <w:marBottom w:val="0"/>
      <w:divBdr>
        <w:top w:val="none" w:sz="0" w:space="0" w:color="auto"/>
        <w:left w:val="none" w:sz="0" w:space="0" w:color="auto"/>
        <w:bottom w:val="none" w:sz="0" w:space="0" w:color="auto"/>
        <w:right w:val="none" w:sz="0" w:space="0" w:color="auto"/>
      </w:divBdr>
    </w:div>
    <w:div w:id="611784548">
      <w:bodyDiv w:val="1"/>
      <w:marLeft w:val="0"/>
      <w:marRight w:val="0"/>
      <w:marTop w:val="0"/>
      <w:marBottom w:val="0"/>
      <w:divBdr>
        <w:top w:val="none" w:sz="0" w:space="0" w:color="auto"/>
        <w:left w:val="none" w:sz="0" w:space="0" w:color="auto"/>
        <w:bottom w:val="none" w:sz="0" w:space="0" w:color="auto"/>
        <w:right w:val="none" w:sz="0" w:space="0" w:color="auto"/>
      </w:divBdr>
    </w:div>
    <w:div w:id="617639733">
      <w:bodyDiv w:val="1"/>
      <w:marLeft w:val="0"/>
      <w:marRight w:val="0"/>
      <w:marTop w:val="0"/>
      <w:marBottom w:val="0"/>
      <w:divBdr>
        <w:top w:val="none" w:sz="0" w:space="0" w:color="auto"/>
        <w:left w:val="none" w:sz="0" w:space="0" w:color="auto"/>
        <w:bottom w:val="none" w:sz="0" w:space="0" w:color="auto"/>
        <w:right w:val="none" w:sz="0" w:space="0" w:color="auto"/>
      </w:divBdr>
    </w:div>
    <w:div w:id="62875279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0988163">
      <w:bodyDiv w:val="1"/>
      <w:marLeft w:val="0"/>
      <w:marRight w:val="0"/>
      <w:marTop w:val="0"/>
      <w:marBottom w:val="0"/>
      <w:divBdr>
        <w:top w:val="none" w:sz="0" w:space="0" w:color="auto"/>
        <w:left w:val="none" w:sz="0" w:space="0" w:color="auto"/>
        <w:bottom w:val="none" w:sz="0" w:space="0" w:color="auto"/>
        <w:right w:val="none" w:sz="0" w:space="0" w:color="auto"/>
      </w:divBdr>
    </w:div>
    <w:div w:id="694428049">
      <w:bodyDiv w:val="1"/>
      <w:marLeft w:val="0"/>
      <w:marRight w:val="0"/>
      <w:marTop w:val="0"/>
      <w:marBottom w:val="0"/>
      <w:divBdr>
        <w:top w:val="none" w:sz="0" w:space="0" w:color="auto"/>
        <w:left w:val="none" w:sz="0" w:space="0" w:color="auto"/>
        <w:bottom w:val="none" w:sz="0" w:space="0" w:color="auto"/>
        <w:right w:val="none" w:sz="0" w:space="0" w:color="auto"/>
      </w:divBdr>
    </w:div>
    <w:div w:id="711730393">
      <w:bodyDiv w:val="1"/>
      <w:marLeft w:val="0"/>
      <w:marRight w:val="0"/>
      <w:marTop w:val="0"/>
      <w:marBottom w:val="0"/>
      <w:divBdr>
        <w:top w:val="none" w:sz="0" w:space="0" w:color="auto"/>
        <w:left w:val="none" w:sz="0" w:space="0" w:color="auto"/>
        <w:bottom w:val="none" w:sz="0" w:space="0" w:color="auto"/>
        <w:right w:val="none" w:sz="0" w:space="0" w:color="auto"/>
      </w:divBdr>
    </w:div>
    <w:div w:id="713971052">
      <w:bodyDiv w:val="1"/>
      <w:marLeft w:val="0"/>
      <w:marRight w:val="0"/>
      <w:marTop w:val="0"/>
      <w:marBottom w:val="0"/>
      <w:divBdr>
        <w:top w:val="none" w:sz="0" w:space="0" w:color="auto"/>
        <w:left w:val="none" w:sz="0" w:space="0" w:color="auto"/>
        <w:bottom w:val="none" w:sz="0" w:space="0" w:color="auto"/>
        <w:right w:val="none" w:sz="0" w:space="0" w:color="auto"/>
      </w:divBdr>
    </w:div>
    <w:div w:id="723795494">
      <w:bodyDiv w:val="1"/>
      <w:marLeft w:val="0"/>
      <w:marRight w:val="0"/>
      <w:marTop w:val="0"/>
      <w:marBottom w:val="0"/>
      <w:divBdr>
        <w:top w:val="none" w:sz="0" w:space="0" w:color="auto"/>
        <w:left w:val="none" w:sz="0" w:space="0" w:color="auto"/>
        <w:bottom w:val="none" w:sz="0" w:space="0" w:color="auto"/>
        <w:right w:val="none" w:sz="0" w:space="0" w:color="auto"/>
      </w:divBdr>
    </w:div>
    <w:div w:id="748504160">
      <w:bodyDiv w:val="1"/>
      <w:marLeft w:val="0"/>
      <w:marRight w:val="0"/>
      <w:marTop w:val="0"/>
      <w:marBottom w:val="0"/>
      <w:divBdr>
        <w:top w:val="none" w:sz="0" w:space="0" w:color="auto"/>
        <w:left w:val="none" w:sz="0" w:space="0" w:color="auto"/>
        <w:bottom w:val="none" w:sz="0" w:space="0" w:color="auto"/>
        <w:right w:val="none" w:sz="0" w:space="0" w:color="auto"/>
      </w:divBdr>
    </w:div>
    <w:div w:id="758793266">
      <w:bodyDiv w:val="1"/>
      <w:marLeft w:val="0"/>
      <w:marRight w:val="0"/>
      <w:marTop w:val="0"/>
      <w:marBottom w:val="0"/>
      <w:divBdr>
        <w:top w:val="none" w:sz="0" w:space="0" w:color="auto"/>
        <w:left w:val="none" w:sz="0" w:space="0" w:color="auto"/>
        <w:bottom w:val="none" w:sz="0" w:space="0" w:color="auto"/>
        <w:right w:val="none" w:sz="0" w:space="0" w:color="auto"/>
      </w:divBdr>
    </w:div>
    <w:div w:id="814877013">
      <w:bodyDiv w:val="1"/>
      <w:marLeft w:val="0"/>
      <w:marRight w:val="0"/>
      <w:marTop w:val="0"/>
      <w:marBottom w:val="0"/>
      <w:divBdr>
        <w:top w:val="none" w:sz="0" w:space="0" w:color="auto"/>
        <w:left w:val="none" w:sz="0" w:space="0" w:color="auto"/>
        <w:bottom w:val="none" w:sz="0" w:space="0" w:color="auto"/>
        <w:right w:val="none" w:sz="0" w:space="0" w:color="auto"/>
      </w:divBdr>
    </w:div>
    <w:div w:id="819493010">
      <w:bodyDiv w:val="1"/>
      <w:marLeft w:val="0"/>
      <w:marRight w:val="0"/>
      <w:marTop w:val="0"/>
      <w:marBottom w:val="0"/>
      <w:divBdr>
        <w:top w:val="none" w:sz="0" w:space="0" w:color="auto"/>
        <w:left w:val="none" w:sz="0" w:space="0" w:color="auto"/>
        <w:bottom w:val="none" w:sz="0" w:space="0" w:color="auto"/>
        <w:right w:val="none" w:sz="0" w:space="0" w:color="auto"/>
      </w:divBdr>
    </w:div>
    <w:div w:id="822739127">
      <w:bodyDiv w:val="1"/>
      <w:marLeft w:val="0"/>
      <w:marRight w:val="0"/>
      <w:marTop w:val="0"/>
      <w:marBottom w:val="0"/>
      <w:divBdr>
        <w:top w:val="none" w:sz="0" w:space="0" w:color="auto"/>
        <w:left w:val="none" w:sz="0" w:space="0" w:color="auto"/>
        <w:bottom w:val="none" w:sz="0" w:space="0" w:color="auto"/>
        <w:right w:val="none" w:sz="0" w:space="0" w:color="auto"/>
      </w:divBdr>
    </w:div>
    <w:div w:id="823087943">
      <w:bodyDiv w:val="1"/>
      <w:marLeft w:val="0"/>
      <w:marRight w:val="0"/>
      <w:marTop w:val="0"/>
      <w:marBottom w:val="0"/>
      <w:divBdr>
        <w:top w:val="none" w:sz="0" w:space="0" w:color="auto"/>
        <w:left w:val="none" w:sz="0" w:space="0" w:color="auto"/>
        <w:bottom w:val="none" w:sz="0" w:space="0" w:color="auto"/>
        <w:right w:val="none" w:sz="0" w:space="0" w:color="auto"/>
      </w:divBdr>
    </w:div>
    <w:div w:id="826744490">
      <w:bodyDiv w:val="1"/>
      <w:marLeft w:val="0"/>
      <w:marRight w:val="0"/>
      <w:marTop w:val="0"/>
      <w:marBottom w:val="0"/>
      <w:divBdr>
        <w:top w:val="none" w:sz="0" w:space="0" w:color="auto"/>
        <w:left w:val="none" w:sz="0" w:space="0" w:color="auto"/>
        <w:bottom w:val="none" w:sz="0" w:space="0" w:color="auto"/>
        <w:right w:val="none" w:sz="0" w:space="0" w:color="auto"/>
      </w:divBdr>
    </w:div>
    <w:div w:id="827289956">
      <w:bodyDiv w:val="1"/>
      <w:marLeft w:val="0"/>
      <w:marRight w:val="0"/>
      <w:marTop w:val="0"/>
      <w:marBottom w:val="0"/>
      <w:divBdr>
        <w:top w:val="none" w:sz="0" w:space="0" w:color="auto"/>
        <w:left w:val="none" w:sz="0" w:space="0" w:color="auto"/>
        <w:bottom w:val="none" w:sz="0" w:space="0" w:color="auto"/>
        <w:right w:val="none" w:sz="0" w:space="0" w:color="auto"/>
      </w:divBdr>
    </w:div>
    <w:div w:id="82924885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60358104">
      <w:bodyDiv w:val="1"/>
      <w:marLeft w:val="0"/>
      <w:marRight w:val="0"/>
      <w:marTop w:val="0"/>
      <w:marBottom w:val="0"/>
      <w:divBdr>
        <w:top w:val="none" w:sz="0" w:space="0" w:color="auto"/>
        <w:left w:val="none" w:sz="0" w:space="0" w:color="auto"/>
        <w:bottom w:val="none" w:sz="0" w:space="0" w:color="auto"/>
        <w:right w:val="none" w:sz="0" w:space="0" w:color="auto"/>
      </w:divBdr>
    </w:div>
    <w:div w:id="882640949">
      <w:bodyDiv w:val="1"/>
      <w:marLeft w:val="0"/>
      <w:marRight w:val="0"/>
      <w:marTop w:val="0"/>
      <w:marBottom w:val="0"/>
      <w:divBdr>
        <w:top w:val="none" w:sz="0" w:space="0" w:color="auto"/>
        <w:left w:val="none" w:sz="0" w:space="0" w:color="auto"/>
        <w:bottom w:val="none" w:sz="0" w:space="0" w:color="auto"/>
        <w:right w:val="none" w:sz="0" w:space="0" w:color="auto"/>
      </w:divBdr>
    </w:div>
    <w:div w:id="886647251">
      <w:bodyDiv w:val="1"/>
      <w:marLeft w:val="0"/>
      <w:marRight w:val="0"/>
      <w:marTop w:val="0"/>
      <w:marBottom w:val="0"/>
      <w:divBdr>
        <w:top w:val="none" w:sz="0" w:space="0" w:color="auto"/>
        <w:left w:val="none" w:sz="0" w:space="0" w:color="auto"/>
        <w:bottom w:val="none" w:sz="0" w:space="0" w:color="auto"/>
        <w:right w:val="none" w:sz="0" w:space="0" w:color="auto"/>
      </w:divBdr>
    </w:div>
    <w:div w:id="890462637">
      <w:bodyDiv w:val="1"/>
      <w:marLeft w:val="0"/>
      <w:marRight w:val="0"/>
      <w:marTop w:val="0"/>
      <w:marBottom w:val="0"/>
      <w:divBdr>
        <w:top w:val="none" w:sz="0" w:space="0" w:color="auto"/>
        <w:left w:val="none" w:sz="0" w:space="0" w:color="auto"/>
        <w:bottom w:val="none" w:sz="0" w:space="0" w:color="auto"/>
        <w:right w:val="none" w:sz="0" w:space="0" w:color="auto"/>
      </w:divBdr>
    </w:div>
    <w:div w:id="897474309">
      <w:bodyDiv w:val="1"/>
      <w:marLeft w:val="0"/>
      <w:marRight w:val="0"/>
      <w:marTop w:val="0"/>
      <w:marBottom w:val="0"/>
      <w:divBdr>
        <w:top w:val="none" w:sz="0" w:space="0" w:color="auto"/>
        <w:left w:val="none" w:sz="0" w:space="0" w:color="auto"/>
        <w:bottom w:val="none" w:sz="0" w:space="0" w:color="auto"/>
        <w:right w:val="none" w:sz="0" w:space="0" w:color="auto"/>
      </w:divBdr>
    </w:div>
    <w:div w:id="901983287">
      <w:bodyDiv w:val="1"/>
      <w:marLeft w:val="0"/>
      <w:marRight w:val="0"/>
      <w:marTop w:val="0"/>
      <w:marBottom w:val="0"/>
      <w:divBdr>
        <w:top w:val="none" w:sz="0" w:space="0" w:color="auto"/>
        <w:left w:val="none" w:sz="0" w:space="0" w:color="auto"/>
        <w:bottom w:val="none" w:sz="0" w:space="0" w:color="auto"/>
        <w:right w:val="none" w:sz="0" w:space="0" w:color="auto"/>
      </w:divBdr>
    </w:div>
    <w:div w:id="91281546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304199">
      <w:bodyDiv w:val="1"/>
      <w:marLeft w:val="0"/>
      <w:marRight w:val="0"/>
      <w:marTop w:val="0"/>
      <w:marBottom w:val="0"/>
      <w:divBdr>
        <w:top w:val="none" w:sz="0" w:space="0" w:color="auto"/>
        <w:left w:val="none" w:sz="0" w:space="0" w:color="auto"/>
        <w:bottom w:val="none" w:sz="0" w:space="0" w:color="auto"/>
        <w:right w:val="none" w:sz="0" w:space="0" w:color="auto"/>
      </w:divBdr>
    </w:div>
    <w:div w:id="958537676">
      <w:bodyDiv w:val="1"/>
      <w:marLeft w:val="0"/>
      <w:marRight w:val="0"/>
      <w:marTop w:val="0"/>
      <w:marBottom w:val="0"/>
      <w:divBdr>
        <w:top w:val="none" w:sz="0" w:space="0" w:color="auto"/>
        <w:left w:val="none" w:sz="0" w:space="0" w:color="auto"/>
        <w:bottom w:val="none" w:sz="0" w:space="0" w:color="auto"/>
        <w:right w:val="none" w:sz="0" w:space="0" w:color="auto"/>
      </w:divBdr>
    </w:div>
    <w:div w:id="985283216">
      <w:bodyDiv w:val="1"/>
      <w:marLeft w:val="0"/>
      <w:marRight w:val="0"/>
      <w:marTop w:val="0"/>
      <w:marBottom w:val="0"/>
      <w:divBdr>
        <w:top w:val="none" w:sz="0" w:space="0" w:color="auto"/>
        <w:left w:val="none" w:sz="0" w:space="0" w:color="auto"/>
        <w:bottom w:val="none" w:sz="0" w:space="0" w:color="auto"/>
        <w:right w:val="none" w:sz="0" w:space="0" w:color="auto"/>
      </w:divBdr>
    </w:div>
    <w:div w:id="1024941523">
      <w:bodyDiv w:val="1"/>
      <w:marLeft w:val="0"/>
      <w:marRight w:val="0"/>
      <w:marTop w:val="0"/>
      <w:marBottom w:val="0"/>
      <w:divBdr>
        <w:top w:val="none" w:sz="0" w:space="0" w:color="auto"/>
        <w:left w:val="none" w:sz="0" w:space="0" w:color="auto"/>
        <w:bottom w:val="none" w:sz="0" w:space="0" w:color="auto"/>
        <w:right w:val="none" w:sz="0" w:space="0" w:color="auto"/>
      </w:divBdr>
    </w:div>
    <w:div w:id="1049303456">
      <w:bodyDiv w:val="1"/>
      <w:marLeft w:val="0"/>
      <w:marRight w:val="0"/>
      <w:marTop w:val="0"/>
      <w:marBottom w:val="0"/>
      <w:divBdr>
        <w:top w:val="none" w:sz="0" w:space="0" w:color="auto"/>
        <w:left w:val="none" w:sz="0" w:space="0" w:color="auto"/>
        <w:bottom w:val="none" w:sz="0" w:space="0" w:color="auto"/>
        <w:right w:val="none" w:sz="0" w:space="0" w:color="auto"/>
      </w:divBdr>
    </w:div>
    <w:div w:id="1050610974">
      <w:bodyDiv w:val="1"/>
      <w:marLeft w:val="0"/>
      <w:marRight w:val="0"/>
      <w:marTop w:val="0"/>
      <w:marBottom w:val="0"/>
      <w:divBdr>
        <w:top w:val="none" w:sz="0" w:space="0" w:color="auto"/>
        <w:left w:val="none" w:sz="0" w:space="0" w:color="auto"/>
        <w:bottom w:val="none" w:sz="0" w:space="0" w:color="auto"/>
        <w:right w:val="none" w:sz="0" w:space="0" w:color="auto"/>
      </w:divBdr>
    </w:div>
    <w:div w:id="1081215150">
      <w:bodyDiv w:val="1"/>
      <w:marLeft w:val="0"/>
      <w:marRight w:val="0"/>
      <w:marTop w:val="0"/>
      <w:marBottom w:val="0"/>
      <w:divBdr>
        <w:top w:val="none" w:sz="0" w:space="0" w:color="auto"/>
        <w:left w:val="none" w:sz="0" w:space="0" w:color="auto"/>
        <w:bottom w:val="none" w:sz="0" w:space="0" w:color="auto"/>
        <w:right w:val="none" w:sz="0" w:space="0" w:color="auto"/>
      </w:divBdr>
    </w:div>
    <w:div w:id="1084255835">
      <w:bodyDiv w:val="1"/>
      <w:marLeft w:val="0"/>
      <w:marRight w:val="0"/>
      <w:marTop w:val="0"/>
      <w:marBottom w:val="0"/>
      <w:divBdr>
        <w:top w:val="none" w:sz="0" w:space="0" w:color="auto"/>
        <w:left w:val="none" w:sz="0" w:space="0" w:color="auto"/>
        <w:bottom w:val="none" w:sz="0" w:space="0" w:color="auto"/>
        <w:right w:val="none" w:sz="0" w:space="0" w:color="auto"/>
      </w:divBdr>
    </w:div>
    <w:div w:id="1095783676">
      <w:bodyDiv w:val="1"/>
      <w:marLeft w:val="0"/>
      <w:marRight w:val="0"/>
      <w:marTop w:val="0"/>
      <w:marBottom w:val="0"/>
      <w:divBdr>
        <w:top w:val="none" w:sz="0" w:space="0" w:color="auto"/>
        <w:left w:val="none" w:sz="0" w:space="0" w:color="auto"/>
        <w:bottom w:val="none" w:sz="0" w:space="0" w:color="auto"/>
        <w:right w:val="none" w:sz="0" w:space="0" w:color="auto"/>
      </w:divBdr>
    </w:div>
    <w:div w:id="1118571586">
      <w:bodyDiv w:val="1"/>
      <w:marLeft w:val="0"/>
      <w:marRight w:val="0"/>
      <w:marTop w:val="0"/>
      <w:marBottom w:val="0"/>
      <w:divBdr>
        <w:top w:val="none" w:sz="0" w:space="0" w:color="auto"/>
        <w:left w:val="none" w:sz="0" w:space="0" w:color="auto"/>
        <w:bottom w:val="none" w:sz="0" w:space="0" w:color="auto"/>
        <w:right w:val="none" w:sz="0" w:space="0" w:color="auto"/>
      </w:divBdr>
    </w:div>
    <w:div w:id="1121800270">
      <w:bodyDiv w:val="1"/>
      <w:marLeft w:val="0"/>
      <w:marRight w:val="0"/>
      <w:marTop w:val="0"/>
      <w:marBottom w:val="0"/>
      <w:divBdr>
        <w:top w:val="none" w:sz="0" w:space="0" w:color="auto"/>
        <w:left w:val="none" w:sz="0" w:space="0" w:color="auto"/>
        <w:bottom w:val="none" w:sz="0" w:space="0" w:color="auto"/>
        <w:right w:val="none" w:sz="0" w:space="0" w:color="auto"/>
      </w:divBdr>
    </w:div>
    <w:div w:id="1133213054">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296">
      <w:bodyDiv w:val="1"/>
      <w:marLeft w:val="0"/>
      <w:marRight w:val="0"/>
      <w:marTop w:val="0"/>
      <w:marBottom w:val="0"/>
      <w:divBdr>
        <w:top w:val="none" w:sz="0" w:space="0" w:color="auto"/>
        <w:left w:val="none" w:sz="0" w:space="0" w:color="auto"/>
        <w:bottom w:val="none" w:sz="0" w:space="0" w:color="auto"/>
        <w:right w:val="none" w:sz="0" w:space="0" w:color="auto"/>
      </w:divBdr>
    </w:div>
    <w:div w:id="1177422793">
      <w:bodyDiv w:val="1"/>
      <w:marLeft w:val="0"/>
      <w:marRight w:val="0"/>
      <w:marTop w:val="0"/>
      <w:marBottom w:val="0"/>
      <w:divBdr>
        <w:top w:val="none" w:sz="0" w:space="0" w:color="auto"/>
        <w:left w:val="none" w:sz="0" w:space="0" w:color="auto"/>
        <w:bottom w:val="none" w:sz="0" w:space="0" w:color="auto"/>
        <w:right w:val="none" w:sz="0" w:space="0" w:color="auto"/>
      </w:divBdr>
    </w:div>
    <w:div w:id="1186019134">
      <w:bodyDiv w:val="1"/>
      <w:marLeft w:val="0"/>
      <w:marRight w:val="0"/>
      <w:marTop w:val="0"/>
      <w:marBottom w:val="0"/>
      <w:divBdr>
        <w:top w:val="none" w:sz="0" w:space="0" w:color="auto"/>
        <w:left w:val="none" w:sz="0" w:space="0" w:color="auto"/>
        <w:bottom w:val="none" w:sz="0" w:space="0" w:color="auto"/>
        <w:right w:val="none" w:sz="0" w:space="0" w:color="auto"/>
      </w:divBdr>
    </w:div>
    <w:div w:id="1188638159">
      <w:bodyDiv w:val="1"/>
      <w:marLeft w:val="0"/>
      <w:marRight w:val="0"/>
      <w:marTop w:val="0"/>
      <w:marBottom w:val="0"/>
      <w:divBdr>
        <w:top w:val="none" w:sz="0" w:space="0" w:color="auto"/>
        <w:left w:val="none" w:sz="0" w:space="0" w:color="auto"/>
        <w:bottom w:val="none" w:sz="0" w:space="0" w:color="auto"/>
        <w:right w:val="none" w:sz="0" w:space="0" w:color="auto"/>
      </w:divBdr>
    </w:div>
    <w:div w:id="1206870926">
      <w:bodyDiv w:val="1"/>
      <w:marLeft w:val="0"/>
      <w:marRight w:val="0"/>
      <w:marTop w:val="0"/>
      <w:marBottom w:val="0"/>
      <w:divBdr>
        <w:top w:val="none" w:sz="0" w:space="0" w:color="auto"/>
        <w:left w:val="none" w:sz="0" w:space="0" w:color="auto"/>
        <w:bottom w:val="none" w:sz="0" w:space="0" w:color="auto"/>
        <w:right w:val="none" w:sz="0" w:space="0" w:color="auto"/>
      </w:divBdr>
    </w:div>
    <w:div w:id="1240486393">
      <w:bodyDiv w:val="1"/>
      <w:marLeft w:val="0"/>
      <w:marRight w:val="0"/>
      <w:marTop w:val="0"/>
      <w:marBottom w:val="0"/>
      <w:divBdr>
        <w:top w:val="none" w:sz="0" w:space="0" w:color="auto"/>
        <w:left w:val="none" w:sz="0" w:space="0" w:color="auto"/>
        <w:bottom w:val="none" w:sz="0" w:space="0" w:color="auto"/>
        <w:right w:val="none" w:sz="0" w:space="0" w:color="auto"/>
      </w:divBdr>
    </w:div>
    <w:div w:id="1243952889">
      <w:bodyDiv w:val="1"/>
      <w:marLeft w:val="0"/>
      <w:marRight w:val="0"/>
      <w:marTop w:val="0"/>
      <w:marBottom w:val="0"/>
      <w:divBdr>
        <w:top w:val="none" w:sz="0" w:space="0" w:color="auto"/>
        <w:left w:val="none" w:sz="0" w:space="0" w:color="auto"/>
        <w:bottom w:val="none" w:sz="0" w:space="0" w:color="auto"/>
        <w:right w:val="none" w:sz="0" w:space="0" w:color="auto"/>
      </w:divBdr>
    </w:div>
    <w:div w:id="1272979665">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317101857">
      <w:bodyDiv w:val="1"/>
      <w:marLeft w:val="0"/>
      <w:marRight w:val="0"/>
      <w:marTop w:val="0"/>
      <w:marBottom w:val="0"/>
      <w:divBdr>
        <w:top w:val="none" w:sz="0" w:space="0" w:color="auto"/>
        <w:left w:val="none" w:sz="0" w:space="0" w:color="auto"/>
        <w:bottom w:val="none" w:sz="0" w:space="0" w:color="auto"/>
        <w:right w:val="none" w:sz="0" w:space="0" w:color="auto"/>
      </w:divBdr>
    </w:div>
    <w:div w:id="1319074492">
      <w:bodyDiv w:val="1"/>
      <w:marLeft w:val="0"/>
      <w:marRight w:val="0"/>
      <w:marTop w:val="0"/>
      <w:marBottom w:val="0"/>
      <w:divBdr>
        <w:top w:val="none" w:sz="0" w:space="0" w:color="auto"/>
        <w:left w:val="none" w:sz="0" w:space="0" w:color="auto"/>
        <w:bottom w:val="none" w:sz="0" w:space="0" w:color="auto"/>
        <w:right w:val="none" w:sz="0" w:space="0" w:color="auto"/>
      </w:divBdr>
    </w:div>
    <w:div w:id="1330864239">
      <w:bodyDiv w:val="1"/>
      <w:marLeft w:val="0"/>
      <w:marRight w:val="0"/>
      <w:marTop w:val="0"/>
      <w:marBottom w:val="0"/>
      <w:divBdr>
        <w:top w:val="none" w:sz="0" w:space="0" w:color="auto"/>
        <w:left w:val="none" w:sz="0" w:space="0" w:color="auto"/>
        <w:bottom w:val="none" w:sz="0" w:space="0" w:color="auto"/>
        <w:right w:val="none" w:sz="0" w:space="0" w:color="auto"/>
      </w:divBdr>
    </w:div>
    <w:div w:id="1373727921">
      <w:bodyDiv w:val="1"/>
      <w:marLeft w:val="0"/>
      <w:marRight w:val="0"/>
      <w:marTop w:val="0"/>
      <w:marBottom w:val="0"/>
      <w:divBdr>
        <w:top w:val="none" w:sz="0" w:space="0" w:color="auto"/>
        <w:left w:val="none" w:sz="0" w:space="0" w:color="auto"/>
        <w:bottom w:val="none" w:sz="0" w:space="0" w:color="auto"/>
        <w:right w:val="none" w:sz="0" w:space="0" w:color="auto"/>
      </w:divBdr>
    </w:div>
    <w:div w:id="1422489492">
      <w:bodyDiv w:val="1"/>
      <w:marLeft w:val="0"/>
      <w:marRight w:val="0"/>
      <w:marTop w:val="0"/>
      <w:marBottom w:val="0"/>
      <w:divBdr>
        <w:top w:val="none" w:sz="0" w:space="0" w:color="auto"/>
        <w:left w:val="none" w:sz="0" w:space="0" w:color="auto"/>
        <w:bottom w:val="none" w:sz="0" w:space="0" w:color="auto"/>
        <w:right w:val="none" w:sz="0" w:space="0" w:color="auto"/>
      </w:divBdr>
    </w:div>
    <w:div w:id="1437604719">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00392493">
      <w:bodyDiv w:val="1"/>
      <w:marLeft w:val="0"/>
      <w:marRight w:val="0"/>
      <w:marTop w:val="0"/>
      <w:marBottom w:val="0"/>
      <w:divBdr>
        <w:top w:val="none" w:sz="0" w:space="0" w:color="auto"/>
        <w:left w:val="none" w:sz="0" w:space="0" w:color="auto"/>
        <w:bottom w:val="none" w:sz="0" w:space="0" w:color="auto"/>
        <w:right w:val="none" w:sz="0" w:space="0" w:color="auto"/>
      </w:divBdr>
    </w:div>
    <w:div w:id="1533805196">
      <w:bodyDiv w:val="1"/>
      <w:marLeft w:val="0"/>
      <w:marRight w:val="0"/>
      <w:marTop w:val="0"/>
      <w:marBottom w:val="0"/>
      <w:divBdr>
        <w:top w:val="none" w:sz="0" w:space="0" w:color="auto"/>
        <w:left w:val="none" w:sz="0" w:space="0" w:color="auto"/>
        <w:bottom w:val="none" w:sz="0" w:space="0" w:color="auto"/>
        <w:right w:val="none" w:sz="0" w:space="0" w:color="auto"/>
      </w:divBdr>
    </w:div>
    <w:div w:id="1534534210">
      <w:bodyDiv w:val="1"/>
      <w:marLeft w:val="0"/>
      <w:marRight w:val="0"/>
      <w:marTop w:val="0"/>
      <w:marBottom w:val="0"/>
      <w:divBdr>
        <w:top w:val="none" w:sz="0" w:space="0" w:color="auto"/>
        <w:left w:val="none" w:sz="0" w:space="0" w:color="auto"/>
        <w:bottom w:val="none" w:sz="0" w:space="0" w:color="auto"/>
        <w:right w:val="none" w:sz="0" w:space="0" w:color="auto"/>
      </w:divBdr>
    </w:div>
    <w:div w:id="1574386368">
      <w:bodyDiv w:val="1"/>
      <w:marLeft w:val="0"/>
      <w:marRight w:val="0"/>
      <w:marTop w:val="0"/>
      <w:marBottom w:val="0"/>
      <w:divBdr>
        <w:top w:val="none" w:sz="0" w:space="0" w:color="auto"/>
        <w:left w:val="none" w:sz="0" w:space="0" w:color="auto"/>
        <w:bottom w:val="none" w:sz="0" w:space="0" w:color="auto"/>
        <w:right w:val="none" w:sz="0" w:space="0" w:color="auto"/>
      </w:divBdr>
    </w:div>
    <w:div w:id="1587108888">
      <w:bodyDiv w:val="1"/>
      <w:marLeft w:val="0"/>
      <w:marRight w:val="0"/>
      <w:marTop w:val="0"/>
      <w:marBottom w:val="0"/>
      <w:divBdr>
        <w:top w:val="none" w:sz="0" w:space="0" w:color="auto"/>
        <w:left w:val="none" w:sz="0" w:space="0" w:color="auto"/>
        <w:bottom w:val="none" w:sz="0" w:space="0" w:color="auto"/>
        <w:right w:val="none" w:sz="0" w:space="0" w:color="auto"/>
      </w:divBdr>
    </w:div>
    <w:div w:id="1604266185">
      <w:bodyDiv w:val="1"/>
      <w:marLeft w:val="0"/>
      <w:marRight w:val="0"/>
      <w:marTop w:val="0"/>
      <w:marBottom w:val="0"/>
      <w:divBdr>
        <w:top w:val="none" w:sz="0" w:space="0" w:color="auto"/>
        <w:left w:val="none" w:sz="0" w:space="0" w:color="auto"/>
        <w:bottom w:val="none" w:sz="0" w:space="0" w:color="auto"/>
        <w:right w:val="none" w:sz="0" w:space="0" w:color="auto"/>
      </w:divBdr>
    </w:div>
    <w:div w:id="1619490010">
      <w:bodyDiv w:val="1"/>
      <w:marLeft w:val="0"/>
      <w:marRight w:val="0"/>
      <w:marTop w:val="0"/>
      <w:marBottom w:val="0"/>
      <w:divBdr>
        <w:top w:val="none" w:sz="0" w:space="0" w:color="auto"/>
        <w:left w:val="none" w:sz="0" w:space="0" w:color="auto"/>
        <w:bottom w:val="none" w:sz="0" w:space="0" w:color="auto"/>
        <w:right w:val="none" w:sz="0" w:space="0" w:color="auto"/>
      </w:divBdr>
    </w:div>
    <w:div w:id="1621107277">
      <w:bodyDiv w:val="1"/>
      <w:marLeft w:val="0"/>
      <w:marRight w:val="0"/>
      <w:marTop w:val="0"/>
      <w:marBottom w:val="0"/>
      <w:divBdr>
        <w:top w:val="none" w:sz="0" w:space="0" w:color="auto"/>
        <w:left w:val="none" w:sz="0" w:space="0" w:color="auto"/>
        <w:bottom w:val="none" w:sz="0" w:space="0" w:color="auto"/>
        <w:right w:val="none" w:sz="0" w:space="0" w:color="auto"/>
      </w:divBdr>
    </w:div>
    <w:div w:id="1635330572">
      <w:bodyDiv w:val="1"/>
      <w:marLeft w:val="0"/>
      <w:marRight w:val="0"/>
      <w:marTop w:val="0"/>
      <w:marBottom w:val="0"/>
      <w:divBdr>
        <w:top w:val="none" w:sz="0" w:space="0" w:color="auto"/>
        <w:left w:val="none" w:sz="0" w:space="0" w:color="auto"/>
        <w:bottom w:val="none" w:sz="0" w:space="0" w:color="auto"/>
        <w:right w:val="none" w:sz="0" w:space="0" w:color="auto"/>
      </w:divBdr>
    </w:div>
    <w:div w:id="1640841964">
      <w:bodyDiv w:val="1"/>
      <w:marLeft w:val="0"/>
      <w:marRight w:val="0"/>
      <w:marTop w:val="0"/>
      <w:marBottom w:val="0"/>
      <w:divBdr>
        <w:top w:val="none" w:sz="0" w:space="0" w:color="auto"/>
        <w:left w:val="none" w:sz="0" w:space="0" w:color="auto"/>
        <w:bottom w:val="none" w:sz="0" w:space="0" w:color="auto"/>
        <w:right w:val="none" w:sz="0" w:space="0" w:color="auto"/>
      </w:divBdr>
    </w:div>
    <w:div w:id="1641882631">
      <w:bodyDiv w:val="1"/>
      <w:marLeft w:val="0"/>
      <w:marRight w:val="0"/>
      <w:marTop w:val="0"/>
      <w:marBottom w:val="0"/>
      <w:divBdr>
        <w:top w:val="none" w:sz="0" w:space="0" w:color="auto"/>
        <w:left w:val="none" w:sz="0" w:space="0" w:color="auto"/>
        <w:bottom w:val="none" w:sz="0" w:space="0" w:color="auto"/>
        <w:right w:val="none" w:sz="0" w:space="0" w:color="auto"/>
      </w:divBdr>
    </w:div>
    <w:div w:id="1655646681">
      <w:bodyDiv w:val="1"/>
      <w:marLeft w:val="0"/>
      <w:marRight w:val="0"/>
      <w:marTop w:val="0"/>
      <w:marBottom w:val="0"/>
      <w:divBdr>
        <w:top w:val="none" w:sz="0" w:space="0" w:color="auto"/>
        <w:left w:val="none" w:sz="0" w:space="0" w:color="auto"/>
        <w:bottom w:val="none" w:sz="0" w:space="0" w:color="auto"/>
        <w:right w:val="none" w:sz="0" w:space="0" w:color="auto"/>
      </w:divBdr>
    </w:div>
    <w:div w:id="1658608962">
      <w:bodyDiv w:val="1"/>
      <w:marLeft w:val="0"/>
      <w:marRight w:val="0"/>
      <w:marTop w:val="0"/>
      <w:marBottom w:val="0"/>
      <w:divBdr>
        <w:top w:val="none" w:sz="0" w:space="0" w:color="auto"/>
        <w:left w:val="none" w:sz="0" w:space="0" w:color="auto"/>
        <w:bottom w:val="none" w:sz="0" w:space="0" w:color="auto"/>
        <w:right w:val="none" w:sz="0" w:space="0" w:color="auto"/>
      </w:divBdr>
    </w:div>
    <w:div w:id="1667323106">
      <w:bodyDiv w:val="1"/>
      <w:marLeft w:val="0"/>
      <w:marRight w:val="0"/>
      <w:marTop w:val="0"/>
      <w:marBottom w:val="0"/>
      <w:divBdr>
        <w:top w:val="none" w:sz="0" w:space="0" w:color="auto"/>
        <w:left w:val="none" w:sz="0" w:space="0" w:color="auto"/>
        <w:bottom w:val="none" w:sz="0" w:space="0" w:color="auto"/>
        <w:right w:val="none" w:sz="0" w:space="0" w:color="auto"/>
      </w:divBdr>
    </w:div>
    <w:div w:id="1741125698">
      <w:bodyDiv w:val="1"/>
      <w:marLeft w:val="0"/>
      <w:marRight w:val="0"/>
      <w:marTop w:val="0"/>
      <w:marBottom w:val="0"/>
      <w:divBdr>
        <w:top w:val="none" w:sz="0" w:space="0" w:color="auto"/>
        <w:left w:val="none" w:sz="0" w:space="0" w:color="auto"/>
        <w:bottom w:val="none" w:sz="0" w:space="0" w:color="auto"/>
        <w:right w:val="none" w:sz="0" w:space="0" w:color="auto"/>
      </w:divBdr>
    </w:div>
    <w:div w:id="1744449509">
      <w:bodyDiv w:val="1"/>
      <w:marLeft w:val="0"/>
      <w:marRight w:val="0"/>
      <w:marTop w:val="0"/>
      <w:marBottom w:val="0"/>
      <w:divBdr>
        <w:top w:val="none" w:sz="0" w:space="0" w:color="auto"/>
        <w:left w:val="none" w:sz="0" w:space="0" w:color="auto"/>
        <w:bottom w:val="none" w:sz="0" w:space="0" w:color="auto"/>
        <w:right w:val="none" w:sz="0" w:space="0" w:color="auto"/>
      </w:divBdr>
    </w:div>
    <w:div w:id="1748111005">
      <w:bodyDiv w:val="1"/>
      <w:marLeft w:val="0"/>
      <w:marRight w:val="0"/>
      <w:marTop w:val="0"/>
      <w:marBottom w:val="0"/>
      <w:divBdr>
        <w:top w:val="none" w:sz="0" w:space="0" w:color="auto"/>
        <w:left w:val="none" w:sz="0" w:space="0" w:color="auto"/>
        <w:bottom w:val="none" w:sz="0" w:space="0" w:color="auto"/>
        <w:right w:val="none" w:sz="0" w:space="0" w:color="auto"/>
      </w:divBdr>
    </w:div>
    <w:div w:id="1752920911">
      <w:bodyDiv w:val="1"/>
      <w:marLeft w:val="0"/>
      <w:marRight w:val="0"/>
      <w:marTop w:val="0"/>
      <w:marBottom w:val="0"/>
      <w:divBdr>
        <w:top w:val="none" w:sz="0" w:space="0" w:color="auto"/>
        <w:left w:val="none" w:sz="0" w:space="0" w:color="auto"/>
        <w:bottom w:val="none" w:sz="0" w:space="0" w:color="auto"/>
        <w:right w:val="none" w:sz="0" w:space="0" w:color="auto"/>
      </w:divBdr>
    </w:div>
    <w:div w:id="1770657991">
      <w:bodyDiv w:val="1"/>
      <w:marLeft w:val="0"/>
      <w:marRight w:val="0"/>
      <w:marTop w:val="0"/>
      <w:marBottom w:val="0"/>
      <w:divBdr>
        <w:top w:val="none" w:sz="0" w:space="0" w:color="auto"/>
        <w:left w:val="none" w:sz="0" w:space="0" w:color="auto"/>
        <w:bottom w:val="none" w:sz="0" w:space="0" w:color="auto"/>
        <w:right w:val="none" w:sz="0" w:space="0" w:color="auto"/>
      </w:divBdr>
    </w:div>
    <w:div w:id="1810632837">
      <w:bodyDiv w:val="1"/>
      <w:marLeft w:val="0"/>
      <w:marRight w:val="0"/>
      <w:marTop w:val="0"/>
      <w:marBottom w:val="0"/>
      <w:divBdr>
        <w:top w:val="none" w:sz="0" w:space="0" w:color="auto"/>
        <w:left w:val="none" w:sz="0" w:space="0" w:color="auto"/>
        <w:bottom w:val="none" w:sz="0" w:space="0" w:color="auto"/>
        <w:right w:val="none" w:sz="0" w:space="0" w:color="auto"/>
      </w:divBdr>
    </w:div>
    <w:div w:id="1813408204">
      <w:bodyDiv w:val="1"/>
      <w:marLeft w:val="0"/>
      <w:marRight w:val="0"/>
      <w:marTop w:val="0"/>
      <w:marBottom w:val="0"/>
      <w:divBdr>
        <w:top w:val="none" w:sz="0" w:space="0" w:color="auto"/>
        <w:left w:val="none" w:sz="0" w:space="0" w:color="auto"/>
        <w:bottom w:val="none" w:sz="0" w:space="0" w:color="auto"/>
        <w:right w:val="none" w:sz="0" w:space="0" w:color="auto"/>
      </w:divBdr>
    </w:div>
    <w:div w:id="1824077069">
      <w:bodyDiv w:val="1"/>
      <w:marLeft w:val="0"/>
      <w:marRight w:val="0"/>
      <w:marTop w:val="0"/>
      <w:marBottom w:val="0"/>
      <w:divBdr>
        <w:top w:val="none" w:sz="0" w:space="0" w:color="auto"/>
        <w:left w:val="none" w:sz="0" w:space="0" w:color="auto"/>
        <w:bottom w:val="none" w:sz="0" w:space="0" w:color="auto"/>
        <w:right w:val="none" w:sz="0" w:space="0" w:color="auto"/>
      </w:divBdr>
    </w:div>
    <w:div w:id="1828856545">
      <w:bodyDiv w:val="1"/>
      <w:marLeft w:val="0"/>
      <w:marRight w:val="0"/>
      <w:marTop w:val="0"/>
      <w:marBottom w:val="0"/>
      <w:divBdr>
        <w:top w:val="none" w:sz="0" w:space="0" w:color="auto"/>
        <w:left w:val="none" w:sz="0" w:space="0" w:color="auto"/>
        <w:bottom w:val="none" w:sz="0" w:space="0" w:color="auto"/>
        <w:right w:val="none" w:sz="0" w:space="0" w:color="auto"/>
      </w:divBdr>
    </w:div>
    <w:div w:id="1837837225">
      <w:bodyDiv w:val="1"/>
      <w:marLeft w:val="0"/>
      <w:marRight w:val="0"/>
      <w:marTop w:val="0"/>
      <w:marBottom w:val="0"/>
      <w:divBdr>
        <w:top w:val="none" w:sz="0" w:space="0" w:color="auto"/>
        <w:left w:val="none" w:sz="0" w:space="0" w:color="auto"/>
        <w:bottom w:val="none" w:sz="0" w:space="0" w:color="auto"/>
        <w:right w:val="none" w:sz="0" w:space="0" w:color="auto"/>
      </w:divBdr>
    </w:div>
    <w:div w:id="1838769162">
      <w:bodyDiv w:val="1"/>
      <w:marLeft w:val="0"/>
      <w:marRight w:val="0"/>
      <w:marTop w:val="0"/>
      <w:marBottom w:val="0"/>
      <w:divBdr>
        <w:top w:val="none" w:sz="0" w:space="0" w:color="auto"/>
        <w:left w:val="none" w:sz="0" w:space="0" w:color="auto"/>
        <w:bottom w:val="none" w:sz="0" w:space="0" w:color="auto"/>
        <w:right w:val="none" w:sz="0" w:space="0" w:color="auto"/>
      </w:divBdr>
    </w:div>
    <w:div w:id="1852604299">
      <w:bodyDiv w:val="1"/>
      <w:marLeft w:val="0"/>
      <w:marRight w:val="0"/>
      <w:marTop w:val="0"/>
      <w:marBottom w:val="0"/>
      <w:divBdr>
        <w:top w:val="none" w:sz="0" w:space="0" w:color="auto"/>
        <w:left w:val="none" w:sz="0" w:space="0" w:color="auto"/>
        <w:bottom w:val="none" w:sz="0" w:space="0" w:color="auto"/>
        <w:right w:val="none" w:sz="0" w:space="0" w:color="auto"/>
      </w:divBdr>
    </w:div>
    <w:div w:id="1901012188">
      <w:bodyDiv w:val="1"/>
      <w:marLeft w:val="0"/>
      <w:marRight w:val="0"/>
      <w:marTop w:val="0"/>
      <w:marBottom w:val="0"/>
      <w:divBdr>
        <w:top w:val="none" w:sz="0" w:space="0" w:color="auto"/>
        <w:left w:val="none" w:sz="0" w:space="0" w:color="auto"/>
        <w:bottom w:val="none" w:sz="0" w:space="0" w:color="auto"/>
        <w:right w:val="none" w:sz="0" w:space="0" w:color="auto"/>
      </w:divBdr>
    </w:div>
    <w:div w:id="1926457417">
      <w:bodyDiv w:val="1"/>
      <w:marLeft w:val="0"/>
      <w:marRight w:val="0"/>
      <w:marTop w:val="0"/>
      <w:marBottom w:val="0"/>
      <w:divBdr>
        <w:top w:val="none" w:sz="0" w:space="0" w:color="auto"/>
        <w:left w:val="none" w:sz="0" w:space="0" w:color="auto"/>
        <w:bottom w:val="none" w:sz="0" w:space="0" w:color="auto"/>
        <w:right w:val="none" w:sz="0" w:space="0" w:color="auto"/>
      </w:divBdr>
    </w:div>
    <w:div w:id="1932935326">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8103285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88240350">
      <w:bodyDiv w:val="1"/>
      <w:marLeft w:val="0"/>
      <w:marRight w:val="0"/>
      <w:marTop w:val="0"/>
      <w:marBottom w:val="0"/>
      <w:divBdr>
        <w:top w:val="none" w:sz="0" w:space="0" w:color="auto"/>
        <w:left w:val="none" w:sz="0" w:space="0" w:color="auto"/>
        <w:bottom w:val="none" w:sz="0" w:space="0" w:color="auto"/>
        <w:right w:val="none" w:sz="0" w:space="0" w:color="auto"/>
      </w:divBdr>
    </w:div>
    <w:div w:id="1991330071">
      <w:bodyDiv w:val="1"/>
      <w:marLeft w:val="0"/>
      <w:marRight w:val="0"/>
      <w:marTop w:val="0"/>
      <w:marBottom w:val="0"/>
      <w:divBdr>
        <w:top w:val="none" w:sz="0" w:space="0" w:color="auto"/>
        <w:left w:val="none" w:sz="0" w:space="0" w:color="auto"/>
        <w:bottom w:val="none" w:sz="0" w:space="0" w:color="auto"/>
        <w:right w:val="none" w:sz="0" w:space="0" w:color="auto"/>
      </w:divBdr>
    </w:div>
    <w:div w:id="1991670125">
      <w:bodyDiv w:val="1"/>
      <w:marLeft w:val="0"/>
      <w:marRight w:val="0"/>
      <w:marTop w:val="0"/>
      <w:marBottom w:val="0"/>
      <w:divBdr>
        <w:top w:val="none" w:sz="0" w:space="0" w:color="auto"/>
        <w:left w:val="none" w:sz="0" w:space="0" w:color="auto"/>
        <w:bottom w:val="none" w:sz="0" w:space="0" w:color="auto"/>
        <w:right w:val="none" w:sz="0" w:space="0" w:color="auto"/>
      </w:divBdr>
    </w:div>
    <w:div w:id="2014650874">
      <w:bodyDiv w:val="1"/>
      <w:marLeft w:val="0"/>
      <w:marRight w:val="0"/>
      <w:marTop w:val="0"/>
      <w:marBottom w:val="0"/>
      <w:divBdr>
        <w:top w:val="none" w:sz="0" w:space="0" w:color="auto"/>
        <w:left w:val="none" w:sz="0" w:space="0" w:color="auto"/>
        <w:bottom w:val="none" w:sz="0" w:space="0" w:color="auto"/>
        <w:right w:val="none" w:sz="0" w:space="0" w:color="auto"/>
      </w:divBdr>
    </w:div>
    <w:div w:id="2031566761">
      <w:bodyDiv w:val="1"/>
      <w:marLeft w:val="0"/>
      <w:marRight w:val="0"/>
      <w:marTop w:val="0"/>
      <w:marBottom w:val="0"/>
      <w:divBdr>
        <w:top w:val="none" w:sz="0" w:space="0" w:color="auto"/>
        <w:left w:val="none" w:sz="0" w:space="0" w:color="auto"/>
        <w:bottom w:val="none" w:sz="0" w:space="0" w:color="auto"/>
        <w:right w:val="none" w:sz="0" w:space="0" w:color="auto"/>
      </w:divBdr>
    </w:div>
    <w:div w:id="2048530953">
      <w:bodyDiv w:val="1"/>
      <w:marLeft w:val="0"/>
      <w:marRight w:val="0"/>
      <w:marTop w:val="0"/>
      <w:marBottom w:val="0"/>
      <w:divBdr>
        <w:top w:val="none" w:sz="0" w:space="0" w:color="auto"/>
        <w:left w:val="none" w:sz="0" w:space="0" w:color="auto"/>
        <w:bottom w:val="none" w:sz="0" w:space="0" w:color="auto"/>
        <w:right w:val="none" w:sz="0" w:space="0" w:color="auto"/>
      </w:divBdr>
    </w:div>
    <w:div w:id="2050255329">
      <w:bodyDiv w:val="1"/>
      <w:marLeft w:val="0"/>
      <w:marRight w:val="0"/>
      <w:marTop w:val="0"/>
      <w:marBottom w:val="0"/>
      <w:divBdr>
        <w:top w:val="none" w:sz="0" w:space="0" w:color="auto"/>
        <w:left w:val="none" w:sz="0" w:space="0" w:color="auto"/>
        <w:bottom w:val="none" w:sz="0" w:space="0" w:color="auto"/>
        <w:right w:val="none" w:sz="0" w:space="0" w:color="auto"/>
      </w:divBdr>
    </w:div>
    <w:div w:id="209573625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08882951">
      <w:bodyDiv w:val="1"/>
      <w:marLeft w:val="0"/>
      <w:marRight w:val="0"/>
      <w:marTop w:val="0"/>
      <w:marBottom w:val="0"/>
      <w:divBdr>
        <w:top w:val="none" w:sz="0" w:space="0" w:color="auto"/>
        <w:left w:val="none" w:sz="0" w:space="0" w:color="auto"/>
        <w:bottom w:val="none" w:sz="0" w:space="0" w:color="auto"/>
        <w:right w:val="none" w:sz="0" w:space="0" w:color="auto"/>
      </w:divBdr>
    </w:div>
    <w:div w:id="2122458563">
      <w:bodyDiv w:val="1"/>
      <w:marLeft w:val="0"/>
      <w:marRight w:val="0"/>
      <w:marTop w:val="0"/>
      <w:marBottom w:val="0"/>
      <w:divBdr>
        <w:top w:val="none" w:sz="0" w:space="0" w:color="auto"/>
        <w:left w:val="none" w:sz="0" w:space="0" w:color="auto"/>
        <w:bottom w:val="none" w:sz="0" w:space="0" w:color="auto"/>
        <w:right w:val="none" w:sz="0" w:space="0" w:color="auto"/>
      </w:divBdr>
    </w:div>
    <w:div w:id="21378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4FD4-5EA7-446A-8C5B-203D1A3A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8699</Words>
  <Characters>52196</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Uchwała nr 2772/2025</vt:lpstr>
    </vt:vector>
  </TitlesOfParts>
  <Company>KEP</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2866/2026</dc:title>
  <dc:subject/>
  <dc:creator>Dziekant WNoZ</dc:creator>
  <cp:keywords>PROGRAM KSZTAŁCENIA</cp:keywords>
  <dc:description/>
  <cp:lastModifiedBy>Joanna Pawlinska</cp:lastModifiedBy>
  <cp:revision>2</cp:revision>
  <cp:lastPrinted>2025-02-11T07:51:00Z</cp:lastPrinted>
  <dcterms:created xsi:type="dcterms:W3CDTF">2026-06-23T11:11:00Z</dcterms:created>
  <dcterms:modified xsi:type="dcterms:W3CDTF">2026-06-23T11:11:00Z</dcterms:modified>
</cp:coreProperties>
</file>