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4.11.0 -->
  <w:body>
    <w:p>
      <w:pPr>
        <w:bidi w:val="0"/>
        <w:spacing w:before="37"/>
        <w:ind w:left="1" w:right="0" w:firstLine="0"/>
        <w:jc w:val="center"/>
        <w:rPr>
          <w:b/>
          <w:sz w:val="24"/>
        </w:rPr>
      </w:pPr>
      <w:r>
        <w:rPr>
          <w:b/>
          <w:sz w:val="24"/>
          <w:rtl w:val="0"/>
          <w:lang w:val="en"/>
        </w:rPr>
        <w:t>Resolution No. 2890</w:t>
      </w:r>
    </w:p>
    <w:p>
      <w:pPr>
        <w:bidi w:val="0"/>
        <w:spacing w:before="149" w:line="360" w:lineRule="auto"/>
        <w:ind w:left="2215" w:right="2222" w:firstLine="0"/>
        <w:jc w:val="center"/>
        <w:rPr>
          <w:sz w:val="24"/>
        </w:rPr>
      </w:pPr>
      <w:r>
        <w:rPr>
          <w:b/>
          <w:sz w:val="24"/>
          <w:rtl w:val="0"/>
          <w:lang w:val="en"/>
        </w:rPr>
        <w:t xml:space="preserve">of the Senate of Wroclaw Medical University of 22 April </w:t>
      </w:r>
      <w:r>
        <w:rPr>
          <w:sz w:val="24"/>
          <w:rtl w:val="0"/>
          <w:lang w:val="en"/>
        </w:rPr>
        <w:t>2026</w:t>
      </w:r>
    </w:p>
    <w:p>
      <w:pPr>
        <w:bidi w:val="0"/>
        <w:spacing w:before="239" w:line="360" w:lineRule="auto"/>
        <w:ind w:left="80" w:right="86" w:firstLine="0"/>
        <w:jc w:val="center"/>
        <w:rPr>
          <w:b/>
          <w:sz w:val="24"/>
        </w:rPr>
      </w:pPr>
      <w:r>
        <w:rPr>
          <w:b/>
          <w:sz w:val="24"/>
          <w:rtl w:val="0"/>
          <w:lang w:val="en"/>
        </w:rPr>
        <w:t>on the adoption of the Study Regulations of Wroclaw Medical University, effective from the academic year 2026/2027</w:t>
      </w:r>
    </w:p>
    <w:p>
      <w:pPr>
        <w:pStyle w:val="BodyText"/>
        <w:bidi w:val="0"/>
        <w:spacing w:before="240" w:line="288" w:lineRule="auto"/>
        <w:ind w:right="137"/>
      </w:pPr>
      <w:r>
        <w:rPr>
          <w:rtl w:val="0"/>
          <w:lang w:val="en"/>
        </w:rPr>
        <w:t>Based on Art. 28 sec. 1 point 2 of the Act of 20 July 2018 – the Law on Higher Education and Science (consolidated text: Dz. U. /Journal of Laws/ of 2024, item 1571, as amended) and Art. 50, sec. 1 point 2 of the Statute of Wroclaw Medical University (consolidated text: appendix to Resolution No. 2689 of the Senate of Wroclaw Medical University of 22 January 2025), the Senate of Wroclaw Medical University resolves as follows:</w:t>
      </w:r>
    </w:p>
    <w:p>
      <w:pPr>
        <w:bidi w:val="0"/>
        <w:spacing w:before="239"/>
        <w:ind w:left="4529" w:right="0" w:firstLine="0"/>
        <w:jc w:val="both"/>
        <w:rPr>
          <w:b/>
          <w:sz w:val="24"/>
        </w:rPr>
      </w:pPr>
      <w:r>
        <w:rPr>
          <w:b/>
          <w:sz w:val="24"/>
          <w:rtl w:val="0"/>
          <w:lang w:val="en"/>
        </w:rPr>
        <w:t>Art. 1</w:t>
      </w:r>
    </w:p>
    <w:p>
      <w:pPr>
        <w:pStyle w:val="BodyText"/>
        <w:bidi w:val="0"/>
        <w:spacing w:line="288" w:lineRule="auto"/>
        <w:ind w:right="145"/>
      </w:pPr>
      <w:r>
        <w:rPr>
          <w:rtl w:val="0"/>
          <w:lang w:val="en"/>
        </w:rPr>
        <w:t>The Study Regulations of Wroclaw Medical University, effective from the academic year 2026/2027, which constitute an appendix to this Resolution, are hereby adopted.</w:t>
      </w:r>
    </w:p>
    <w:p>
      <w:pPr>
        <w:bidi w:val="0"/>
        <w:spacing w:before="240"/>
        <w:ind w:left="4529" w:right="0" w:firstLine="0"/>
        <w:jc w:val="both"/>
        <w:rPr>
          <w:b/>
          <w:sz w:val="24"/>
        </w:rPr>
      </w:pPr>
      <w:r>
        <w:rPr>
          <w:b/>
          <w:sz w:val="24"/>
          <w:rtl w:val="0"/>
          <w:lang w:val="en"/>
        </w:rPr>
        <w:t>Art. 2</w:t>
      </w:r>
    </w:p>
    <w:p>
      <w:pPr>
        <w:pStyle w:val="BodyText"/>
        <w:bidi w:val="0"/>
        <w:spacing w:before="58" w:line="288" w:lineRule="auto"/>
        <w:ind w:right="142"/>
      </w:pPr>
      <w:r>
        <w:rPr>
          <w:rtl w:val="0"/>
          <w:lang w:val="en"/>
        </w:rPr>
        <w:t>As of 1 October 2026, Resolution No. 2737 of the Senate of Wroclaw Medical University of 16 April 2025 on the adoption of the Study Regulations of Wroclaw Medical University, effective from the academic year 2025/2026, shall expire.</w:t>
      </w:r>
    </w:p>
    <w:p>
      <w:pPr>
        <w:bidi w:val="0"/>
        <w:spacing w:before="240"/>
        <w:ind w:left="2221" w:right="2222" w:firstLine="0"/>
        <w:jc w:val="center"/>
        <w:rPr>
          <w:b/>
          <w:sz w:val="24"/>
        </w:rPr>
      </w:pPr>
      <w:r>
        <w:rPr>
          <w:b/>
          <w:sz w:val="24"/>
          <w:rtl w:val="0"/>
          <w:lang w:val="en"/>
        </w:rPr>
        <w:t>Art. 3</w:t>
      </w:r>
    </w:p>
    <w:p>
      <w:pPr>
        <w:pStyle w:val="BodyText"/>
        <w:bidi w:val="0"/>
        <w:ind w:left="0" w:right="3238"/>
        <w:jc w:val="center"/>
      </w:pPr>
      <w:r>
        <w:rPr>
          <w:rtl w:val="0"/>
          <w:lang w:val="en"/>
        </w:rPr>
        <w:t>The Resolution shall enter into force on 1 October 2026.</w:t>
      </w:r>
    </w:p>
    <w:p>
      <w:pPr>
        <w:bidi w:val="0"/>
        <w:spacing w:before="57"/>
        <w:ind w:left="5189" w:right="171" w:firstLine="0"/>
        <w:jc w:val="center"/>
        <w:rPr>
          <w:sz w:val="22"/>
        </w:rPr>
      </w:pPr>
      <w:r>
        <w:rPr>
          <w:sz w:val="22"/>
          <w:rtl w:val="0"/>
          <w:lang w:val="en"/>
        </w:rPr>
        <w:t>For the Senate</w:t>
      </w:r>
    </w:p>
    <w:p>
      <w:pPr>
        <w:bidi w:val="0"/>
        <w:spacing w:before="214"/>
        <w:ind w:left="5189" w:right="87" w:firstLine="0"/>
        <w:jc w:val="center"/>
        <w:rPr>
          <w:sz w:val="22"/>
        </w:rPr>
      </w:pPr>
      <w:r>
        <w:rPr>
          <w:spacing w:val="-2"/>
          <w:sz w:val="22"/>
          <w:rtl w:val="0"/>
          <w:lang w:val="en"/>
        </w:rPr>
        <w:t>RECTOR</w:t>
      </w:r>
    </w:p>
    <w:p>
      <w:pPr>
        <w:bidi w:val="0"/>
        <w:spacing w:before="135" w:line="504" w:lineRule="auto"/>
        <w:ind w:left="5189" w:right="86" w:firstLine="0"/>
        <w:jc w:val="center"/>
        <w:rPr>
          <w:sz w:val="22"/>
        </w:rPr>
      </w:pPr>
      <w:r>
        <w:rPr>
          <w:sz w:val="22"/>
          <w:rtl w:val="0"/>
          <w:lang w:val="en"/>
        </w:rPr>
        <w:t>of Wroclaw Medical University prof. dr hab. Piotr Ponikowski</w:t>
      </w:r>
    </w:p>
    <w:p>
      <w:pPr>
        <w:bidi w:val="0"/>
        <w:spacing w:before="0" w:line="242" w:lineRule="exact"/>
        <w:ind w:left="5189" w:right="95" w:firstLine="0"/>
        <w:jc w:val="center"/>
        <w:rPr>
          <w:sz w:val="20"/>
        </w:rPr>
      </w:pPr>
      <w:r>
        <w:rPr>
          <w:spacing w:val="-2"/>
          <w:sz w:val="20"/>
          <w:rtl w:val="0"/>
          <w:lang w:val="en"/>
        </w:rPr>
        <w:t>[document signed electronically]</w:t>
      </w:r>
    </w:p>
    <w:sectPr>
      <w:footerReference w:type="default" r:id="rId7"/>
      <w:type w:val="continuous"/>
      <w:pgSz w:w="11910" w:h="16840"/>
      <w:pgMar w:top="1360" w:right="1275" w:bottom="2580" w:left="1275" w:header="0" w:footer="2383"/>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charset w:val="EE"/>
    <w:family w:val="roman"/>
    <w:pitch w:val="variable"/>
  </w:font>
  <w:font w:name="Calibri">
    <w:altName w:val="Calibri"/>
    <w:charset w:val="EE"/>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before="0" w:line="14" w:lineRule="auto"/>
      <w:ind w:left="0"/>
      <w:jc w:val="left"/>
      <w:rPr>
        <w:sz w:val="20"/>
      </w:rPr>
    </w:pPr>
    <w:r>
      <w:rPr>
        <w:sz w:val="20"/>
      </w:rPr>
      <mc:AlternateContent>
        <mc:Choice Requires="wps">
          <w:drawing>
            <wp:anchor distT="0" distB="0" distL="0" distR="0" simplePos="0" relativeHeight="251659264" behindDoc="1" locked="0" layoutInCell="1" allowOverlap="1">
              <wp:simplePos x="0" y="0"/>
              <wp:positionH relativeFrom="page">
                <wp:posOffset>886764</wp:posOffset>
              </wp:positionH>
              <wp:positionV relativeFrom="page">
                <wp:posOffset>9039225</wp:posOffset>
              </wp:positionV>
              <wp:extent cx="758190" cy="307975"/>
              <wp:effectExtent l="0" t="0" r="0" b="0"/>
              <wp:wrapNone/>
              <wp:docPr id="1" name="Textbox 1"/>
              <wp:cNvGraphicFramePr/>
              <a:graphic xmlns:a="http://schemas.openxmlformats.org/drawingml/2006/main">
                <a:graphicData uri="http://schemas.microsoft.com/office/word/2010/wordprocessingShape">
                  <wps:wsp xmlns:wps="http://schemas.microsoft.com/office/word/2010/wordprocessingShape">
                    <wps:cNvSpPr txBox="1"/>
                    <wps:spPr>
                      <a:xfrm>
                        <a:off x="0" y="0"/>
                        <a:ext cx="758190" cy="307975"/>
                      </a:xfrm>
                      <a:prstGeom prst="rect">
                        <a:avLst/>
                      </a:prstGeom>
                    </wps:spPr>
                    <wps:txbx>
                      <w:txbxContent>
                        <w:p>
                          <w:pPr>
                            <w:bidi w:val="0"/>
                            <w:spacing w:before="0" w:line="203" w:lineRule="exact"/>
                            <w:ind w:left="20" w:right="0" w:firstLine="0"/>
                            <w:jc w:val="left"/>
                            <w:rPr>
                              <w:sz w:val="18"/>
                            </w:rPr>
                          </w:pPr>
                          <w:r>
                            <w:rPr>
                              <w:sz w:val="18"/>
                              <w:rtl w:val="0"/>
                              <w:lang w:val="en"/>
                            </w:rPr>
                            <w:t>Legal counsel</w:t>
                          </w:r>
                        </w:p>
                        <w:p>
                          <w:pPr>
                            <w:bidi w:val="0"/>
                            <w:spacing w:before="44"/>
                            <w:ind w:left="20" w:right="0" w:firstLine="0"/>
                            <w:jc w:val="left"/>
                            <w:rPr>
                              <w:sz w:val="18"/>
                            </w:rPr>
                          </w:pPr>
                          <w:r>
                            <w:rPr>
                              <w:sz w:val="18"/>
                              <w:rtl w:val="0"/>
                              <w:lang w:val="en"/>
                            </w:rPr>
                            <w:t>Tomasz Konopa</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1" o:spid="_x0000_s2049" type="#_x0000_t202" style="width:59.7pt;height:24.25pt;margin-top:711.75pt;margin-left:69.82pt;mso-position-horizontal-relative:page;mso-position-vertical-relative:page;mso-wrap-distance-bottom:0;mso-wrap-distance-left:0;mso-wrap-distance-right:0;mso-wrap-distance-top:0;position:absolute;v-text-anchor:top;z-index:-251658240" fillcolor="this">
              <v:textbox inset="0,0,0,0">
                <w:txbxContent>
                  <w:p>
                    <w:pPr>
                      <w:bidi w:val="0"/>
                      <w:spacing w:before="0" w:line="203" w:lineRule="exact"/>
                      <w:ind w:left="20" w:right="0" w:firstLine="0"/>
                      <w:jc w:val="left"/>
                      <w:rPr>
                        <w:sz w:val="18"/>
                      </w:rPr>
                    </w:pPr>
                    <w:r>
                      <w:rPr>
                        <w:sz w:val="18"/>
                        <w:rtl w:val="0"/>
                        <w:lang w:val="en"/>
                      </w:rPr>
                      <w:t>Legal counsel</w:t>
                    </w:r>
                  </w:p>
                  <w:p>
                    <w:pPr>
                      <w:bidi w:val="0"/>
                      <w:spacing w:before="44"/>
                      <w:ind w:left="20" w:right="0" w:firstLine="0"/>
                      <w:jc w:val="left"/>
                      <w:rPr>
                        <w:sz w:val="18"/>
                      </w:rPr>
                    </w:pPr>
                    <w:r>
                      <w:rPr>
                        <w:sz w:val="18"/>
                        <w:rtl w:val="0"/>
                        <w:lang w:val="en"/>
                      </w:rPr>
                      <w:t>Tomasz Konopa</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4"/>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spacing w:before="0" w:after="0" w:line="240" w:lineRule="auto"/>
        <w:ind w:left="0" w:right="0"/>
        <w:jc w:val="lef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Calibri" w:eastAsia="Calibri" w:hAnsi="Calibri" w:cs="Calibri"/>
      <w:lang w:val="pl-PL" w:eastAsia="en-US" w:bidi="ar-SA"/>
    </w:rPr>
  </w:style>
  <w:style w:type="character" w:default="1" w:styleId="DefaultParagraphFont">
    <w:name w:val="Default Paragraph Font"/>
    <w:uiPriority w:val="1"/>
    <w:semiHidden/>
    <w:unhideWhenUsed/>
  </w:style>
  <w:style w:type="numbering" w:default="1" w:styleId="NoLi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pPr>
      <w:spacing w:before="60"/>
      <w:ind w:left="141"/>
      <w:jc w:val="both"/>
    </w:pPr>
    <w:rPr>
      <w:rFonts w:ascii="Calibri" w:eastAsia="Calibri" w:hAnsi="Calibri" w:cs="Calibri"/>
      <w:sz w:val="24"/>
      <w:szCs w:val="24"/>
      <w:lang w:val="pl-PL" w:eastAsia="en-US" w:bidi="ar-SA"/>
    </w:rPr>
  </w:style>
  <w:style w:type="paragraph" w:styleId="ListParagraph">
    <w:name w:val="List Paragraph"/>
    <w:basedOn w:val="Normal"/>
    <w:uiPriority w:val="1"/>
    <w:qFormat/>
    <w:rPr>
      <w:lang w:val="pl-PL" w:eastAsia="en-US" w:bidi="ar-SA"/>
    </w:rPr>
  </w:style>
  <w:style w:type="paragraph" w:customStyle="1" w:styleId="TableParagraph">
    <w:name w:val="Table Paragraph"/>
    <w:basedOn w:val="Normal"/>
    <w:uiPriority w:val="1"/>
    <w:qFormat/>
    <w:rPr>
      <w:lang w:val="pl-PL"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E0E99033FBBDF943A3D31693FFC3BAB4" ma:contentTypeVersion="16" ma:contentTypeDescription="Utwórz nowy dokument." ma:contentTypeScope="" ma:versionID="8020647dee29dc4003d4fbebf32e97c5">
  <xsd:schema xmlns:xsd="http://www.w3.org/2001/XMLSchema" xmlns:xs="http://www.w3.org/2001/XMLSchema" xmlns:p="http://schemas.microsoft.com/office/2006/metadata/properties" xmlns:ns2="8b703af0-bd75-489c-9a4c-9bfd5afdf339" xmlns:ns3="7f87260b-4471-4112-9e13-a4ac0022851d" targetNamespace="http://schemas.microsoft.com/office/2006/metadata/properties" ma:root="true" ma:fieldsID="b7f430666b5f40aedc05fdc347b34427" ns2:_="" ns3:_="">
    <xsd:import namespace="8b703af0-bd75-489c-9a4c-9bfd5afdf339"/>
    <xsd:import namespace="7f87260b-4471-4112-9e13-a4ac0022851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SearchProperties" minOccurs="0"/>
                <xsd:element ref="ns2:MediaLengthInSeconds"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703af0-bd75-489c-9a4c-9bfd5afdf3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Tagi obrazów" ma:readOnly="false" ma:fieldId="{5cf76f15-5ced-4ddc-b409-7134ff3c332f}" ma:taxonomyMulti="true" ma:sspId="8110cfe6-e8a2-4e19-9a2c-a541c0dcf688"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LengthInSeconds" ma:index="20" nillable="true" ma:displayName="MediaLengthInSeconds" ma:hidden="true" ma:internalName="MediaLengthInSeconds" ma:readOnly="true">
      <xsd:simpleType>
        <xsd:restriction base="dms:Unknow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f87260b-4471-4112-9e13-a4ac0022851d"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f46ec8f4-d62e-4a94-ab5c-68e3bde98aca}" ma:internalName="TaxCatchAll" ma:showField="CatchAllData" ma:web="7f87260b-4471-4112-9e13-a4ac0022851d">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f87260b-4471-4112-9e13-a4ac0022851d" xsi:nil="true"/>
    <lcf76f155ced4ddcb4097134ff3c332f xmlns="8b703af0-bd75-489c-9a4c-9bfd5afdf33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51808A5-0E40-4C1A-BDB3-804E137DAF19}">
  <ds:schemaRefs/>
</ds:datastoreItem>
</file>

<file path=customXml/itemProps2.xml><?xml version="1.0" encoding="utf-8"?>
<ds:datastoreItem xmlns:ds="http://schemas.openxmlformats.org/officeDocument/2006/customXml" ds:itemID="{84043A34-AB1C-469B-B892-95D3E342C1F1}">
  <ds:schemaRefs/>
</ds:datastoreItem>
</file>

<file path=customXml/itemProps3.xml><?xml version="1.0" encoding="utf-8"?>
<ds:datastoreItem xmlns:ds="http://schemas.openxmlformats.org/officeDocument/2006/customXml" ds:itemID="{D4F79696-9B48-4E25-BE1E-64CE927932D2}">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 2890/2026</dc:title>
  <dc:creator>Dział Spraw Studenckich</dc:creator>
  <cp:revision>0</cp:revision>
  <dcterms:created xsi:type="dcterms:W3CDTF">2026-05-28T09:10:52Z</dcterms:created>
  <dcterms:modified xsi:type="dcterms:W3CDTF">2026-05-28T09:10:52Z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0x010100E0E99033FBBDF943A3D31693FFC3BAB4</vt:lpwstr>
  </property>
  <property fmtid="{D5CDD505-2E9C-101B-9397-08002B2CF9AE}" pid="3" name="Created">
    <vt:filetime>2026-04-23T00:00:00Z</vt:filetime>
  </property>
  <property fmtid="{D5CDD505-2E9C-101B-9397-08002B2CF9AE}" pid="4" name="Creator">
    <vt:lpwstr>Microsoft® Word 2016</vt:lpwstr>
  </property>
  <property fmtid="{D5CDD505-2E9C-101B-9397-08002B2CF9AE}" pid="5" name="LastSaved">
    <vt:filetime>2026-05-28T00:00:00Z</vt:filetime>
  </property>
  <property fmtid="{D5CDD505-2E9C-101B-9397-08002B2CF9AE}" pid="6" name="Producer">
    <vt:lpwstr>Microsoft® Word 2016</vt:lpwstr>
  </property>
</Properties>
</file>