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63CD" w:rsidRPr="00DA63ED" w:rsidRDefault="002563CD" w:rsidP="002563CD">
      <w:pPr>
        <w:pStyle w:val="Default"/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Załącznik do uchwały nr 11</w:t>
      </w:r>
      <w:r w:rsidRPr="00DA63ED">
        <w:rPr>
          <w:rFonts w:ascii="Calibri" w:hAnsi="Calibri" w:cs="Calibri"/>
          <w:sz w:val="22"/>
          <w:szCs w:val="22"/>
        </w:rPr>
        <w:t xml:space="preserve">/2026 </w:t>
      </w:r>
    </w:p>
    <w:p w:rsidR="002563CD" w:rsidRPr="00DA63ED" w:rsidRDefault="002563CD" w:rsidP="002563CD">
      <w:pPr>
        <w:spacing w:after="0" w:line="360" w:lineRule="auto"/>
        <w:rPr>
          <w:rFonts w:ascii="Calibri" w:hAnsi="Calibri" w:cs="Calibri"/>
          <w:color w:val="000000"/>
        </w:rPr>
      </w:pPr>
      <w:r w:rsidRPr="00DA63ED">
        <w:rPr>
          <w:rFonts w:ascii="Calibri" w:hAnsi="Calibri" w:cs="Calibri"/>
          <w:color w:val="000000"/>
        </w:rPr>
        <w:t xml:space="preserve">Rady Uczelni Uniwersytetu Medycznego we Wrocławiu </w:t>
      </w:r>
    </w:p>
    <w:p w:rsidR="002563CD" w:rsidRPr="00DA63ED" w:rsidRDefault="002563CD" w:rsidP="002563CD">
      <w:pPr>
        <w:spacing w:after="0" w:line="360" w:lineRule="auto"/>
        <w:rPr>
          <w:rFonts w:ascii="Calibri" w:hAnsi="Calibri" w:cs="Calibri"/>
        </w:rPr>
      </w:pPr>
      <w:r w:rsidRPr="00DA63ED">
        <w:rPr>
          <w:rFonts w:ascii="Calibri" w:hAnsi="Calibri" w:cs="Calibri"/>
        </w:rPr>
        <w:t xml:space="preserve">z dnia </w:t>
      </w:r>
      <w:r>
        <w:rPr>
          <w:rFonts w:ascii="Calibri" w:hAnsi="Calibri" w:cs="Calibri"/>
        </w:rPr>
        <w:t xml:space="preserve">12 października </w:t>
      </w:r>
      <w:r w:rsidRPr="00DA63ED">
        <w:rPr>
          <w:rFonts w:ascii="Calibri" w:hAnsi="Calibri" w:cs="Calibri"/>
        </w:rPr>
        <w:t>2026 r.</w:t>
      </w:r>
    </w:p>
    <w:p w:rsidR="002563CD" w:rsidRPr="00DA63ED" w:rsidRDefault="002563CD" w:rsidP="002563CD">
      <w:pPr>
        <w:spacing w:after="0" w:line="360" w:lineRule="auto"/>
        <w:rPr>
          <w:rFonts w:ascii="Calibri" w:hAnsi="Calibri" w:cs="Calibri"/>
        </w:rPr>
      </w:pPr>
      <w:r w:rsidRPr="00DA63ED">
        <w:rPr>
          <w:rFonts w:ascii="Calibri" w:hAnsi="Calibri" w:cs="Calibri"/>
          <w:b/>
        </w:rPr>
        <w:t>Wykaz zmian w Statucie Uniwersytetu Medycznego we Wrocławiu:</w:t>
      </w:r>
    </w:p>
    <w:p w:rsidR="002563CD" w:rsidRPr="00D15B03" w:rsidRDefault="002563CD" w:rsidP="002563CD">
      <w:pPr>
        <w:pStyle w:val="Akapitzlist"/>
        <w:numPr>
          <w:ilvl w:val="0"/>
          <w:numId w:val="1"/>
        </w:numPr>
        <w:spacing w:after="0" w:line="360" w:lineRule="auto"/>
        <w:ind w:left="425" w:hanging="425"/>
        <w:contextualSpacing w:val="0"/>
        <w:rPr>
          <w:rFonts w:ascii="Calibri" w:eastAsia="Times New Roman" w:hAnsi="Calibri" w:cs="Calibri"/>
        </w:rPr>
      </w:pPr>
      <w:r w:rsidRPr="00D15B03">
        <w:rPr>
          <w:rFonts w:ascii="Calibri" w:eastAsia="Times New Roman" w:hAnsi="Calibri" w:cs="Calibri"/>
        </w:rPr>
        <w:t>w § 57 w ust 1:</w:t>
      </w:r>
    </w:p>
    <w:p w:rsidR="002563CD" w:rsidRPr="00D15B03" w:rsidRDefault="002563CD" w:rsidP="002563CD">
      <w:pPr>
        <w:pStyle w:val="Akapitzlist"/>
        <w:numPr>
          <w:ilvl w:val="2"/>
          <w:numId w:val="2"/>
        </w:numPr>
        <w:spacing w:after="0" w:line="360" w:lineRule="auto"/>
        <w:ind w:left="709" w:hanging="426"/>
        <w:rPr>
          <w:rFonts w:ascii="Calibri" w:eastAsia="Times New Roman" w:hAnsi="Calibri" w:cs="Calibri"/>
        </w:rPr>
      </w:pPr>
      <w:r w:rsidRPr="00D15B03">
        <w:rPr>
          <w:rFonts w:ascii="Calibri" w:eastAsia="Times New Roman" w:hAnsi="Calibri" w:cs="Calibri"/>
        </w:rPr>
        <w:t>pkt 2 otrzymuje brzmienie:</w:t>
      </w:r>
    </w:p>
    <w:p w:rsidR="002563CD" w:rsidRPr="00D15B03" w:rsidRDefault="002563CD" w:rsidP="002563CD">
      <w:pPr>
        <w:pStyle w:val="Akapitzlist"/>
        <w:spacing w:after="0" w:line="360" w:lineRule="auto"/>
        <w:ind w:left="850" w:hanging="425"/>
        <w:contextualSpacing w:val="0"/>
        <w:rPr>
          <w:rFonts w:ascii="Calibri" w:eastAsia="Times New Roman" w:hAnsi="Calibri" w:cs="Calibri"/>
        </w:rPr>
      </w:pPr>
      <w:r w:rsidRPr="00D15B03">
        <w:rPr>
          <w:rFonts w:ascii="Calibri" w:eastAsia="Times New Roman" w:hAnsi="Calibri" w:cs="Calibri"/>
        </w:rPr>
        <w:t>„2) realizacja strategii rozwoju Uczelni dotyczącej w zakresie działalności naukowej,”,</w:t>
      </w:r>
    </w:p>
    <w:p w:rsidR="002563CD" w:rsidRPr="00D15B03" w:rsidRDefault="002563CD" w:rsidP="002563CD">
      <w:pPr>
        <w:pStyle w:val="Akapitzlist"/>
        <w:numPr>
          <w:ilvl w:val="2"/>
          <w:numId w:val="2"/>
        </w:numPr>
        <w:tabs>
          <w:tab w:val="left" w:pos="851"/>
        </w:tabs>
        <w:spacing w:after="0" w:line="360" w:lineRule="auto"/>
        <w:ind w:left="709" w:hanging="426"/>
        <w:rPr>
          <w:rFonts w:ascii="Calibri" w:eastAsia="Times New Roman" w:hAnsi="Calibri" w:cs="Calibri"/>
        </w:rPr>
      </w:pPr>
      <w:r w:rsidRPr="00D15B03">
        <w:rPr>
          <w:rFonts w:ascii="Calibri" w:eastAsia="Times New Roman" w:hAnsi="Calibri" w:cs="Calibri"/>
        </w:rPr>
        <w:t>po pkt 9 dodaje się pkt 10 oraz pkt 11, które otrzymują brzmienie:</w:t>
      </w:r>
    </w:p>
    <w:p w:rsidR="002563CD" w:rsidRPr="00D15B03" w:rsidRDefault="002563CD" w:rsidP="002563CD">
      <w:pPr>
        <w:tabs>
          <w:tab w:val="left" w:pos="851"/>
          <w:tab w:val="left" w:pos="993"/>
          <w:tab w:val="left" w:pos="2127"/>
        </w:tabs>
        <w:spacing w:after="0" w:line="360" w:lineRule="auto"/>
        <w:ind w:left="851" w:hanging="142"/>
        <w:jc w:val="both"/>
        <w:rPr>
          <w:rFonts w:ascii="Calibri" w:hAnsi="Calibri" w:cs="Calibri"/>
        </w:rPr>
      </w:pPr>
      <w:r w:rsidRPr="00D15B03">
        <w:rPr>
          <w:rFonts w:ascii="Calibri" w:eastAsia="Times New Roman" w:hAnsi="Calibri" w:cs="Calibri"/>
        </w:rPr>
        <w:t xml:space="preserve">„10) </w:t>
      </w:r>
      <w:r w:rsidRPr="00D15B03">
        <w:rPr>
          <w:rFonts w:ascii="Calibri" w:hAnsi="Calibri" w:cs="Calibri"/>
        </w:rPr>
        <w:t xml:space="preserve">prowadzenie postępowań i wydawanie decyzji w sprawach o stwierdzenie nieważności decyzji o nadaniu stopnia doktora oraz decyzji o nadaniu stopnia doktora habilitowanego, </w:t>
      </w:r>
    </w:p>
    <w:p w:rsidR="002563CD" w:rsidRPr="00D15B03" w:rsidRDefault="002563CD" w:rsidP="002563CD">
      <w:pPr>
        <w:tabs>
          <w:tab w:val="left" w:pos="851"/>
          <w:tab w:val="left" w:pos="993"/>
          <w:tab w:val="left" w:pos="2127"/>
        </w:tabs>
        <w:spacing w:after="0" w:line="360" w:lineRule="auto"/>
        <w:ind w:left="851" w:hanging="142"/>
        <w:jc w:val="both"/>
        <w:rPr>
          <w:rFonts w:ascii="Calibri" w:hAnsi="Calibri" w:cs="Calibri"/>
          <w:shd w:val="clear" w:color="auto" w:fill="FFFFFF"/>
        </w:rPr>
      </w:pPr>
      <w:r w:rsidRPr="00D15B03">
        <w:rPr>
          <w:rFonts w:ascii="Calibri" w:hAnsi="Calibri" w:cs="Calibri"/>
        </w:rPr>
        <w:t>11) prowadzenie postępowań w zakresie wznowienia postępowania w sprawach  nadania stopnia doktora oraz w sprawach nadania stopnia doktora habilitowanego,</w:t>
      </w:r>
      <w:r w:rsidRPr="00D15B03">
        <w:rPr>
          <w:rFonts w:ascii="Calibri" w:hAnsi="Calibri" w:cs="Calibri"/>
          <w:shd w:val="clear" w:color="auto" w:fill="FFFFFF"/>
        </w:rPr>
        <w:t>,”;</w:t>
      </w:r>
    </w:p>
    <w:p w:rsidR="002563CD" w:rsidRPr="00D15B03" w:rsidRDefault="002563CD" w:rsidP="002563CD">
      <w:pPr>
        <w:pStyle w:val="Akapitzlist"/>
        <w:numPr>
          <w:ilvl w:val="0"/>
          <w:numId w:val="1"/>
        </w:numPr>
        <w:spacing w:after="0" w:line="360" w:lineRule="auto"/>
        <w:ind w:left="426" w:hanging="426"/>
        <w:rPr>
          <w:rFonts w:ascii="Calibri" w:eastAsia="Times New Roman" w:hAnsi="Calibri" w:cs="Calibri"/>
        </w:rPr>
      </w:pPr>
      <w:r w:rsidRPr="00D15B03">
        <w:rPr>
          <w:rFonts w:ascii="Calibri" w:eastAsia="Times New Roman" w:hAnsi="Calibri" w:cs="Calibri"/>
        </w:rPr>
        <w:t>w § 58 w ust. 5:</w:t>
      </w:r>
    </w:p>
    <w:p w:rsidR="002563CD" w:rsidRPr="00D15B03" w:rsidRDefault="002563CD" w:rsidP="002563CD">
      <w:pPr>
        <w:pStyle w:val="Akapitzlist"/>
        <w:numPr>
          <w:ilvl w:val="1"/>
          <w:numId w:val="3"/>
        </w:numPr>
        <w:spacing w:after="0" w:line="360" w:lineRule="auto"/>
        <w:ind w:left="851"/>
        <w:rPr>
          <w:rFonts w:ascii="Calibri" w:eastAsia="Times New Roman" w:hAnsi="Calibri" w:cs="Calibri"/>
        </w:rPr>
      </w:pPr>
      <w:r w:rsidRPr="00D15B03">
        <w:rPr>
          <w:rFonts w:ascii="Calibri" w:eastAsia="Times New Roman" w:hAnsi="Calibri" w:cs="Calibri"/>
        </w:rPr>
        <w:t>uchyla się pkt 4,</w:t>
      </w:r>
    </w:p>
    <w:p w:rsidR="002563CD" w:rsidRPr="00D15B03" w:rsidRDefault="002563CD" w:rsidP="002563CD">
      <w:pPr>
        <w:pStyle w:val="Akapitzlist"/>
        <w:numPr>
          <w:ilvl w:val="0"/>
          <w:numId w:val="3"/>
        </w:numPr>
        <w:spacing w:after="0" w:line="360" w:lineRule="auto"/>
        <w:ind w:left="851"/>
        <w:rPr>
          <w:rFonts w:ascii="Calibri" w:eastAsia="Times New Roman" w:hAnsi="Calibri" w:cs="Calibri"/>
        </w:rPr>
      </w:pPr>
      <w:r w:rsidRPr="00D15B03">
        <w:rPr>
          <w:rFonts w:ascii="Calibri" w:eastAsia="Times New Roman" w:hAnsi="Calibri" w:cs="Calibri"/>
        </w:rPr>
        <w:t>w pkt.7 po wyrazie „przygotowanie” dodaje się wyrazy „danych i”;</w:t>
      </w:r>
    </w:p>
    <w:p w:rsidR="002563CD" w:rsidRPr="00D15B03" w:rsidRDefault="002563CD" w:rsidP="002563CD">
      <w:pPr>
        <w:pStyle w:val="Akapitzlist"/>
        <w:numPr>
          <w:ilvl w:val="0"/>
          <w:numId w:val="1"/>
        </w:numPr>
        <w:spacing w:after="0" w:line="360" w:lineRule="auto"/>
        <w:ind w:left="426" w:hanging="426"/>
        <w:rPr>
          <w:rFonts w:ascii="Calibri" w:eastAsia="Times New Roman" w:hAnsi="Calibri" w:cs="Calibri"/>
        </w:rPr>
      </w:pPr>
      <w:r w:rsidRPr="00D15B03">
        <w:rPr>
          <w:rFonts w:ascii="Calibri" w:eastAsia="Times New Roman" w:hAnsi="Calibri" w:cs="Calibri"/>
        </w:rPr>
        <w:t>w § 67:</w:t>
      </w:r>
    </w:p>
    <w:p w:rsidR="002563CD" w:rsidRPr="00D15B03" w:rsidRDefault="002563CD" w:rsidP="002563CD">
      <w:pPr>
        <w:pStyle w:val="Akapitzlist"/>
        <w:numPr>
          <w:ilvl w:val="1"/>
          <w:numId w:val="4"/>
        </w:numPr>
        <w:spacing w:after="0" w:line="360" w:lineRule="auto"/>
        <w:ind w:left="851"/>
        <w:rPr>
          <w:rFonts w:ascii="Calibri" w:eastAsia="Times New Roman" w:hAnsi="Calibri" w:cs="Calibri"/>
        </w:rPr>
      </w:pPr>
      <w:r w:rsidRPr="00D15B03">
        <w:rPr>
          <w:rFonts w:ascii="Calibri" w:eastAsia="Times New Roman" w:hAnsi="Calibri" w:cs="Calibri"/>
        </w:rPr>
        <w:t>ust. 1 otrzymuje brzmienie:</w:t>
      </w:r>
    </w:p>
    <w:p w:rsidR="002563CD" w:rsidRPr="00D15B03" w:rsidRDefault="002563CD" w:rsidP="002563CD">
      <w:pPr>
        <w:spacing w:after="0" w:line="360" w:lineRule="auto"/>
        <w:ind w:left="993"/>
        <w:jc w:val="both"/>
        <w:rPr>
          <w:rFonts w:ascii="Calibri" w:eastAsia="Times New Roman" w:hAnsi="Calibri" w:cs="Calibri"/>
        </w:rPr>
      </w:pPr>
      <w:r w:rsidRPr="00D15B03">
        <w:rPr>
          <w:rFonts w:ascii="Calibri" w:eastAsia="Times New Roman" w:hAnsi="Calibri" w:cs="Calibri"/>
        </w:rPr>
        <w:t xml:space="preserve">„1. </w:t>
      </w:r>
      <w:r w:rsidRPr="00D15B03">
        <w:rPr>
          <w:rFonts w:ascii="Calibri" w:hAnsi="Calibri" w:cs="Calibri"/>
        </w:rPr>
        <w:t>Dziekan organizuje, kieruje i nadzoruje działalność badawczą oraz dydaktyczną na wydziale lub w filii, w tym w szczególności dokonuje czynności prawnych i zarządczych oraz wydaje decyzje administracyjne, na podstawie pełnomocnictwa udzielonego mu przez rektora.”,</w:t>
      </w:r>
    </w:p>
    <w:p w:rsidR="002563CD" w:rsidRPr="00D15B03" w:rsidRDefault="002563CD" w:rsidP="002563CD">
      <w:pPr>
        <w:pStyle w:val="Akapitzlist"/>
        <w:numPr>
          <w:ilvl w:val="1"/>
          <w:numId w:val="4"/>
        </w:numPr>
        <w:spacing w:after="0" w:line="360" w:lineRule="auto"/>
        <w:ind w:left="993"/>
        <w:rPr>
          <w:rFonts w:ascii="Calibri" w:eastAsia="Times New Roman" w:hAnsi="Calibri" w:cs="Calibri"/>
        </w:rPr>
      </w:pPr>
      <w:r w:rsidRPr="00D15B03">
        <w:rPr>
          <w:rFonts w:ascii="Calibri" w:eastAsia="Times New Roman" w:hAnsi="Calibri" w:cs="Calibri"/>
        </w:rPr>
        <w:t>w ust 2:</w:t>
      </w:r>
    </w:p>
    <w:p w:rsidR="002563CD" w:rsidRPr="00D15B03" w:rsidRDefault="002563CD" w:rsidP="002563CD">
      <w:pPr>
        <w:spacing w:after="0" w:line="360" w:lineRule="auto"/>
        <w:ind w:left="1276" w:hanging="426"/>
        <w:jc w:val="both"/>
        <w:rPr>
          <w:rFonts w:ascii="Calibri" w:eastAsia="Times New Roman" w:hAnsi="Calibri" w:cs="Calibri"/>
        </w:rPr>
      </w:pPr>
      <w:r w:rsidRPr="00D15B03">
        <w:rPr>
          <w:rFonts w:ascii="Calibri" w:eastAsia="Times New Roman" w:hAnsi="Calibri" w:cs="Calibri"/>
        </w:rPr>
        <w:t xml:space="preserve">- w pkt. 1 </w:t>
      </w:r>
      <w:r w:rsidRPr="00D15B03">
        <w:rPr>
          <w:rFonts w:ascii="Calibri" w:hAnsi="Calibri" w:cs="Calibri"/>
          <w:snapToGrid w:val="0"/>
          <w:spacing w:val="-4"/>
        </w:rPr>
        <w:t>po wyrazie „działalności” dodaje się wyrazy „badawczej wydziału oraz działalności”,</w:t>
      </w:r>
    </w:p>
    <w:p w:rsidR="002563CD" w:rsidRPr="00D15B03" w:rsidRDefault="002563CD" w:rsidP="002563CD">
      <w:pPr>
        <w:pStyle w:val="StandardowyStandardowy1"/>
        <w:widowControl w:val="0"/>
        <w:suppressAutoHyphens/>
        <w:spacing w:line="360" w:lineRule="auto"/>
        <w:ind w:left="1276" w:hanging="426"/>
        <w:jc w:val="both"/>
        <w:rPr>
          <w:rFonts w:ascii="Calibri" w:hAnsi="Calibri" w:cs="Calibri"/>
          <w:snapToGrid w:val="0"/>
          <w:spacing w:val="-4"/>
          <w:sz w:val="22"/>
          <w:szCs w:val="22"/>
        </w:rPr>
      </w:pPr>
      <w:r w:rsidRPr="00D15B03">
        <w:rPr>
          <w:rFonts w:ascii="Calibri" w:hAnsi="Calibri" w:cs="Calibri"/>
          <w:snapToGrid w:val="0"/>
          <w:spacing w:val="-4"/>
          <w:sz w:val="22"/>
          <w:szCs w:val="22"/>
        </w:rPr>
        <w:t>- w pkt. 15 po wyrazie „dydaktyczną” dodaje się przecinek oraz wyraz „badawczą”,</w:t>
      </w:r>
    </w:p>
    <w:p w:rsidR="002563CD" w:rsidRPr="00D15B03" w:rsidRDefault="002563CD" w:rsidP="002563CD">
      <w:pPr>
        <w:pStyle w:val="StandardowyStandardowy1"/>
        <w:widowControl w:val="0"/>
        <w:suppressAutoHyphens/>
        <w:spacing w:line="360" w:lineRule="auto"/>
        <w:ind w:left="1276" w:hanging="426"/>
        <w:jc w:val="both"/>
        <w:rPr>
          <w:rFonts w:ascii="Calibri" w:hAnsi="Calibri" w:cs="Calibri"/>
          <w:snapToGrid w:val="0"/>
          <w:spacing w:val="-4"/>
          <w:sz w:val="22"/>
          <w:szCs w:val="22"/>
        </w:rPr>
      </w:pPr>
      <w:r w:rsidRPr="00D15B03">
        <w:rPr>
          <w:rFonts w:ascii="Calibri" w:hAnsi="Calibri" w:cs="Calibri"/>
          <w:snapToGrid w:val="0"/>
          <w:spacing w:val="-4"/>
          <w:sz w:val="22"/>
          <w:szCs w:val="22"/>
        </w:rPr>
        <w:t>- w pkt. 17 po wyrazie „dydaktycznej” dodaje się wyrazy „i badawczej”,</w:t>
      </w:r>
    </w:p>
    <w:p w:rsidR="002563CD" w:rsidRPr="00D15B03" w:rsidRDefault="002563CD" w:rsidP="002563CD">
      <w:pPr>
        <w:spacing w:after="0" w:line="360" w:lineRule="auto"/>
        <w:ind w:left="1276" w:hanging="426"/>
        <w:jc w:val="both"/>
        <w:rPr>
          <w:rFonts w:ascii="Calibri" w:eastAsia="Times New Roman" w:hAnsi="Calibri" w:cs="Calibri"/>
        </w:rPr>
      </w:pPr>
      <w:r w:rsidRPr="00D15B03">
        <w:rPr>
          <w:rFonts w:ascii="Calibri" w:hAnsi="Calibri" w:cs="Calibri"/>
          <w:snapToGrid w:val="0"/>
          <w:spacing w:val="-4"/>
        </w:rPr>
        <w:t>- w pkt. 18 po wyrazie „dydaktycznych” dodaje się wyrazy „i badawczych”,</w:t>
      </w:r>
    </w:p>
    <w:p w:rsidR="002563CD" w:rsidRPr="00D15B03" w:rsidRDefault="002563CD" w:rsidP="002563CD">
      <w:pPr>
        <w:pStyle w:val="StandardowyStandardowy1"/>
        <w:widowControl w:val="0"/>
        <w:suppressAutoHyphens/>
        <w:spacing w:line="360" w:lineRule="auto"/>
        <w:ind w:left="1276" w:hanging="426"/>
        <w:jc w:val="both"/>
        <w:rPr>
          <w:rFonts w:ascii="Calibri" w:hAnsi="Calibri" w:cs="Calibri"/>
          <w:snapToGrid w:val="0"/>
          <w:spacing w:val="-4"/>
          <w:sz w:val="22"/>
          <w:szCs w:val="22"/>
        </w:rPr>
      </w:pPr>
      <w:r w:rsidRPr="00D15B03">
        <w:rPr>
          <w:rFonts w:ascii="Calibri" w:hAnsi="Calibri" w:cs="Calibri"/>
          <w:snapToGrid w:val="0"/>
          <w:spacing w:val="-4"/>
          <w:sz w:val="22"/>
          <w:szCs w:val="22"/>
        </w:rPr>
        <w:t>- w pkt. 19 po wyrazie „dydaktyki” dodaje się wyrazy „i działalności badawczej”,</w:t>
      </w:r>
    </w:p>
    <w:p w:rsidR="002563CD" w:rsidRPr="00D15B03" w:rsidRDefault="002563CD" w:rsidP="002563CD">
      <w:pPr>
        <w:spacing w:after="0" w:line="360" w:lineRule="auto"/>
        <w:ind w:left="1276" w:hanging="426"/>
        <w:jc w:val="both"/>
        <w:rPr>
          <w:rFonts w:ascii="Calibri" w:eastAsia="Times New Roman" w:hAnsi="Calibri" w:cs="Calibri"/>
        </w:rPr>
      </w:pPr>
      <w:r w:rsidRPr="00D15B03">
        <w:rPr>
          <w:rFonts w:ascii="Calibri" w:eastAsia="Times New Roman" w:hAnsi="Calibri" w:cs="Calibri"/>
        </w:rPr>
        <w:t>- po pkt 21 dodaje się pkt 22, który otrzymuje brzmienie:</w:t>
      </w:r>
    </w:p>
    <w:p w:rsidR="002563CD" w:rsidRPr="00D15B03" w:rsidRDefault="002563CD" w:rsidP="002563CD">
      <w:pPr>
        <w:spacing w:after="0" w:line="360" w:lineRule="auto"/>
        <w:ind w:left="1560" w:hanging="426"/>
        <w:jc w:val="both"/>
        <w:rPr>
          <w:rFonts w:ascii="Calibri" w:eastAsia="Times New Roman" w:hAnsi="Calibri" w:cs="Calibri"/>
        </w:rPr>
      </w:pPr>
      <w:r w:rsidRPr="00D15B03">
        <w:rPr>
          <w:rFonts w:ascii="Calibri" w:eastAsia="Times New Roman" w:hAnsi="Calibri" w:cs="Calibri"/>
        </w:rPr>
        <w:t xml:space="preserve">„22) </w:t>
      </w:r>
      <w:r w:rsidRPr="00D15B03">
        <w:rPr>
          <w:rFonts w:ascii="Calibri" w:hAnsi="Calibri" w:cs="Calibri"/>
          <w:snapToGrid w:val="0"/>
        </w:rPr>
        <w:t>składanie do rektora wniosków o odwołanie kierownika jednostki organizacyjnej Uczelni,”.</w:t>
      </w:r>
    </w:p>
    <w:p w:rsidR="00C1354A" w:rsidRDefault="00C1354A">
      <w:bookmarkStart w:id="0" w:name="_GoBack"/>
      <w:bookmarkEnd w:id="0"/>
    </w:p>
    <w:sectPr w:rsidR="00C135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744777"/>
    <w:multiLevelType w:val="hybridMultilevel"/>
    <w:tmpl w:val="38E2C9A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7">
      <w:start w:val="1"/>
      <w:numFmt w:val="lowerLetter"/>
      <w:lvlText w:val="%3)"/>
      <w:lvlJc w:val="left"/>
      <w:pPr>
        <w:ind w:left="748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E6C429B"/>
    <w:multiLevelType w:val="hybridMultilevel"/>
    <w:tmpl w:val="4D367D52"/>
    <w:lvl w:ilvl="0" w:tplc="04150011">
      <w:start w:val="1"/>
      <w:numFmt w:val="decimal"/>
      <w:lvlText w:val="%1)"/>
      <w:lvlJc w:val="left"/>
      <w:pPr>
        <w:ind w:left="6455" w:hanging="360"/>
      </w:pPr>
    </w:lvl>
    <w:lvl w:ilvl="1" w:tplc="4F280092">
      <w:start w:val="1"/>
      <w:numFmt w:val="decimal"/>
      <w:lvlText w:val="%2)"/>
      <w:lvlJc w:val="left"/>
      <w:pPr>
        <w:ind w:left="7175" w:hanging="360"/>
      </w:pPr>
      <w:rPr>
        <w:rFonts w:eastAsiaTheme="minorEastAsia" w:hint="default"/>
      </w:rPr>
    </w:lvl>
    <w:lvl w:ilvl="2" w:tplc="23DADFA6">
      <w:start w:val="1"/>
      <w:numFmt w:val="lowerLetter"/>
      <w:lvlText w:val="%3)"/>
      <w:lvlJc w:val="left"/>
      <w:pPr>
        <w:ind w:left="8075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8615" w:hanging="360"/>
      </w:pPr>
    </w:lvl>
    <w:lvl w:ilvl="4" w:tplc="04150019" w:tentative="1">
      <w:start w:val="1"/>
      <w:numFmt w:val="lowerLetter"/>
      <w:lvlText w:val="%5."/>
      <w:lvlJc w:val="left"/>
      <w:pPr>
        <w:ind w:left="9335" w:hanging="360"/>
      </w:pPr>
    </w:lvl>
    <w:lvl w:ilvl="5" w:tplc="0415001B" w:tentative="1">
      <w:start w:val="1"/>
      <w:numFmt w:val="lowerRoman"/>
      <w:lvlText w:val="%6."/>
      <w:lvlJc w:val="right"/>
      <w:pPr>
        <w:ind w:left="10055" w:hanging="180"/>
      </w:pPr>
    </w:lvl>
    <w:lvl w:ilvl="6" w:tplc="0415000F" w:tentative="1">
      <w:start w:val="1"/>
      <w:numFmt w:val="decimal"/>
      <w:lvlText w:val="%7."/>
      <w:lvlJc w:val="left"/>
      <w:pPr>
        <w:ind w:left="10775" w:hanging="360"/>
      </w:pPr>
    </w:lvl>
    <w:lvl w:ilvl="7" w:tplc="04150019" w:tentative="1">
      <w:start w:val="1"/>
      <w:numFmt w:val="lowerLetter"/>
      <w:lvlText w:val="%8."/>
      <w:lvlJc w:val="left"/>
      <w:pPr>
        <w:ind w:left="11495" w:hanging="360"/>
      </w:pPr>
    </w:lvl>
    <w:lvl w:ilvl="8" w:tplc="0415001B" w:tentative="1">
      <w:start w:val="1"/>
      <w:numFmt w:val="lowerRoman"/>
      <w:lvlText w:val="%9."/>
      <w:lvlJc w:val="right"/>
      <w:pPr>
        <w:ind w:left="12215" w:hanging="180"/>
      </w:pPr>
    </w:lvl>
  </w:abstractNum>
  <w:abstractNum w:abstractNumId="2" w15:restartNumberingAfterBreak="0">
    <w:nsid w:val="42625C42"/>
    <w:multiLevelType w:val="hybridMultilevel"/>
    <w:tmpl w:val="A81CB972"/>
    <w:lvl w:ilvl="0" w:tplc="04150017">
      <w:start w:val="1"/>
      <w:numFmt w:val="lowerLetter"/>
      <w:lvlText w:val="%1)"/>
      <w:lvlJc w:val="left"/>
      <w:pPr>
        <w:ind w:left="928" w:hanging="360"/>
      </w:pPr>
    </w:lvl>
    <w:lvl w:ilvl="1" w:tplc="04150017">
      <w:start w:val="1"/>
      <w:numFmt w:val="lowerLetter"/>
      <w:lvlText w:val="%2)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70594AEA"/>
    <w:multiLevelType w:val="hybridMultilevel"/>
    <w:tmpl w:val="7CF2E7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F69"/>
    <w:rsid w:val="002563CD"/>
    <w:rsid w:val="00C1354A"/>
    <w:rsid w:val="00CA0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882DFA-F289-4153-9850-A16D4E951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563C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2563C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563CD"/>
    <w:pPr>
      <w:spacing w:after="200" w:line="276" w:lineRule="auto"/>
      <w:ind w:left="720"/>
      <w:contextualSpacing/>
    </w:pPr>
    <w:rPr>
      <w:rFonts w:eastAsiaTheme="minorEastAsia"/>
      <w:lang w:eastAsia="pl-PL"/>
    </w:rPr>
  </w:style>
  <w:style w:type="paragraph" w:customStyle="1" w:styleId="StandardowyStandardowy1">
    <w:name w:val="Standardowy.Standardowy1"/>
    <w:rsid w:val="002563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1435</Characters>
  <Application>Microsoft Office Word</Application>
  <DocSecurity>0</DocSecurity>
  <Lines>11</Lines>
  <Paragraphs>3</Paragraphs>
  <ScaleCrop>false</ScaleCrop>
  <Company/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MKapera</dc:creator>
  <cp:keywords/>
  <dc:description/>
  <cp:lastModifiedBy>MKapera</cp:lastModifiedBy>
  <cp:revision>2</cp:revision>
  <dcterms:created xsi:type="dcterms:W3CDTF">2026-10-14T07:56:00Z</dcterms:created>
  <dcterms:modified xsi:type="dcterms:W3CDTF">2026-10-14T07:56:00Z</dcterms:modified>
</cp:coreProperties>
</file>