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5CE580" w14:textId="025ACAFE" w:rsidR="004E6428" w:rsidRPr="00F26568" w:rsidRDefault="004E6428" w:rsidP="00A6636A">
      <w:pPr>
        <w:suppressAutoHyphens/>
        <w:ind w:firstLine="6663"/>
        <w:jc w:val="both"/>
        <w:rPr>
          <w:rFonts w:cs="Calibri"/>
          <w:sz w:val="20"/>
          <w:szCs w:val="20"/>
        </w:rPr>
      </w:pPr>
      <w:r w:rsidRPr="00F26568">
        <w:rPr>
          <w:rFonts w:cs="Calibri"/>
          <w:sz w:val="20"/>
          <w:szCs w:val="20"/>
        </w:rPr>
        <w:t xml:space="preserve">Załącznik </w:t>
      </w:r>
    </w:p>
    <w:p w14:paraId="29D5692E" w14:textId="5448F70C" w:rsidR="00EE42BF" w:rsidRPr="00F26568" w:rsidRDefault="004E6428" w:rsidP="00A6636A">
      <w:pPr>
        <w:suppressAutoHyphens/>
        <w:ind w:firstLine="6663"/>
        <w:jc w:val="both"/>
        <w:rPr>
          <w:rFonts w:cs="Calibri"/>
          <w:sz w:val="20"/>
          <w:szCs w:val="20"/>
        </w:rPr>
      </w:pPr>
      <w:r w:rsidRPr="00F26568">
        <w:rPr>
          <w:rFonts w:cs="Calibri"/>
          <w:sz w:val="20"/>
          <w:szCs w:val="20"/>
        </w:rPr>
        <w:t xml:space="preserve">do Uchwały </w:t>
      </w:r>
      <w:r w:rsidR="00EE42BF" w:rsidRPr="00F26568">
        <w:rPr>
          <w:rFonts w:cs="Calibri"/>
          <w:sz w:val="20"/>
          <w:szCs w:val="20"/>
        </w:rPr>
        <w:t>Nr</w:t>
      </w:r>
      <w:r w:rsidR="00362FE4">
        <w:rPr>
          <w:rFonts w:cs="Calibri"/>
          <w:sz w:val="20"/>
          <w:szCs w:val="20"/>
        </w:rPr>
        <w:t xml:space="preserve"> 2950</w:t>
      </w:r>
    </w:p>
    <w:p w14:paraId="2FDD3D3D" w14:textId="2A556A22" w:rsidR="004E6428" w:rsidRPr="00F26568" w:rsidRDefault="004E6428" w:rsidP="00A6636A">
      <w:pPr>
        <w:suppressAutoHyphens/>
        <w:ind w:firstLine="6663"/>
        <w:jc w:val="both"/>
        <w:rPr>
          <w:rFonts w:cs="Calibri"/>
          <w:sz w:val="20"/>
          <w:szCs w:val="20"/>
        </w:rPr>
      </w:pPr>
      <w:r w:rsidRPr="00F26568">
        <w:rPr>
          <w:rFonts w:cs="Calibri"/>
          <w:sz w:val="20"/>
          <w:szCs w:val="20"/>
        </w:rPr>
        <w:t>Senatu Uniwersytetu Medycznego</w:t>
      </w:r>
    </w:p>
    <w:p w14:paraId="5583098D" w14:textId="1F057B6B" w:rsidR="004E6428" w:rsidRPr="00F26568" w:rsidRDefault="004E6428" w:rsidP="00A6636A">
      <w:pPr>
        <w:suppressAutoHyphens/>
        <w:ind w:firstLine="6663"/>
        <w:jc w:val="both"/>
        <w:rPr>
          <w:rFonts w:cs="Calibri"/>
          <w:sz w:val="20"/>
          <w:szCs w:val="20"/>
        </w:rPr>
      </w:pPr>
      <w:r w:rsidRPr="00F26568">
        <w:rPr>
          <w:rFonts w:cs="Calibri"/>
          <w:sz w:val="20"/>
          <w:szCs w:val="20"/>
        </w:rPr>
        <w:t xml:space="preserve">we Wrocławiu </w:t>
      </w:r>
    </w:p>
    <w:p w14:paraId="1F124F80" w14:textId="6303F783" w:rsidR="004E6428" w:rsidRPr="00F26568" w:rsidRDefault="004E6428" w:rsidP="00A6636A">
      <w:pPr>
        <w:suppressAutoHyphens/>
        <w:ind w:firstLine="6663"/>
        <w:jc w:val="both"/>
        <w:rPr>
          <w:rFonts w:cs="Calibri"/>
          <w:sz w:val="20"/>
          <w:szCs w:val="20"/>
        </w:rPr>
      </w:pPr>
      <w:r w:rsidRPr="00F26568">
        <w:rPr>
          <w:rFonts w:cs="Calibri"/>
          <w:sz w:val="20"/>
          <w:szCs w:val="20"/>
        </w:rPr>
        <w:t>z</w:t>
      </w:r>
      <w:r w:rsidR="00252CEA" w:rsidRPr="00F26568">
        <w:rPr>
          <w:rFonts w:cs="Calibri"/>
          <w:sz w:val="20"/>
          <w:szCs w:val="20"/>
        </w:rPr>
        <w:t xml:space="preserve"> dnia</w:t>
      </w:r>
      <w:r w:rsidR="00D06132" w:rsidRPr="00F26568">
        <w:rPr>
          <w:rFonts w:cs="Calibri"/>
          <w:sz w:val="20"/>
          <w:szCs w:val="20"/>
        </w:rPr>
        <w:t xml:space="preserve"> </w:t>
      </w:r>
      <w:r w:rsidR="00F26568" w:rsidRPr="00F26568">
        <w:rPr>
          <w:rFonts w:cs="Calibri"/>
          <w:sz w:val="20"/>
          <w:szCs w:val="20"/>
        </w:rPr>
        <w:t xml:space="preserve">30 września </w:t>
      </w:r>
      <w:r w:rsidR="00603050" w:rsidRPr="00F26568">
        <w:rPr>
          <w:rFonts w:cs="Calibri"/>
          <w:sz w:val="20"/>
          <w:szCs w:val="20"/>
        </w:rPr>
        <w:t xml:space="preserve">2026 </w:t>
      </w:r>
      <w:r w:rsidRPr="00F26568">
        <w:rPr>
          <w:rFonts w:cs="Calibri"/>
          <w:sz w:val="20"/>
          <w:szCs w:val="20"/>
        </w:rPr>
        <w:t>r.</w:t>
      </w:r>
    </w:p>
    <w:p w14:paraId="2F0C196A" w14:textId="77777777" w:rsidR="00B24CA1" w:rsidRPr="00A6636A" w:rsidRDefault="00B24CA1" w:rsidP="00A6636A">
      <w:pPr>
        <w:suppressAutoHyphens/>
        <w:ind w:firstLine="5670"/>
        <w:jc w:val="center"/>
        <w:rPr>
          <w:rFonts w:cs="Calibri"/>
        </w:rPr>
      </w:pPr>
    </w:p>
    <w:p w14:paraId="333B5B7A" w14:textId="77777777" w:rsidR="00B24CA1" w:rsidRPr="00A6636A" w:rsidRDefault="00B24CA1" w:rsidP="00A6636A">
      <w:pPr>
        <w:suppressAutoHyphens/>
        <w:jc w:val="center"/>
        <w:rPr>
          <w:rFonts w:cs="Calibri"/>
        </w:rPr>
      </w:pPr>
      <w:r w:rsidRPr="00A6636A">
        <w:rPr>
          <w:rFonts w:cs="Calibri"/>
          <w:noProof/>
          <w:lang w:eastAsia="pl-PL"/>
        </w:rPr>
        <w:drawing>
          <wp:inline distT="0" distB="0" distL="0" distR="0" wp14:anchorId="629EBDCA" wp14:editId="7EE3E97D">
            <wp:extent cx="3234520" cy="1472218"/>
            <wp:effectExtent l="0" t="0" r="4445" b="0"/>
            <wp:docPr id="1" name="Obraz 1" descr="logo_UMW_uklad_symetryczny_wersja_POL_dwuwierszowa_wersja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UMW_uklad_symetryczny_wersja_POL_dwuwierszowa_wersja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794" cy="1488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68D04" w14:textId="77777777" w:rsidR="00A46003" w:rsidRPr="00A6636A" w:rsidRDefault="00A46003" w:rsidP="00A6636A">
      <w:pPr>
        <w:suppressAutoHyphens/>
        <w:jc w:val="center"/>
        <w:rPr>
          <w:rFonts w:cs="Calibri"/>
          <w:b/>
          <w:sz w:val="40"/>
          <w:szCs w:val="40"/>
        </w:rPr>
      </w:pPr>
    </w:p>
    <w:p w14:paraId="65C0F28C" w14:textId="77777777" w:rsidR="00A46003" w:rsidRPr="00A6636A" w:rsidRDefault="00A46003" w:rsidP="00A6636A">
      <w:pPr>
        <w:suppressAutoHyphens/>
        <w:jc w:val="center"/>
        <w:rPr>
          <w:rFonts w:cs="Calibri"/>
          <w:b/>
          <w:sz w:val="40"/>
          <w:szCs w:val="40"/>
        </w:rPr>
      </w:pPr>
    </w:p>
    <w:p w14:paraId="02B9A048" w14:textId="1F309F9C" w:rsidR="00B24CA1" w:rsidRPr="00A6636A" w:rsidRDefault="00B24CA1" w:rsidP="00A6636A">
      <w:pPr>
        <w:suppressAutoHyphens/>
        <w:jc w:val="center"/>
        <w:rPr>
          <w:rFonts w:cs="Calibri"/>
          <w:b/>
          <w:sz w:val="40"/>
          <w:szCs w:val="40"/>
        </w:rPr>
      </w:pPr>
      <w:r w:rsidRPr="00A6636A">
        <w:rPr>
          <w:rFonts w:cs="Calibri"/>
          <w:b/>
          <w:sz w:val="40"/>
          <w:szCs w:val="40"/>
        </w:rPr>
        <w:t>Program studiów</w:t>
      </w:r>
    </w:p>
    <w:p w14:paraId="36C5FDF0" w14:textId="77777777" w:rsidR="006E5EBF" w:rsidRPr="00A6636A" w:rsidRDefault="006E5EBF" w:rsidP="00A6636A">
      <w:pPr>
        <w:suppressAutoHyphens/>
        <w:rPr>
          <w:rFonts w:cs="Calibri"/>
          <w:b/>
          <w:sz w:val="24"/>
          <w:szCs w:val="24"/>
        </w:rPr>
      </w:pPr>
    </w:p>
    <w:p w14:paraId="04871BA3" w14:textId="77777777" w:rsidR="00A46003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</w:p>
    <w:p w14:paraId="698D0BD2" w14:textId="77777777" w:rsidR="00A46003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</w:p>
    <w:p w14:paraId="45C69E8E" w14:textId="77777777" w:rsidR="00A46003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</w:p>
    <w:p w14:paraId="54B675A2" w14:textId="77777777" w:rsidR="00A46003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</w:p>
    <w:p w14:paraId="7BC4E374" w14:textId="77777777" w:rsidR="00A46003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</w:p>
    <w:p w14:paraId="5DFF5529" w14:textId="77777777" w:rsidR="00A46003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</w:p>
    <w:p w14:paraId="020E66A6" w14:textId="77777777" w:rsidR="00A46003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</w:p>
    <w:p w14:paraId="619BC5B8" w14:textId="77777777" w:rsidR="00A46003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</w:p>
    <w:p w14:paraId="1C657D28" w14:textId="77777777" w:rsidR="00A46003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</w:p>
    <w:p w14:paraId="34895E66" w14:textId="77777777" w:rsidR="00A46003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</w:p>
    <w:p w14:paraId="6B0269E6" w14:textId="77777777" w:rsidR="00A46003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</w:p>
    <w:p w14:paraId="29285F7C" w14:textId="77777777" w:rsidR="00A46003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</w:p>
    <w:p w14:paraId="1EE04D5B" w14:textId="69C7E676" w:rsidR="00A46003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</w:p>
    <w:p w14:paraId="34E139B3" w14:textId="77777777" w:rsidR="00B81605" w:rsidRPr="00A6636A" w:rsidRDefault="00B81605" w:rsidP="00A6636A">
      <w:pPr>
        <w:suppressAutoHyphens/>
        <w:rPr>
          <w:rFonts w:cs="Calibri"/>
          <w:b/>
          <w:sz w:val="24"/>
          <w:szCs w:val="24"/>
        </w:rPr>
      </w:pPr>
    </w:p>
    <w:p w14:paraId="62F1B51A" w14:textId="77777777" w:rsidR="00A46003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</w:p>
    <w:p w14:paraId="1A371EF6" w14:textId="77777777" w:rsidR="00A46003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</w:p>
    <w:p w14:paraId="01BB79F8" w14:textId="77777777" w:rsidR="00A46003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</w:p>
    <w:p w14:paraId="6B5F6071" w14:textId="77777777" w:rsidR="00A46003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</w:p>
    <w:p w14:paraId="3C1EFA5C" w14:textId="77777777" w:rsidR="00A46003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</w:p>
    <w:p w14:paraId="289FE53B" w14:textId="77777777" w:rsidR="00A46003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</w:p>
    <w:p w14:paraId="74FD3E91" w14:textId="77777777" w:rsidR="00A46003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</w:p>
    <w:p w14:paraId="30FB5562" w14:textId="5597CA83" w:rsidR="00A46003" w:rsidRPr="00A6636A" w:rsidRDefault="00A46003" w:rsidP="00A6636A">
      <w:pPr>
        <w:pStyle w:val="Tytuowa"/>
        <w:suppressAutoHyphens/>
        <w:rPr>
          <w:rFonts w:ascii="Calibri" w:hAnsi="Calibri" w:cs="Calibri"/>
          <w:bCs/>
        </w:rPr>
      </w:pPr>
      <w:r w:rsidRPr="00A6636A">
        <w:rPr>
          <w:rFonts w:ascii="Calibri" w:hAnsi="Calibri" w:cs="Calibri"/>
        </w:rPr>
        <w:t>Wydział:</w:t>
      </w:r>
      <w:r w:rsidR="00D05EA4" w:rsidRPr="00A6636A">
        <w:rPr>
          <w:rFonts w:ascii="Calibri" w:hAnsi="Calibri" w:cs="Calibri"/>
        </w:rPr>
        <w:t xml:space="preserve"> </w:t>
      </w:r>
      <w:bookmarkStart w:id="0" w:name="_GoBack"/>
      <w:r w:rsidR="00A6636A" w:rsidRPr="00A6636A">
        <w:rPr>
          <w:rFonts w:ascii="Calibri" w:hAnsi="Calibri" w:cs="Calibri"/>
        </w:rPr>
        <w:t>Wydział Nauk o Zdrowiu</w:t>
      </w:r>
      <w:bookmarkEnd w:id="0"/>
    </w:p>
    <w:p w14:paraId="57283EBE" w14:textId="7BAE0240" w:rsidR="00A46003" w:rsidRPr="00A6636A" w:rsidRDefault="00A46003" w:rsidP="00A6636A">
      <w:pPr>
        <w:pStyle w:val="Tytuowa"/>
        <w:suppressAutoHyphens/>
        <w:rPr>
          <w:rFonts w:ascii="Calibri" w:hAnsi="Calibri" w:cs="Calibri"/>
          <w:bCs/>
        </w:rPr>
      </w:pPr>
      <w:r w:rsidRPr="00A6636A">
        <w:rPr>
          <w:rFonts w:ascii="Calibri" w:hAnsi="Calibri" w:cs="Calibri"/>
        </w:rPr>
        <w:t>Kierunek studiów</w:t>
      </w:r>
      <w:r w:rsidR="00B87965" w:rsidRPr="00A6636A">
        <w:rPr>
          <w:rFonts w:ascii="Calibri" w:hAnsi="Calibri" w:cs="Calibri"/>
        </w:rPr>
        <w:t>:</w:t>
      </w:r>
      <w:r w:rsidR="005109AD" w:rsidRPr="00A6636A">
        <w:rPr>
          <w:rFonts w:ascii="Calibri" w:hAnsi="Calibri" w:cs="Calibri"/>
          <w:bCs/>
        </w:rPr>
        <w:t xml:space="preserve"> </w:t>
      </w:r>
      <w:r w:rsidR="00357103">
        <w:rPr>
          <w:rFonts w:ascii="Calibri" w:hAnsi="Calibri" w:cs="Calibri"/>
          <w:bCs/>
        </w:rPr>
        <w:t>O</w:t>
      </w:r>
      <w:r w:rsidR="00A6636A" w:rsidRPr="00A6636A">
        <w:rPr>
          <w:rFonts w:ascii="Calibri" w:hAnsi="Calibri" w:cs="Calibri"/>
          <w:bCs/>
        </w:rPr>
        <w:t>ptometria</w:t>
      </w:r>
    </w:p>
    <w:p w14:paraId="5D6987C6" w14:textId="2CAFFA00" w:rsidR="00A46003" w:rsidRPr="00A6636A" w:rsidRDefault="00A46003" w:rsidP="00A6636A">
      <w:pPr>
        <w:pStyle w:val="Tytuowa"/>
        <w:suppressAutoHyphens/>
        <w:rPr>
          <w:rFonts w:ascii="Calibri" w:hAnsi="Calibri" w:cs="Calibri"/>
          <w:bCs/>
        </w:rPr>
      </w:pPr>
      <w:r w:rsidRPr="00A6636A">
        <w:rPr>
          <w:rFonts w:ascii="Calibri" w:hAnsi="Calibri" w:cs="Calibri"/>
        </w:rPr>
        <w:t>Poziom studiów</w:t>
      </w:r>
      <w:r w:rsidR="00B87965" w:rsidRPr="00A6636A">
        <w:rPr>
          <w:rFonts w:ascii="Calibri" w:hAnsi="Calibri" w:cs="Calibri"/>
        </w:rPr>
        <w:t>:</w:t>
      </w:r>
      <w:r w:rsidR="00D05EA4" w:rsidRPr="00A6636A">
        <w:rPr>
          <w:rFonts w:ascii="Calibri" w:hAnsi="Calibri" w:cs="Calibri"/>
          <w:bCs/>
        </w:rPr>
        <w:t xml:space="preserve"> </w:t>
      </w:r>
      <w:r w:rsidR="00A6636A" w:rsidRPr="00A6636A">
        <w:rPr>
          <w:rFonts w:ascii="Calibri" w:hAnsi="Calibri" w:cs="Calibri"/>
          <w:bCs/>
        </w:rPr>
        <w:t>studia II stopnia</w:t>
      </w:r>
    </w:p>
    <w:p w14:paraId="37CA237E" w14:textId="59F72063" w:rsidR="00A46003" w:rsidRPr="00A6636A" w:rsidRDefault="00A46003" w:rsidP="00A6636A">
      <w:pPr>
        <w:pStyle w:val="Tytuowa"/>
        <w:suppressAutoHyphens/>
        <w:rPr>
          <w:rFonts w:ascii="Calibri" w:hAnsi="Calibri" w:cs="Calibri"/>
          <w:bCs/>
        </w:rPr>
      </w:pPr>
      <w:r w:rsidRPr="00A6636A">
        <w:rPr>
          <w:rFonts w:ascii="Calibri" w:hAnsi="Calibri" w:cs="Calibri"/>
        </w:rPr>
        <w:t>Forma studiów</w:t>
      </w:r>
      <w:r w:rsidR="00B87965" w:rsidRPr="00A6636A">
        <w:rPr>
          <w:rFonts w:ascii="Calibri" w:hAnsi="Calibri" w:cs="Calibri"/>
        </w:rPr>
        <w:t>:</w:t>
      </w:r>
      <w:r w:rsidR="00D05EA4" w:rsidRPr="00A6636A">
        <w:rPr>
          <w:rFonts w:ascii="Calibri" w:hAnsi="Calibri" w:cs="Calibri"/>
          <w:bCs/>
        </w:rPr>
        <w:t xml:space="preserve"> </w:t>
      </w:r>
      <w:r w:rsidR="00A6636A" w:rsidRPr="00A6636A">
        <w:rPr>
          <w:rFonts w:ascii="Calibri" w:hAnsi="Calibri" w:cs="Calibri"/>
          <w:bCs/>
        </w:rPr>
        <w:t>stacjonarne</w:t>
      </w:r>
    </w:p>
    <w:p w14:paraId="74971FD9" w14:textId="143059B6" w:rsidR="00A46003" w:rsidRPr="00A6636A" w:rsidRDefault="00A46003" w:rsidP="00A6636A">
      <w:pPr>
        <w:pStyle w:val="Tytuowa"/>
        <w:suppressAutoHyphens/>
        <w:rPr>
          <w:rFonts w:ascii="Calibri" w:hAnsi="Calibri" w:cs="Calibri"/>
          <w:bCs/>
        </w:rPr>
      </w:pPr>
      <w:r w:rsidRPr="00A6636A">
        <w:rPr>
          <w:rFonts w:ascii="Calibri" w:hAnsi="Calibri" w:cs="Calibri"/>
        </w:rPr>
        <w:t>Cykl kształcenia:</w:t>
      </w:r>
      <w:r w:rsidR="00250422" w:rsidRPr="00A6636A">
        <w:rPr>
          <w:rFonts w:ascii="Calibri" w:hAnsi="Calibri" w:cs="Calibri"/>
        </w:rPr>
        <w:t xml:space="preserve"> </w:t>
      </w:r>
      <w:r w:rsidR="00A6636A" w:rsidRPr="00A6636A">
        <w:rPr>
          <w:rFonts w:ascii="Calibri" w:hAnsi="Calibri" w:cs="Calibri"/>
        </w:rPr>
        <w:t>2026/2027 – 2027/2028</w:t>
      </w:r>
    </w:p>
    <w:p w14:paraId="13BCDC41" w14:textId="3E05060B" w:rsidR="00A46003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</w:p>
    <w:p w14:paraId="6FB66593" w14:textId="77777777" w:rsidR="00A46003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</w:p>
    <w:p w14:paraId="2DB7EAD0" w14:textId="77777777" w:rsidR="007E7B47" w:rsidRPr="00A6636A" w:rsidRDefault="007E7B47" w:rsidP="00A6636A">
      <w:pPr>
        <w:suppressAutoHyphens/>
        <w:rPr>
          <w:rFonts w:cs="Calibri"/>
          <w:b/>
          <w:sz w:val="24"/>
          <w:szCs w:val="24"/>
        </w:rPr>
      </w:pPr>
    </w:p>
    <w:p w14:paraId="3D92C0AA" w14:textId="77A27037" w:rsidR="000B6C78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  <w:r w:rsidRPr="00A6636A">
        <w:rPr>
          <w:rFonts w:cs="Calibri"/>
          <w:b/>
          <w:sz w:val="24"/>
          <w:szCs w:val="24"/>
        </w:rPr>
        <w:t>Część A. PODSTAWOWE INFORMACJE O KIERUNKU</w:t>
      </w:r>
      <w:r w:rsidR="00606372" w:rsidRPr="00A6636A">
        <w:rPr>
          <w:rFonts w:cs="Calibri"/>
          <w:b/>
          <w:sz w:val="24"/>
          <w:szCs w:val="24"/>
        </w:rPr>
        <w:t>:</w:t>
      </w:r>
    </w:p>
    <w:p w14:paraId="432C2DC4" w14:textId="77777777" w:rsidR="00B268A0" w:rsidRPr="00A6636A" w:rsidRDefault="00B268A0" w:rsidP="00A6636A">
      <w:pPr>
        <w:suppressAutoHyphens/>
        <w:rPr>
          <w:rFonts w:cs="Calibri"/>
          <w:b/>
          <w:sz w:val="24"/>
          <w:szCs w:val="24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"/>
        <w:gridCol w:w="4039"/>
        <w:gridCol w:w="5387"/>
      </w:tblGrid>
      <w:tr w:rsidR="00DC183C" w:rsidRPr="00A6636A" w14:paraId="2ECE66C0" w14:textId="77777777" w:rsidTr="00686FA0">
        <w:tc>
          <w:tcPr>
            <w:tcW w:w="377" w:type="pct"/>
          </w:tcPr>
          <w:p w14:paraId="72E94D8C" w14:textId="01B75862" w:rsidR="001C26D4" w:rsidRPr="00A6636A" w:rsidRDefault="00456032" w:rsidP="00A6636A">
            <w:pPr>
              <w:suppressAutoHyphens/>
              <w:rPr>
                <w:rFonts w:cs="Calibri"/>
                <w:b/>
              </w:rPr>
            </w:pPr>
            <w:r w:rsidRPr="00A6636A">
              <w:rPr>
                <w:rFonts w:cs="Calibri"/>
                <w:b/>
              </w:rPr>
              <w:t>1</w:t>
            </w:r>
            <w:r w:rsidR="00562224" w:rsidRPr="00A6636A">
              <w:rPr>
                <w:rFonts w:cs="Calibri"/>
                <w:b/>
              </w:rPr>
              <w:t>.</w:t>
            </w:r>
          </w:p>
        </w:tc>
        <w:tc>
          <w:tcPr>
            <w:tcW w:w="1981" w:type="pct"/>
          </w:tcPr>
          <w:p w14:paraId="06D56A87" w14:textId="77777777" w:rsidR="001C26D4" w:rsidRPr="00A6636A" w:rsidRDefault="001C26D4" w:rsidP="00A6636A">
            <w:pPr>
              <w:suppressAutoHyphens/>
              <w:rPr>
                <w:rFonts w:cs="Calibri"/>
                <w:b/>
              </w:rPr>
            </w:pPr>
            <w:r w:rsidRPr="00A6636A">
              <w:rPr>
                <w:rFonts w:cs="Calibri"/>
                <w:b/>
              </w:rPr>
              <w:t>Nazwa kierunku studiów:</w:t>
            </w:r>
          </w:p>
          <w:p w14:paraId="36879BBE" w14:textId="4172BC7D" w:rsidR="001C2AC4" w:rsidRPr="00A6636A" w:rsidRDefault="001C2AC4" w:rsidP="00A6636A">
            <w:pPr>
              <w:suppressAutoHyphens/>
              <w:rPr>
                <w:rFonts w:cs="Calibri"/>
                <w:bCs/>
                <w:sz w:val="18"/>
                <w:szCs w:val="18"/>
              </w:rPr>
            </w:pPr>
            <w:r w:rsidRPr="00A6636A">
              <w:rPr>
                <w:rFonts w:cs="Calibri"/>
                <w:bCs/>
                <w:sz w:val="18"/>
                <w:szCs w:val="18"/>
              </w:rPr>
              <w:t>Adekwatna do zakładanych efektów uczenia się</w:t>
            </w:r>
          </w:p>
        </w:tc>
        <w:tc>
          <w:tcPr>
            <w:tcW w:w="2641" w:type="pct"/>
            <w:vAlign w:val="center"/>
          </w:tcPr>
          <w:p w14:paraId="0B6EA576" w14:textId="6FC35541" w:rsidR="001C26D4" w:rsidRPr="00686FA0" w:rsidRDefault="00686FA0" w:rsidP="00686FA0">
            <w:pPr>
              <w:pStyle w:val="Tekst"/>
              <w:suppressAutoHyphens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bCs/>
                <w:sz w:val="22"/>
              </w:rPr>
              <w:t>o</w:t>
            </w:r>
            <w:r w:rsidR="00A6636A" w:rsidRPr="00686FA0">
              <w:rPr>
                <w:rFonts w:ascii="Calibri" w:hAnsi="Calibri" w:cs="Calibri"/>
                <w:bCs/>
                <w:sz w:val="22"/>
              </w:rPr>
              <w:t>ptometria</w:t>
            </w:r>
          </w:p>
        </w:tc>
      </w:tr>
      <w:tr w:rsidR="00DC183C" w:rsidRPr="00A6636A" w14:paraId="190EC0D7" w14:textId="77777777" w:rsidTr="00686FA0">
        <w:tc>
          <w:tcPr>
            <w:tcW w:w="377" w:type="pct"/>
          </w:tcPr>
          <w:p w14:paraId="6BF7CF54" w14:textId="71C6529C" w:rsidR="001C26D4" w:rsidRPr="00A6636A" w:rsidRDefault="00456032" w:rsidP="00A6636A">
            <w:pPr>
              <w:suppressAutoHyphens/>
              <w:rPr>
                <w:rFonts w:cs="Calibri"/>
                <w:b/>
                <w:bCs/>
              </w:rPr>
            </w:pPr>
            <w:r w:rsidRPr="00A6636A">
              <w:rPr>
                <w:rFonts w:cs="Calibri"/>
                <w:b/>
                <w:bCs/>
              </w:rPr>
              <w:t>2</w:t>
            </w:r>
            <w:r w:rsidR="00562224" w:rsidRPr="00A6636A">
              <w:rPr>
                <w:rFonts w:cs="Calibr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3F48A725" w14:textId="1E02065F" w:rsidR="001C26D4" w:rsidRPr="00A6636A" w:rsidRDefault="001C26D4" w:rsidP="00A6636A">
            <w:pPr>
              <w:suppressAutoHyphens/>
              <w:rPr>
                <w:rFonts w:cs="Calibri"/>
                <w:b/>
                <w:bCs/>
              </w:rPr>
            </w:pPr>
            <w:r w:rsidRPr="00A6636A">
              <w:rPr>
                <w:rFonts w:cs="Calibri"/>
                <w:b/>
                <w:bCs/>
              </w:rPr>
              <w:t>Poziom studiów:</w:t>
            </w:r>
            <w:r w:rsidRPr="00A6636A">
              <w:rPr>
                <w:rStyle w:val="Odwoanieprzypisudolnego"/>
                <w:rFonts w:cs="Calibri"/>
                <w:b/>
              </w:rPr>
              <w:t xml:space="preserve"> </w:t>
            </w:r>
            <w:r w:rsidR="00577422" w:rsidRPr="00A6636A">
              <w:rPr>
                <w:rFonts w:cs="Calibri"/>
                <w:b/>
              </w:rPr>
              <w:br/>
            </w:r>
            <w:r w:rsidR="00577422" w:rsidRPr="00A6636A">
              <w:rPr>
                <w:rFonts w:cs="Calibri"/>
              </w:rPr>
              <w:t>S</w:t>
            </w:r>
            <w:r w:rsidR="00577422" w:rsidRPr="00A6636A">
              <w:rPr>
                <w:rFonts w:cs="Calibri"/>
                <w:sz w:val="18"/>
                <w:szCs w:val="18"/>
              </w:rPr>
              <w:t>tudia pierwszego stopia/ Studia drugiego stopnia/ Jednolite studia magisterskie</w:t>
            </w:r>
          </w:p>
        </w:tc>
        <w:tc>
          <w:tcPr>
            <w:tcW w:w="2641" w:type="pct"/>
            <w:vAlign w:val="center"/>
          </w:tcPr>
          <w:p w14:paraId="614116A6" w14:textId="7CDD486F" w:rsidR="001C26D4" w:rsidRPr="00686FA0" w:rsidRDefault="00A6636A" w:rsidP="00686FA0">
            <w:pPr>
              <w:pStyle w:val="Tekst"/>
              <w:suppressAutoHyphens/>
              <w:rPr>
                <w:rFonts w:ascii="Calibri" w:hAnsi="Calibri" w:cs="Calibri"/>
                <w:sz w:val="22"/>
              </w:rPr>
            </w:pPr>
            <w:r w:rsidRPr="00686FA0">
              <w:rPr>
                <w:rFonts w:ascii="Calibri" w:hAnsi="Calibri" w:cs="Calibri"/>
                <w:bCs/>
                <w:sz w:val="22"/>
              </w:rPr>
              <w:t>studia II stopnia</w:t>
            </w:r>
          </w:p>
        </w:tc>
      </w:tr>
      <w:tr w:rsidR="00DC183C" w:rsidRPr="00A6636A" w14:paraId="5CE2ED82" w14:textId="77777777" w:rsidTr="00686FA0">
        <w:tc>
          <w:tcPr>
            <w:tcW w:w="377" w:type="pct"/>
          </w:tcPr>
          <w:p w14:paraId="65CC9B40" w14:textId="605C0E8D" w:rsidR="001C26D4" w:rsidRPr="00A6636A" w:rsidRDefault="00456032" w:rsidP="00A6636A">
            <w:pPr>
              <w:suppressAutoHyphens/>
              <w:rPr>
                <w:rFonts w:cs="Calibri"/>
                <w:b/>
                <w:bCs/>
              </w:rPr>
            </w:pPr>
            <w:r w:rsidRPr="00A6636A">
              <w:rPr>
                <w:rFonts w:cs="Calibri"/>
                <w:b/>
                <w:bCs/>
              </w:rPr>
              <w:t>3</w:t>
            </w:r>
            <w:r w:rsidR="00562224" w:rsidRPr="00A6636A">
              <w:rPr>
                <w:rFonts w:cs="Calibr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5F61C209" w14:textId="4492413F" w:rsidR="001C26D4" w:rsidRPr="00A6636A" w:rsidRDefault="001C26D4" w:rsidP="00A6636A">
            <w:pPr>
              <w:pStyle w:val="Tekstprzypisudolnego"/>
              <w:suppressAutoHyphens/>
              <w:rPr>
                <w:rFonts w:cs="Calibri"/>
                <w:sz w:val="18"/>
                <w:szCs w:val="18"/>
              </w:rPr>
            </w:pPr>
            <w:r w:rsidRPr="00A6636A">
              <w:rPr>
                <w:rFonts w:cs="Calibri"/>
                <w:b/>
                <w:bCs/>
                <w:sz w:val="22"/>
                <w:szCs w:val="22"/>
              </w:rPr>
              <w:t>Poziom Polskiej Ramy Kwalifikacji:</w:t>
            </w:r>
            <w:r w:rsidR="00577422" w:rsidRPr="00A6636A">
              <w:rPr>
                <w:rFonts w:cs="Calibri"/>
                <w:b/>
                <w:bCs/>
                <w:sz w:val="22"/>
                <w:szCs w:val="22"/>
              </w:rPr>
              <w:t xml:space="preserve"> </w:t>
            </w:r>
            <w:r w:rsidR="00577422" w:rsidRPr="00A6636A">
              <w:rPr>
                <w:rFonts w:cs="Calibri"/>
                <w:b/>
                <w:bCs/>
              </w:rPr>
              <w:br/>
            </w:r>
            <w:r w:rsidR="00577422" w:rsidRPr="00A6636A">
              <w:rPr>
                <w:rFonts w:cs="Calibri"/>
                <w:sz w:val="18"/>
                <w:szCs w:val="18"/>
              </w:rPr>
              <w:t>6 – studia pierwszego stopnia; 7 – studia drugiego stopnia i jednolite studia magisterskie;</w:t>
            </w:r>
          </w:p>
        </w:tc>
        <w:tc>
          <w:tcPr>
            <w:tcW w:w="2641" w:type="pct"/>
            <w:vAlign w:val="center"/>
          </w:tcPr>
          <w:p w14:paraId="445DC888" w14:textId="3B40F050" w:rsidR="001C26D4" w:rsidRPr="00686FA0" w:rsidRDefault="00A6636A" w:rsidP="00686FA0">
            <w:pPr>
              <w:pStyle w:val="Tekst"/>
              <w:suppressAutoHyphens/>
              <w:rPr>
                <w:rFonts w:ascii="Calibri" w:hAnsi="Calibri" w:cs="Calibri"/>
                <w:sz w:val="22"/>
              </w:rPr>
            </w:pPr>
            <w:r w:rsidRPr="00686FA0">
              <w:rPr>
                <w:rFonts w:ascii="Calibri" w:hAnsi="Calibri" w:cs="Calibri"/>
                <w:sz w:val="22"/>
              </w:rPr>
              <w:t>7</w:t>
            </w:r>
          </w:p>
        </w:tc>
      </w:tr>
      <w:tr w:rsidR="00DC183C" w:rsidRPr="00A6636A" w14:paraId="11711EB6" w14:textId="77777777" w:rsidTr="00686FA0">
        <w:tc>
          <w:tcPr>
            <w:tcW w:w="377" w:type="pct"/>
          </w:tcPr>
          <w:p w14:paraId="6A7C0838" w14:textId="46A72CEF" w:rsidR="001C26D4" w:rsidRPr="00A6636A" w:rsidRDefault="00456032" w:rsidP="00A6636A">
            <w:pPr>
              <w:suppressAutoHyphens/>
              <w:rPr>
                <w:rFonts w:cs="Calibri"/>
                <w:b/>
                <w:bCs/>
              </w:rPr>
            </w:pPr>
            <w:r w:rsidRPr="00A6636A">
              <w:rPr>
                <w:rFonts w:cs="Calibri"/>
                <w:b/>
                <w:bCs/>
              </w:rPr>
              <w:t>4</w:t>
            </w:r>
            <w:r w:rsidR="00562224" w:rsidRPr="00A6636A">
              <w:rPr>
                <w:rFonts w:cs="Calibr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36294B2C" w14:textId="77777777" w:rsidR="001C26D4" w:rsidRPr="00A6636A" w:rsidRDefault="001C26D4" w:rsidP="00A6636A">
            <w:pPr>
              <w:suppressAutoHyphens/>
              <w:rPr>
                <w:rFonts w:cs="Calibri"/>
                <w:sz w:val="20"/>
                <w:szCs w:val="20"/>
              </w:rPr>
            </w:pPr>
            <w:r w:rsidRPr="00A6636A">
              <w:rPr>
                <w:rFonts w:cs="Calibri"/>
                <w:b/>
                <w:bCs/>
                <w:sz w:val="20"/>
                <w:szCs w:val="20"/>
              </w:rPr>
              <w:t>Profil studiów:</w:t>
            </w:r>
          </w:p>
          <w:p w14:paraId="74D96E3D" w14:textId="660FB7BB" w:rsidR="00577422" w:rsidRPr="00A6636A" w:rsidRDefault="00514470" w:rsidP="00A6636A">
            <w:pPr>
              <w:pStyle w:val="Tekstprzypisudolnego"/>
              <w:suppressAutoHyphens/>
              <w:rPr>
                <w:rFonts w:cs="Calibri"/>
                <w:sz w:val="18"/>
                <w:szCs w:val="18"/>
              </w:rPr>
            </w:pPr>
            <w:r w:rsidRPr="00A6636A">
              <w:rPr>
                <w:rFonts w:cs="Calibri"/>
                <w:sz w:val="18"/>
                <w:szCs w:val="18"/>
              </w:rPr>
              <w:t xml:space="preserve">Ogólnoakademicki – ponad połowa punktów ECTS jest przypisana zajęciom związanym z prowadzoną w Uczelni działalnością naukową/ Praktyczny - ponad połowa punktów ECTS jest przypisana zajęciom kształtującym </w:t>
            </w:r>
            <w:r w:rsidRPr="00A6636A">
              <w:rPr>
                <w:rFonts w:cs="Calibri"/>
                <w:b/>
                <w:sz w:val="18"/>
                <w:szCs w:val="18"/>
              </w:rPr>
              <w:t>umiejętności</w:t>
            </w:r>
            <w:r w:rsidRPr="00A6636A">
              <w:rPr>
                <w:rFonts w:cs="Calibri"/>
                <w:sz w:val="18"/>
                <w:szCs w:val="18"/>
              </w:rPr>
              <w:t xml:space="preserve"> praktyczne</w:t>
            </w:r>
          </w:p>
        </w:tc>
        <w:tc>
          <w:tcPr>
            <w:tcW w:w="2641" w:type="pct"/>
            <w:vAlign w:val="center"/>
          </w:tcPr>
          <w:p w14:paraId="546713D8" w14:textId="76168B9E" w:rsidR="001C26D4" w:rsidRPr="00686FA0" w:rsidRDefault="00A6636A" w:rsidP="00686FA0">
            <w:pPr>
              <w:pStyle w:val="Tekst"/>
              <w:suppressAutoHyphens/>
              <w:rPr>
                <w:rFonts w:ascii="Calibri" w:hAnsi="Calibri" w:cs="Calibri"/>
                <w:sz w:val="22"/>
              </w:rPr>
            </w:pPr>
            <w:r w:rsidRPr="00686FA0">
              <w:rPr>
                <w:rFonts w:ascii="Calibri" w:hAnsi="Calibri" w:cs="Calibri"/>
                <w:sz w:val="22"/>
              </w:rPr>
              <w:t>ogólnoakademicki</w:t>
            </w:r>
          </w:p>
        </w:tc>
      </w:tr>
      <w:tr w:rsidR="00DC183C" w:rsidRPr="00A6636A" w14:paraId="75930E85" w14:textId="77777777" w:rsidTr="00686FA0">
        <w:tc>
          <w:tcPr>
            <w:tcW w:w="377" w:type="pct"/>
          </w:tcPr>
          <w:p w14:paraId="436E2F84" w14:textId="1673B461" w:rsidR="001C26D4" w:rsidRPr="00A6636A" w:rsidRDefault="00456032" w:rsidP="00A6636A">
            <w:pPr>
              <w:suppressAutoHyphens/>
              <w:rPr>
                <w:rFonts w:cs="Calibri"/>
                <w:b/>
                <w:bCs/>
              </w:rPr>
            </w:pPr>
            <w:r w:rsidRPr="00A6636A">
              <w:rPr>
                <w:rFonts w:cs="Calibri"/>
                <w:b/>
                <w:bCs/>
              </w:rPr>
              <w:t>5</w:t>
            </w:r>
            <w:r w:rsidR="00562224" w:rsidRPr="00A6636A">
              <w:rPr>
                <w:rFonts w:cs="Calibr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3CE451A9" w14:textId="165D9BD6" w:rsidR="001C26D4" w:rsidRPr="00A6636A" w:rsidRDefault="001C26D4" w:rsidP="00A6636A">
            <w:pPr>
              <w:suppressAutoHyphens/>
              <w:rPr>
                <w:rFonts w:cs="Calibri"/>
                <w:b/>
                <w:bCs/>
              </w:rPr>
            </w:pPr>
            <w:r w:rsidRPr="00A6636A">
              <w:rPr>
                <w:rFonts w:cs="Calibri"/>
                <w:b/>
                <w:bCs/>
              </w:rPr>
              <w:t>Forma/formy studiów:</w:t>
            </w:r>
          </w:p>
          <w:p w14:paraId="3BB3EC68" w14:textId="51600142" w:rsidR="00577422" w:rsidRPr="00A6636A" w:rsidRDefault="00994D94" w:rsidP="00A6636A">
            <w:pPr>
              <w:pStyle w:val="Tekstprzypisudolnego"/>
              <w:suppressAutoHyphens/>
              <w:rPr>
                <w:rFonts w:cs="Calibri"/>
                <w:sz w:val="18"/>
                <w:szCs w:val="18"/>
              </w:rPr>
            </w:pPr>
            <w:r w:rsidRPr="00A6636A">
              <w:rPr>
                <w:rFonts w:cs="Calibri"/>
                <w:sz w:val="18"/>
                <w:szCs w:val="18"/>
              </w:rPr>
              <w:t>Stacjonarne – studia, w ramach których co najmniej połowa punktów ECTS jest uzyskiwana w ramach zajęć z bezpośrednim udziałem nauczycieli akademickich lub innych osób prowadzących zajęcia i studentów/ Niestacjonarne</w:t>
            </w:r>
          </w:p>
        </w:tc>
        <w:tc>
          <w:tcPr>
            <w:tcW w:w="2641" w:type="pct"/>
            <w:vAlign w:val="center"/>
          </w:tcPr>
          <w:p w14:paraId="008125C8" w14:textId="03E1DEA6" w:rsidR="001C26D4" w:rsidRPr="00686FA0" w:rsidRDefault="00A6636A" w:rsidP="00686FA0">
            <w:pPr>
              <w:pStyle w:val="Tekst"/>
              <w:suppressAutoHyphens/>
              <w:rPr>
                <w:rFonts w:ascii="Calibri" w:hAnsi="Calibri" w:cs="Calibri"/>
                <w:sz w:val="22"/>
              </w:rPr>
            </w:pPr>
            <w:r w:rsidRPr="00686FA0">
              <w:rPr>
                <w:rFonts w:ascii="Calibri" w:hAnsi="Calibri" w:cs="Calibri"/>
                <w:bCs/>
                <w:sz w:val="22"/>
              </w:rPr>
              <w:t>stacjonarne</w:t>
            </w:r>
          </w:p>
        </w:tc>
      </w:tr>
      <w:tr w:rsidR="00DC183C" w:rsidRPr="00A6636A" w14:paraId="03D64D74" w14:textId="77777777" w:rsidTr="00686FA0">
        <w:tc>
          <w:tcPr>
            <w:tcW w:w="377" w:type="pct"/>
          </w:tcPr>
          <w:p w14:paraId="27EB2F63" w14:textId="6FDBA1C3" w:rsidR="001C26D4" w:rsidRPr="00A6636A" w:rsidRDefault="00456032" w:rsidP="00A6636A">
            <w:pPr>
              <w:suppressAutoHyphens/>
              <w:rPr>
                <w:rFonts w:cs="Calibri"/>
                <w:b/>
              </w:rPr>
            </w:pPr>
            <w:r w:rsidRPr="00A6636A">
              <w:rPr>
                <w:rFonts w:cs="Calibri"/>
                <w:b/>
              </w:rPr>
              <w:t>6</w:t>
            </w:r>
            <w:r w:rsidR="00562224" w:rsidRPr="00A6636A">
              <w:rPr>
                <w:rFonts w:cs="Calibri"/>
                <w:b/>
              </w:rPr>
              <w:t>.</w:t>
            </w:r>
          </w:p>
        </w:tc>
        <w:tc>
          <w:tcPr>
            <w:tcW w:w="1981" w:type="pct"/>
          </w:tcPr>
          <w:p w14:paraId="0AF47D25" w14:textId="7521ACB2" w:rsidR="001C26D4" w:rsidRPr="00A6636A" w:rsidRDefault="001C26D4" w:rsidP="00A6636A">
            <w:pPr>
              <w:suppressAutoHyphens/>
              <w:rPr>
                <w:rFonts w:cs="Calibri"/>
                <w:b/>
                <w:bCs/>
              </w:rPr>
            </w:pPr>
            <w:r w:rsidRPr="00A6636A">
              <w:rPr>
                <w:rFonts w:cs="Calibri"/>
                <w:b/>
              </w:rPr>
              <w:t>Liczba semestrów:</w:t>
            </w:r>
          </w:p>
        </w:tc>
        <w:tc>
          <w:tcPr>
            <w:tcW w:w="2641" w:type="pct"/>
            <w:vAlign w:val="center"/>
          </w:tcPr>
          <w:p w14:paraId="6071ABBD" w14:textId="78A256B2" w:rsidR="001C26D4" w:rsidRPr="00686FA0" w:rsidRDefault="00A6636A" w:rsidP="00686FA0">
            <w:pPr>
              <w:pStyle w:val="Tekst"/>
              <w:suppressAutoHyphens/>
              <w:rPr>
                <w:rFonts w:ascii="Calibri" w:hAnsi="Calibri" w:cs="Calibri"/>
                <w:sz w:val="22"/>
              </w:rPr>
            </w:pPr>
            <w:r w:rsidRPr="00686FA0">
              <w:rPr>
                <w:rFonts w:ascii="Calibri" w:hAnsi="Calibri" w:cs="Calibri"/>
                <w:sz w:val="22"/>
              </w:rPr>
              <w:t>4</w:t>
            </w:r>
          </w:p>
        </w:tc>
      </w:tr>
      <w:tr w:rsidR="00DC183C" w:rsidRPr="00A6636A" w14:paraId="602A5DA5" w14:textId="77777777" w:rsidTr="00686FA0">
        <w:tc>
          <w:tcPr>
            <w:tcW w:w="377" w:type="pct"/>
          </w:tcPr>
          <w:p w14:paraId="18394569" w14:textId="57D99C57" w:rsidR="001C26D4" w:rsidRPr="00A6636A" w:rsidRDefault="00456032" w:rsidP="00A6636A">
            <w:pPr>
              <w:suppressAutoHyphens/>
              <w:rPr>
                <w:rFonts w:cs="Calibri"/>
                <w:b/>
                <w:bCs/>
              </w:rPr>
            </w:pPr>
            <w:r w:rsidRPr="00A6636A">
              <w:rPr>
                <w:rFonts w:cs="Calibri"/>
                <w:b/>
                <w:bCs/>
              </w:rPr>
              <w:t>7</w:t>
            </w:r>
            <w:r w:rsidR="00562224" w:rsidRPr="00A6636A">
              <w:rPr>
                <w:rFonts w:cs="Calibri"/>
                <w:b/>
                <w:bCs/>
              </w:rPr>
              <w:t>.</w:t>
            </w:r>
          </w:p>
        </w:tc>
        <w:tc>
          <w:tcPr>
            <w:tcW w:w="1981" w:type="pct"/>
            <w:vAlign w:val="center"/>
          </w:tcPr>
          <w:p w14:paraId="585BBEE6" w14:textId="29E0EA4D" w:rsidR="001C26D4" w:rsidRPr="00A6636A" w:rsidRDefault="001C26D4" w:rsidP="00A6636A">
            <w:pPr>
              <w:suppressAutoHyphens/>
              <w:rPr>
                <w:rFonts w:cs="Calibri"/>
                <w:b/>
                <w:bCs/>
              </w:rPr>
            </w:pPr>
            <w:r w:rsidRPr="00A6636A">
              <w:rPr>
                <w:rFonts w:cs="Calibri"/>
                <w:b/>
                <w:bCs/>
              </w:rPr>
              <w:t>Łączna liczba godzin zajęć</w:t>
            </w:r>
            <w:r w:rsidR="00EB60AC" w:rsidRPr="00A6636A">
              <w:rPr>
                <w:rFonts w:cs="Calibri"/>
                <w:b/>
                <w:bCs/>
              </w:rPr>
              <w:t xml:space="preserve"> konieczna do ukończenia studiów</w:t>
            </w:r>
            <w:r w:rsidRPr="00A6636A">
              <w:rPr>
                <w:rFonts w:cs="Calibri"/>
                <w:b/>
                <w:bCs/>
              </w:rPr>
              <w:t>:</w:t>
            </w:r>
          </w:p>
        </w:tc>
        <w:tc>
          <w:tcPr>
            <w:tcW w:w="2641" w:type="pct"/>
            <w:vAlign w:val="center"/>
          </w:tcPr>
          <w:p w14:paraId="52B761A8" w14:textId="454FF60B" w:rsidR="001C26D4" w:rsidRPr="00686FA0" w:rsidRDefault="00A6636A" w:rsidP="00686FA0">
            <w:pPr>
              <w:pStyle w:val="Tekst"/>
              <w:suppressAutoHyphens/>
              <w:rPr>
                <w:rFonts w:ascii="Calibri" w:hAnsi="Calibri" w:cs="Calibri"/>
                <w:sz w:val="22"/>
              </w:rPr>
            </w:pPr>
            <w:r w:rsidRPr="00686FA0">
              <w:rPr>
                <w:rFonts w:ascii="Calibri" w:hAnsi="Calibri" w:cs="Calibri"/>
                <w:sz w:val="22"/>
              </w:rPr>
              <w:t>1501</w:t>
            </w:r>
          </w:p>
        </w:tc>
      </w:tr>
      <w:tr w:rsidR="00DC183C" w:rsidRPr="00A6636A" w14:paraId="0F5F8CB6" w14:textId="77777777" w:rsidTr="00686FA0">
        <w:tc>
          <w:tcPr>
            <w:tcW w:w="377" w:type="pct"/>
          </w:tcPr>
          <w:p w14:paraId="76C3CF72" w14:textId="524FA207" w:rsidR="001C26D4" w:rsidRPr="00A6636A" w:rsidRDefault="00456032" w:rsidP="00A6636A">
            <w:pPr>
              <w:suppressAutoHyphens/>
              <w:rPr>
                <w:rFonts w:cs="Calibri"/>
                <w:b/>
                <w:bCs/>
              </w:rPr>
            </w:pPr>
            <w:r w:rsidRPr="00A6636A">
              <w:rPr>
                <w:rFonts w:cs="Calibri"/>
                <w:b/>
                <w:bCs/>
              </w:rPr>
              <w:t>8</w:t>
            </w:r>
            <w:r w:rsidR="00562224" w:rsidRPr="00A6636A">
              <w:rPr>
                <w:rFonts w:cs="Calibr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54576732" w14:textId="2228293E" w:rsidR="001C26D4" w:rsidRPr="00A6636A" w:rsidRDefault="001C26D4" w:rsidP="00A6636A">
            <w:pPr>
              <w:suppressAutoHyphens/>
              <w:rPr>
                <w:rFonts w:cs="Calibri"/>
                <w:b/>
                <w:bCs/>
              </w:rPr>
            </w:pPr>
            <w:r w:rsidRPr="00A6636A">
              <w:rPr>
                <w:rFonts w:cs="Calibri"/>
                <w:b/>
                <w:bCs/>
              </w:rPr>
              <w:t>Łączna liczba punktów ECTS</w:t>
            </w:r>
            <w:r w:rsidR="00EB60AC" w:rsidRPr="00A6636A">
              <w:rPr>
                <w:rFonts w:cs="Calibri"/>
                <w:b/>
                <w:bCs/>
              </w:rPr>
              <w:t xml:space="preserve"> konieczna do ukończenia studiów</w:t>
            </w:r>
            <w:r w:rsidRPr="00A6636A">
              <w:rPr>
                <w:rFonts w:cs="Calibri"/>
                <w:b/>
                <w:bCs/>
              </w:rPr>
              <w:t>:</w:t>
            </w:r>
          </w:p>
        </w:tc>
        <w:tc>
          <w:tcPr>
            <w:tcW w:w="2641" w:type="pct"/>
            <w:vAlign w:val="center"/>
          </w:tcPr>
          <w:p w14:paraId="381EC45A" w14:textId="06E4D79D" w:rsidR="001C26D4" w:rsidRPr="00686FA0" w:rsidRDefault="00A6636A" w:rsidP="00686FA0">
            <w:pPr>
              <w:pStyle w:val="Tekst"/>
              <w:suppressAutoHyphens/>
              <w:rPr>
                <w:rFonts w:ascii="Calibri" w:hAnsi="Calibri" w:cs="Calibri"/>
                <w:sz w:val="22"/>
              </w:rPr>
            </w:pPr>
            <w:r w:rsidRPr="00686FA0">
              <w:rPr>
                <w:rFonts w:ascii="Calibri" w:hAnsi="Calibri" w:cs="Calibri"/>
                <w:sz w:val="22"/>
              </w:rPr>
              <w:t>120</w:t>
            </w:r>
          </w:p>
        </w:tc>
      </w:tr>
      <w:tr w:rsidR="00DC183C" w:rsidRPr="00A6636A" w14:paraId="3FCC5C17" w14:textId="77777777" w:rsidTr="00686FA0">
        <w:tc>
          <w:tcPr>
            <w:tcW w:w="377" w:type="pct"/>
          </w:tcPr>
          <w:p w14:paraId="5690A430" w14:textId="5407BA03" w:rsidR="001C26D4" w:rsidRPr="00A6636A" w:rsidRDefault="00456032" w:rsidP="00A6636A">
            <w:pPr>
              <w:suppressAutoHyphens/>
              <w:rPr>
                <w:rFonts w:cs="Calibri"/>
                <w:b/>
                <w:bCs/>
              </w:rPr>
            </w:pPr>
            <w:r w:rsidRPr="00A6636A">
              <w:rPr>
                <w:rFonts w:cs="Calibri"/>
                <w:b/>
                <w:bCs/>
              </w:rPr>
              <w:t>9</w:t>
            </w:r>
            <w:r w:rsidR="00562224" w:rsidRPr="00A6636A">
              <w:rPr>
                <w:rFonts w:cs="Calibr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51840DFE" w14:textId="151B6EFD" w:rsidR="001C26D4" w:rsidRPr="00A6636A" w:rsidRDefault="001C26D4" w:rsidP="00A6636A">
            <w:pPr>
              <w:suppressAutoHyphens/>
              <w:rPr>
                <w:rFonts w:cs="Calibri"/>
                <w:b/>
                <w:bCs/>
              </w:rPr>
            </w:pPr>
            <w:r w:rsidRPr="00A6636A">
              <w:rPr>
                <w:rFonts w:cs="Calibri"/>
                <w:b/>
                <w:bCs/>
              </w:rPr>
              <w:t>Tytuł zawodowy nadawany absolwentom:</w:t>
            </w:r>
          </w:p>
        </w:tc>
        <w:tc>
          <w:tcPr>
            <w:tcW w:w="2641" w:type="pct"/>
            <w:vAlign w:val="center"/>
          </w:tcPr>
          <w:p w14:paraId="5219B89E" w14:textId="5052DB2B" w:rsidR="001C26D4" w:rsidRPr="00686FA0" w:rsidRDefault="00686FA0" w:rsidP="00686FA0">
            <w:pPr>
              <w:pStyle w:val="Tekst"/>
              <w:suppressAutoHyphens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m</w:t>
            </w:r>
            <w:r w:rsidR="00A6636A" w:rsidRPr="00686FA0">
              <w:rPr>
                <w:rFonts w:ascii="Calibri" w:hAnsi="Calibri" w:cs="Calibri"/>
                <w:sz w:val="22"/>
              </w:rPr>
              <w:t>agister</w:t>
            </w:r>
          </w:p>
        </w:tc>
      </w:tr>
      <w:tr w:rsidR="00DC183C" w:rsidRPr="00A6636A" w14:paraId="10549747" w14:textId="77777777" w:rsidTr="00686FA0">
        <w:tc>
          <w:tcPr>
            <w:tcW w:w="377" w:type="pct"/>
          </w:tcPr>
          <w:p w14:paraId="0A7D77C0" w14:textId="4777EC44" w:rsidR="001C26D4" w:rsidRPr="00A6636A" w:rsidRDefault="00456032" w:rsidP="00A6636A">
            <w:pPr>
              <w:suppressAutoHyphens/>
              <w:rPr>
                <w:rFonts w:cs="Calibri"/>
                <w:b/>
                <w:bCs/>
              </w:rPr>
            </w:pPr>
            <w:r w:rsidRPr="00A6636A">
              <w:rPr>
                <w:rFonts w:cs="Calibri"/>
                <w:b/>
                <w:bCs/>
              </w:rPr>
              <w:t>10</w:t>
            </w:r>
            <w:r w:rsidR="00562224" w:rsidRPr="00A6636A">
              <w:rPr>
                <w:rFonts w:cs="Calibr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1DF5BE44" w14:textId="05F7B23D" w:rsidR="001C26D4" w:rsidRPr="00A6636A" w:rsidRDefault="001C26D4" w:rsidP="00A6636A">
            <w:pPr>
              <w:suppressAutoHyphens/>
              <w:rPr>
                <w:rFonts w:cs="Calibri"/>
                <w:b/>
                <w:bCs/>
              </w:rPr>
            </w:pPr>
            <w:r w:rsidRPr="00A6636A">
              <w:rPr>
                <w:rFonts w:cs="Calibri"/>
                <w:b/>
                <w:bCs/>
              </w:rPr>
              <w:t>Język  wykładowy:</w:t>
            </w:r>
          </w:p>
        </w:tc>
        <w:tc>
          <w:tcPr>
            <w:tcW w:w="2641" w:type="pct"/>
            <w:vAlign w:val="center"/>
          </w:tcPr>
          <w:p w14:paraId="7790FD5C" w14:textId="5A0D919B" w:rsidR="001C26D4" w:rsidRPr="00686FA0" w:rsidRDefault="00A6636A" w:rsidP="00686FA0">
            <w:pPr>
              <w:pStyle w:val="Tekst"/>
              <w:suppressAutoHyphens/>
              <w:rPr>
                <w:rFonts w:ascii="Calibri" w:hAnsi="Calibri" w:cs="Calibri"/>
                <w:sz w:val="22"/>
              </w:rPr>
            </w:pPr>
            <w:r w:rsidRPr="00686FA0">
              <w:rPr>
                <w:rFonts w:ascii="Calibri" w:hAnsi="Calibri" w:cs="Calibri"/>
                <w:sz w:val="22"/>
              </w:rPr>
              <w:t>język polski</w:t>
            </w:r>
          </w:p>
        </w:tc>
      </w:tr>
      <w:tr w:rsidR="00DC183C" w:rsidRPr="00A6636A" w14:paraId="3600327F" w14:textId="77777777" w:rsidTr="00686FA0">
        <w:tc>
          <w:tcPr>
            <w:tcW w:w="377" w:type="pct"/>
          </w:tcPr>
          <w:p w14:paraId="46631349" w14:textId="12E84A58" w:rsidR="001C26D4" w:rsidRPr="00A6636A" w:rsidRDefault="00456032" w:rsidP="00A6636A">
            <w:pPr>
              <w:suppressAutoHyphens/>
              <w:rPr>
                <w:rFonts w:cs="Calibri"/>
                <w:b/>
              </w:rPr>
            </w:pPr>
            <w:r w:rsidRPr="00A6636A">
              <w:rPr>
                <w:rFonts w:cs="Calibri"/>
                <w:b/>
              </w:rPr>
              <w:t>11</w:t>
            </w:r>
            <w:r w:rsidR="00562224" w:rsidRPr="00A6636A">
              <w:rPr>
                <w:rFonts w:cs="Calibri"/>
                <w:b/>
              </w:rPr>
              <w:t>.</w:t>
            </w:r>
          </w:p>
        </w:tc>
        <w:tc>
          <w:tcPr>
            <w:tcW w:w="1981" w:type="pct"/>
          </w:tcPr>
          <w:p w14:paraId="183C4527" w14:textId="0A67ACF6" w:rsidR="001C26D4" w:rsidRPr="00A6636A" w:rsidRDefault="001C26D4" w:rsidP="00A6636A">
            <w:pPr>
              <w:suppressAutoHyphens/>
              <w:rPr>
                <w:rFonts w:cs="Calibri"/>
                <w:b/>
                <w:bCs/>
                <w:highlight w:val="lightGray"/>
              </w:rPr>
            </w:pPr>
            <w:r w:rsidRPr="00A6636A">
              <w:rPr>
                <w:rFonts w:cs="Calibri"/>
                <w:b/>
              </w:rPr>
              <w:t>Wydział prowadzący kierunek studiów:</w:t>
            </w:r>
          </w:p>
        </w:tc>
        <w:tc>
          <w:tcPr>
            <w:tcW w:w="2641" w:type="pct"/>
            <w:vAlign w:val="center"/>
          </w:tcPr>
          <w:p w14:paraId="5B35B226" w14:textId="1DCAB774" w:rsidR="001C26D4" w:rsidRPr="00686FA0" w:rsidRDefault="00A6636A" w:rsidP="00686FA0">
            <w:pPr>
              <w:pStyle w:val="Tekst"/>
              <w:suppressAutoHyphens/>
              <w:rPr>
                <w:rFonts w:ascii="Calibri" w:hAnsi="Calibri" w:cs="Calibri"/>
                <w:sz w:val="22"/>
              </w:rPr>
            </w:pPr>
            <w:r w:rsidRPr="00686FA0">
              <w:rPr>
                <w:rFonts w:ascii="Calibri" w:hAnsi="Calibri" w:cs="Calibri"/>
                <w:sz w:val="22"/>
              </w:rPr>
              <w:t>Wydział Nauk o Zdrowiu</w:t>
            </w:r>
          </w:p>
        </w:tc>
      </w:tr>
      <w:tr w:rsidR="00DC183C" w:rsidRPr="00A6636A" w14:paraId="6023B2D2" w14:textId="77777777" w:rsidTr="00686FA0">
        <w:trPr>
          <w:trHeight w:val="70"/>
        </w:trPr>
        <w:tc>
          <w:tcPr>
            <w:tcW w:w="377" w:type="pct"/>
          </w:tcPr>
          <w:p w14:paraId="12E4AD11" w14:textId="7478D0AE" w:rsidR="001C26D4" w:rsidRPr="00A6636A" w:rsidRDefault="00456032" w:rsidP="00A6636A">
            <w:pPr>
              <w:suppressAutoHyphens/>
              <w:rPr>
                <w:rFonts w:cs="Calibri"/>
                <w:b/>
              </w:rPr>
            </w:pPr>
            <w:r w:rsidRPr="00A6636A">
              <w:rPr>
                <w:rFonts w:cs="Calibri"/>
                <w:b/>
              </w:rPr>
              <w:t>12</w:t>
            </w:r>
            <w:r w:rsidR="00562224" w:rsidRPr="00A6636A">
              <w:rPr>
                <w:rFonts w:cs="Calibri"/>
                <w:b/>
              </w:rPr>
              <w:t>.</w:t>
            </w:r>
          </w:p>
        </w:tc>
        <w:tc>
          <w:tcPr>
            <w:tcW w:w="1981" w:type="pct"/>
          </w:tcPr>
          <w:p w14:paraId="5B7FCE4E" w14:textId="77777777" w:rsidR="00014349" w:rsidRPr="00A6636A" w:rsidRDefault="001C26D4" w:rsidP="00A6636A">
            <w:pPr>
              <w:suppressAutoHyphens/>
              <w:rPr>
                <w:rFonts w:cs="Calibri"/>
                <w:b/>
              </w:rPr>
            </w:pPr>
            <w:r w:rsidRPr="00A6636A">
              <w:rPr>
                <w:rFonts w:cs="Calibri"/>
                <w:b/>
              </w:rPr>
              <w:t xml:space="preserve">Specjalności/ specjalizacje realizowane </w:t>
            </w:r>
          </w:p>
          <w:p w14:paraId="45136852" w14:textId="5C4844AF" w:rsidR="001C26D4" w:rsidRPr="00A6636A" w:rsidRDefault="001C26D4" w:rsidP="00A6636A">
            <w:pPr>
              <w:suppressAutoHyphens/>
              <w:rPr>
                <w:rFonts w:cs="Calibri"/>
                <w:b/>
              </w:rPr>
            </w:pPr>
            <w:r w:rsidRPr="00A6636A">
              <w:rPr>
                <w:rFonts w:cs="Calibri"/>
                <w:b/>
              </w:rPr>
              <w:t>w ramach kierunku studiów</w:t>
            </w:r>
          </w:p>
          <w:p w14:paraId="3A686000" w14:textId="61E7C104" w:rsidR="00577422" w:rsidRPr="00A6636A" w:rsidRDefault="00577422" w:rsidP="00A6636A">
            <w:pPr>
              <w:suppressAutoHyphens/>
              <w:rPr>
                <w:rFonts w:cs="Calibri"/>
                <w:b/>
                <w:highlight w:val="lightGray"/>
              </w:rPr>
            </w:pPr>
          </w:p>
        </w:tc>
        <w:tc>
          <w:tcPr>
            <w:tcW w:w="2641" w:type="pct"/>
            <w:vAlign w:val="center"/>
          </w:tcPr>
          <w:p w14:paraId="5137AE39" w14:textId="667549C7" w:rsidR="001C26D4" w:rsidRPr="00686FA0" w:rsidRDefault="00686FA0" w:rsidP="00686FA0">
            <w:pPr>
              <w:pStyle w:val="Tekst"/>
              <w:suppressAutoHyphens/>
              <w:rPr>
                <w:rFonts w:ascii="Calibri" w:hAnsi="Calibri" w:cs="Calibri"/>
                <w:sz w:val="22"/>
              </w:rPr>
            </w:pPr>
            <w:r w:rsidRPr="00686FA0">
              <w:rPr>
                <w:rFonts w:ascii="Calibri" w:hAnsi="Calibri" w:cs="Calibri"/>
                <w:sz w:val="22"/>
              </w:rPr>
              <w:t>-</w:t>
            </w:r>
          </w:p>
        </w:tc>
      </w:tr>
    </w:tbl>
    <w:p w14:paraId="67A75212" w14:textId="58A1034E" w:rsidR="00A46003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</w:p>
    <w:p w14:paraId="26F3CB62" w14:textId="77777777" w:rsidR="00A46003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</w:p>
    <w:p w14:paraId="0D349CF9" w14:textId="77777777" w:rsidR="00A46003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9492"/>
      </w:tblGrid>
      <w:tr w:rsidR="00DC183C" w:rsidRPr="00A6636A" w14:paraId="2F93103C" w14:textId="77777777" w:rsidTr="00856A6F">
        <w:tc>
          <w:tcPr>
            <w:tcW w:w="345" w:type="pct"/>
          </w:tcPr>
          <w:p w14:paraId="44520197" w14:textId="77777777" w:rsidR="00A46003" w:rsidRPr="00A6636A" w:rsidRDefault="00A46003" w:rsidP="00A6636A">
            <w:pPr>
              <w:suppressAutoHyphens/>
              <w:rPr>
                <w:rFonts w:cs="Calibri"/>
                <w:b/>
              </w:rPr>
            </w:pPr>
            <w:r w:rsidRPr="00A6636A">
              <w:rPr>
                <w:rFonts w:cs="Calibri"/>
                <w:b/>
              </w:rPr>
              <w:t>13.</w:t>
            </w:r>
          </w:p>
          <w:p w14:paraId="1913DF6A" w14:textId="77777777" w:rsidR="00A46003" w:rsidRPr="00A6636A" w:rsidRDefault="00A46003" w:rsidP="00A6636A">
            <w:pPr>
              <w:suppressAutoHyphens/>
              <w:rPr>
                <w:rFonts w:cs="Calibri"/>
                <w:b/>
              </w:rPr>
            </w:pPr>
          </w:p>
        </w:tc>
        <w:tc>
          <w:tcPr>
            <w:tcW w:w="4655" w:type="pct"/>
          </w:tcPr>
          <w:p w14:paraId="2A6EB77B" w14:textId="77777777" w:rsidR="00A46003" w:rsidRPr="00A6636A" w:rsidRDefault="00A46003" w:rsidP="00A6636A">
            <w:pPr>
              <w:suppressAutoHyphens/>
              <w:ind w:left="-248"/>
              <w:jc w:val="center"/>
              <w:rPr>
                <w:rFonts w:cs="Calibri"/>
                <w:sz w:val="20"/>
                <w:szCs w:val="20"/>
              </w:rPr>
            </w:pPr>
            <w:r w:rsidRPr="00A6636A">
              <w:rPr>
                <w:rFonts w:cs="Calibri"/>
                <w:b/>
                <w:bCs/>
                <w:sz w:val="20"/>
                <w:szCs w:val="20"/>
              </w:rPr>
              <w:t>Przyporządkowanie kierunku studiów do dziedzin nauki i dyscyplin naukowych</w:t>
            </w:r>
            <w:r w:rsidRPr="00A6636A">
              <w:rPr>
                <w:rFonts w:cs="Calibri"/>
                <w:sz w:val="20"/>
                <w:szCs w:val="20"/>
              </w:rPr>
              <w:t>, w których prowadzony jest kierunek studiów zgodnie z klasyfikacją dziedzin i dyscyplin naukowych oraz dyscyplin artystycznych stanowiąca załącznik do Rozporządzenia MEiN z dn. 11.10.2022 r. (Dz.U. poz.2202)</w:t>
            </w:r>
          </w:p>
          <w:p w14:paraId="7481B895" w14:textId="77777777" w:rsidR="00A46003" w:rsidRPr="00A6636A" w:rsidRDefault="00A46003" w:rsidP="00A6636A">
            <w:pPr>
              <w:suppressAutoHyphens/>
              <w:ind w:left="-248"/>
              <w:jc w:val="center"/>
              <w:rPr>
                <w:rFonts w:cs="Calibri"/>
                <w:sz w:val="32"/>
                <w:szCs w:val="32"/>
              </w:rPr>
            </w:pPr>
          </w:p>
        </w:tc>
      </w:tr>
    </w:tbl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3085"/>
        <w:gridCol w:w="3735"/>
        <w:gridCol w:w="1314"/>
        <w:gridCol w:w="2067"/>
      </w:tblGrid>
      <w:tr w:rsidR="00A46003" w:rsidRPr="00A6636A" w14:paraId="5DFAF2A0" w14:textId="77777777" w:rsidTr="00CD3F5A">
        <w:tc>
          <w:tcPr>
            <w:tcW w:w="3085" w:type="dxa"/>
          </w:tcPr>
          <w:p w14:paraId="37E29B0C" w14:textId="77777777" w:rsidR="00A46003" w:rsidRPr="00A6636A" w:rsidRDefault="00A46003" w:rsidP="00A6636A">
            <w:pPr>
              <w:suppressAutoHyphens/>
              <w:jc w:val="center"/>
              <w:rPr>
                <w:rFonts w:cs="Calibri"/>
                <w:b/>
                <w:bCs/>
              </w:rPr>
            </w:pPr>
            <w:r w:rsidRPr="00A6636A">
              <w:rPr>
                <w:rFonts w:cs="Calibri"/>
                <w:b/>
                <w:bCs/>
              </w:rPr>
              <w:t>Dziedzina nauki</w:t>
            </w:r>
          </w:p>
        </w:tc>
        <w:tc>
          <w:tcPr>
            <w:tcW w:w="3735" w:type="dxa"/>
          </w:tcPr>
          <w:p w14:paraId="0B62FF9E" w14:textId="77777777" w:rsidR="00A46003" w:rsidRPr="00A6636A" w:rsidRDefault="00A46003" w:rsidP="00A6636A">
            <w:pPr>
              <w:suppressAutoHyphens/>
              <w:jc w:val="center"/>
              <w:rPr>
                <w:rFonts w:cs="Calibri"/>
                <w:b/>
                <w:bCs/>
              </w:rPr>
            </w:pPr>
            <w:r w:rsidRPr="00A6636A">
              <w:rPr>
                <w:rFonts w:cs="Calibri"/>
                <w:b/>
                <w:bCs/>
              </w:rPr>
              <w:t>Dyscyplina naukowa</w:t>
            </w:r>
          </w:p>
        </w:tc>
        <w:tc>
          <w:tcPr>
            <w:tcW w:w="1314" w:type="dxa"/>
          </w:tcPr>
          <w:p w14:paraId="6FF50538" w14:textId="77777777" w:rsidR="00A46003" w:rsidRPr="00A6636A" w:rsidRDefault="00A46003" w:rsidP="00A6636A">
            <w:pPr>
              <w:suppressAutoHyphens/>
              <w:jc w:val="center"/>
              <w:rPr>
                <w:rFonts w:cs="Calibri"/>
                <w:b/>
                <w:bCs/>
              </w:rPr>
            </w:pPr>
            <w:r w:rsidRPr="00A6636A">
              <w:rPr>
                <w:rFonts w:cs="Calibri"/>
                <w:b/>
                <w:bCs/>
              </w:rPr>
              <w:t xml:space="preserve">Procentowy udział </w:t>
            </w:r>
          </w:p>
        </w:tc>
        <w:tc>
          <w:tcPr>
            <w:tcW w:w="2067" w:type="dxa"/>
          </w:tcPr>
          <w:p w14:paraId="25D637B9" w14:textId="77777777" w:rsidR="00A46003" w:rsidRPr="00A6636A" w:rsidRDefault="00A46003" w:rsidP="00A6636A">
            <w:pPr>
              <w:suppressAutoHyphens/>
              <w:jc w:val="center"/>
              <w:rPr>
                <w:rFonts w:cs="Calibri"/>
                <w:b/>
                <w:bCs/>
              </w:rPr>
            </w:pPr>
            <w:r w:rsidRPr="00A6636A">
              <w:rPr>
                <w:rFonts w:cs="Calibri"/>
                <w:b/>
                <w:bCs/>
              </w:rPr>
              <w:t xml:space="preserve">Dyscyplina wiodąca </w:t>
            </w:r>
          </w:p>
          <w:p w14:paraId="262469C8" w14:textId="77777777" w:rsidR="00A46003" w:rsidRPr="00A6636A" w:rsidRDefault="00A46003" w:rsidP="00A6636A">
            <w:pPr>
              <w:suppressAutoHyphens/>
              <w:jc w:val="center"/>
              <w:rPr>
                <w:rFonts w:cs="Calibri"/>
                <w:b/>
                <w:bCs/>
              </w:rPr>
            </w:pPr>
            <w:r w:rsidRPr="00A6636A">
              <w:rPr>
                <w:rFonts w:cs="Calibri"/>
                <w:b/>
                <w:bCs/>
              </w:rPr>
              <w:t xml:space="preserve">(TAK-ponad 50%; NIE-50% i mniej) </w:t>
            </w:r>
          </w:p>
        </w:tc>
      </w:tr>
      <w:tr w:rsidR="00A46003" w:rsidRPr="00A6636A" w14:paraId="41CF5CA9" w14:textId="77777777" w:rsidTr="00686FA0">
        <w:tc>
          <w:tcPr>
            <w:tcW w:w="3085" w:type="dxa"/>
            <w:vAlign w:val="center"/>
          </w:tcPr>
          <w:p w14:paraId="7F3ABD36" w14:textId="6C92691B" w:rsidR="00A46003" w:rsidRPr="00A6636A" w:rsidRDefault="00686FA0" w:rsidP="00686FA0">
            <w:pPr>
              <w:suppressAutoHyphens/>
              <w:rPr>
                <w:rFonts w:cs="Calibri"/>
              </w:rPr>
            </w:pPr>
            <w:r>
              <w:rPr>
                <w:rFonts w:cs="Calibri"/>
              </w:rPr>
              <w:t>Dziedzina nauk medycznych i nauk o zdrowiu</w:t>
            </w:r>
          </w:p>
        </w:tc>
        <w:tc>
          <w:tcPr>
            <w:tcW w:w="3735" w:type="dxa"/>
            <w:vAlign w:val="center"/>
          </w:tcPr>
          <w:p w14:paraId="0B79BFB3" w14:textId="5ECD3AF2" w:rsidR="00A46003" w:rsidRPr="00A6636A" w:rsidRDefault="00F00E6D" w:rsidP="00686FA0">
            <w:pPr>
              <w:suppressAutoHyphens/>
              <w:rPr>
                <w:rFonts w:cs="Calibri"/>
              </w:rPr>
            </w:pPr>
            <w:r>
              <w:rPr>
                <w:rFonts w:cs="Calibri"/>
              </w:rPr>
              <w:t xml:space="preserve">Nauki medyczne </w:t>
            </w:r>
          </w:p>
        </w:tc>
        <w:tc>
          <w:tcPr>
            <w:tcW w:w="1314" w:type="dxa"/>
            <w:vAlign w:val="center"/>
          </w:tcPr>
          <w:p w14:paraId="58BBEBE6" w14:textId="2F431BA6" w:rsidR="00A46003" w:rsidRPr="00A6636A" w:rsidRDefault="00686FA0" w:rsidP="00686FA0">
            <w:pPr>
              <w:suppressAutoHyphens/>
              <w:jc w:val="center"/>
              <w:rPr>
                <w:rFonts w:cs="Calibri"/>
              </w:rPr>
            </w:pPr>
            <w:r>
              <w:rPr>
                <w:rFonts w:cs="Calibri"/>
              </w:rPr>
              <w:t>70</w:t>
            </w:r>
          </w:p>
        </w:tc>
        <w:tc>
          <w:tcPr>
            <w:tcW w:w="2067" w:type="dxa"/>
            <w:vAlign w:val="center"/>
          </w:tcPr>
          <w:p w14:paraId="3C55C766" w14:textId="56BCDEE1" w:rsidR="00A46003" w:rsidRPr="00A6636A" w:rsidRDefault="00686FA0" w:rsidP="00686FA0">
            <w:pPr>
              <w:suppressAutoHyphens/>
              <w:jc w:val="center"/>
              <w:rPr>
                <w:rFonts w:cs="Calibri"/>
              </w:rPr>
            </w:pPr>
            <w:r>
              <w:rPr>
                <w:rFonts w:cs="Calibri"/>
              </w:rPr>
              <w:t>TAK</w:t>
            </w:r>
          </w:p>
        </w:tc>
      </w:tr>
      <w:tr w:rsidR="00A46003" w:rsidRPr="00A6636A" w14:paraId="69DEC186" w14:textId="77777777" w:rsidTr="00686FA0">
        <w:tc>
          <w:tcPr>
            <w:tcW w:w="3085" w:type="dxa"/>
            <w:vAlign w:val="center"/>
          </w:tcPr>
          <w:p w14:paraId="4B22999C" w14:textId="301A298E" w:rsidR="00A46003" w:rsidRPr="00A6636A" w:rsidRDefault="00686FA0" w:rsidP="00686FA0">
            <w:pPr>
              <w:suppressAutoHyphens/>
              <w:rPr>
                <w:rFonts w:cs="Calibri"/>
              </w:rPr>
            </w:pPr>
            <w:r>
              <w:rPr>
                <w:rFonts w:cs="Calibri"/>
              </w:rPr>
              <w:t>Dziedzina nauk medycznych i nauk o zdrowiu</w:t>
            </w:r>
          </w:p>
        </w:tc>
        <w:tc>
          <w:tcPr>
            <w:tcW w:w="3735" w:type="dxa"/>
            <w:vAlign w:val="center"/>
          </w:tcPr>
          <w:p w14:paraId="096BC3D3" w14:textId="371A87B1" w:rsidR="00A46003" w:rsidRPr="00A6636A" w:rsidRDefault="00C72272" w:rsidP="00686FA0">
            <w:pPr>
              <w:suppressAutoHyphens/>
              <w:rPr>
                <w:rFonts w:cs="Calibri"/>
              </w:rPr>
            </w:pPr>
            <w:r>
              <w:rPr>
                <w:rFonts w:cs="Calibri"/>
              </w:rPr>
              <w:t xml:space="preserve">Nauki </w:t>
            </w:r>
            <w:r w:rsidR="00C425B4">
              <w:rPr>
                <w:rFonts w:cs="Calibri"/>
              </w:rPr>
              <w:t xml:space="preserve">o </w:t>
            </w:r>
            <w:r>
              <w:rPr>
                <w:rFonts w:cs="Calibri"/>
              </w:rPr>
              <w:t>zdrowi</w:t>
            </w:r>
            <w:r w:rsidR="00C425B4">
              <w:rPr>
                <w:rFonts w:cs="Calibri"/>
              </w:rPr>
              <w:t>u</w:t>
            </w:r>
          </w:p>
        </w:tc>
        <w:tc>
          <w:tcPr>
            <w:tcW w:w="1314" w:type="dxa"/>
            <w:vAlign w:val="center"/>
          </w:tcPr>
          <w:p w14:paraId="06443A71" w14:textId="5A7B5F36" w:rsidR="00A46003" w:rsidRPr="00A6636A" w:rsidRDefault="00686FA0" w:rsidP="00686FA0">
            <w:pPr>
              <w:suppressAutoHyphens/>
              <w:jc w:val="center"/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2067" w:type="dxa"/>
            <w:vAlign w:val="center"/>
          </w:tcPr>
          <w:p w14:paraId="0282AACA" w14:textId="7A2EDCBD" w:rsidR="00A46003" w:rsidRPr="00A6636A" w:rsidRDefault="00686FA0" w:rsidP="00686FA0">
            <w:pPr>
              <w:suppressAutoHyphens/>
              <w:jc w:val="center"/>
              <w:rPr>
                <w:rFonts w:cs="Calibri"/>
              </w:rPr>
            </w:pPr>
            <w:r>
              <w:rPr>
                <w:rFonts w:cs="Calibri"/>
              </w:rPr>
              <w:t>NIE</w:t>
            </w:r>
          </w:p>
        </w:tc>
      </w:tr>
      <w:tr w:rsidR="00A46003" w:rsidRPr="00A6636A" w14:paraId="1D751C15" w14:textId="77777777" w:rsidTr="00CD3F5A">
        <w:trPr>
          <w:gridAfter w:val="1"/>
          <w:wAfter w:w="2067" w:type="dxa"/>
        </w:trPr>
        <w:tc>
          <w:tcPr>
            <w:tcW w:w="6820" w:type="dxa"/>
            <w:gridSpan w:val="2"/>
          </w:tcPr>
          <w:p w14:paraId="1BCB1BC3" w14:textId="77777777" w:rsidR="00A46003" w:rsidRPr="00A6636A" w:rsidRDefault="00A46003" w:rsidP="00A6636A">
            <w:pPr>
              <w:suppressAutoHyphens/>
              <w:jc w:val="center"/>
              <w:rPr>
                <w:rFonts w:cs="Calibri"/>
                <w:b/>
                <w:bCs/>
              </w:rPr>
            </w:pPr>
            <w:r w:rsidRPr="00A6636A">
              <w:rPr>
                <w:rFonts w:cs="Calibri"/>
                <w:b/>
                <w:bCs/>
              </w:rPr>
              <w:t>Razem:</w:t>
            </w:r>
          </w:p>
        </w:tc>
        <w:tc>
          <w:tcPr>
            <w:tcW w:w="1314" w:type="dxa"/>
          </w:tcPr>
          <w:p w14:paraId="59F4BFF6" w14:textId="77777777" w:rsidR="00A46003" w:rsidRPr="00A6636A" w:rsidRDefault="00A46003" w:rsidP="00A6636A">
            <w:pPr>
              <w:suppressAutoHyphens/>
              <w:jc w:val="center"/>
              <w:rPr>
                <w:rFonts w:cs="Calibri"/>
                <w:b/>
                <w:bCs/>
              </w:rPr>
            </w:pPr>
            <w:r w:rsidRPr="00A6636A">
              <w:rPr>
                <w:rFonts w:cs="Calibri"/>
                <w:b/>
                <w:bCs/>
              </w:rPr>
              <w:t>100 %</w:t>
            </w:r>
          </w:p>
        </w:tc>
      </w:tr>
    </w:tbl>
    <w:p w14:paraId="59F090B0" w14:textId="77777777" w:rsidR="00A46003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</w:p>
    <w:p w14:paraId="7667228D" w14:textId="77777777" w:rsidR="00A46003" w:rsidRPr="00A6636A" w:rsidRDefault="00A46003" w:rsidP="00A6636A">
      <w:pPr>
        <w:suppressAutoHyphens/>
        <w:rPr>
          <w:rFonts w:cs="Calibri"/>
          <w:b/>
          <w:sz w:val="24"/>
          <w:szCs w:val="24"/>
        </w:rPr>
      </w:pPr>
    </w:p>
    <w:p w14:paraId="6CD41093" w14:textId="77777777" w:rsidR="003F3356" w:rsidRPr="00A6636A" w:rsidRDefault="003F3356" w:rsidP="00A6636A">
      <w:pPr>
        <w:suppressAutoHyphens/>
        <w:rPr>
          <w:rFonts w:cs="Calibri"/>
          <w:b/>
          <w:sz w:val="24"/>
          <w:szCs w:val="24"/>
        </w:rPr>
      </w:pPr>
    </w:p>
    <w:p w14:paraId="6B72E553" w14:textId="3871A0C2" w:rsidR="0025266E" w:rsidRPr="00A6636A" w:rsidRDefault="00A46003" w:rsidP="00A6636A">
      <w:pPr>
        <w:suppressAutoHyphens/>
        <w:rPr>
          <w:rFonts w:cs="Calibri"/>
          <w:b/>
          <w:strike/>
          <w:sz w:val="24"/>
          <w:szCs w:val="24"/>
        </w:rPr>
      </w:pPr>
      <w:r w:rsidRPr="00A6636A">
        <w:rPr>
          <w:rFonts w:cs="Calibri"/>
          <w:b/>
          <w:sz w:val="24"/>
          <w:szCs w:val="24"/>
        </w:rPr>
        <w:t xml:space="preserve">Część B. WSKAŹNIKI DOTYCZĄCE PROGRAMU STUDIÓW </w:t>
      </w:r>
    </w:p>
    <w:p w14:paraId="44CBF6FA" w14:textId="74AA2FE7" w:rsidR="0025266E" w:rsidRPr="00A6636A" w:rsidRDefault="0025266E" w:rsidP="00A6636A">
      <w:pPr>
        <w:suppressAutoHyphens/>
        <w:rPr>
          <w:rFonts w:cs="Calibri"/>
          <w:b/>
          <w:sz w:val="24"/>
          <w:szCs w:val="24"/>
        </w:rPr>
      </w:pPr>
    </w:p>
    <w:p w14:paraId="36E60517" w14:textId="4D7CAEDD" w:rsidR="00517101" w:rsidRPr="00A6636A" w:rsidRDefault="001F36F2" w:rsidP="00A6636A">
      <w:pPr>
        <w:suppressAutoHyphens/>
        <w:rPr>
          <w:rFonts w:cs="Calibri"/>
          <w:b/>
          <w:sz w:val="16"/>
          <w:szCs w:val="16"/>
        </w:rPr>
      </w:pPr>
      <w:r w:rsidRPr="00A6636A">
        <w:rPr>
          <w:rFonts w:cs="Calibri"/>
          <w:b/>
          <w:sz w:val="24"/>
          <w:szCs w:val="24"/>
        </w:rPr>
        <w:t>Wskaźniki w zakresie l</w:t>
      </w:r>
      <w:r w:rsidR="001C26D4" w:rsidRPr="00A6636A">
        <w:rPr>
          <w:rFonts w:cs="Calibri"/>
          <w:b/>
          <w:sz w:val="24"/>
          <w:szCs w:val="24"/>
        </w:rPr>
        <w:t>iczby punktów ECTS</w:t>
      </w:r>
      <w:r w:rsidR="008D2EA5" w:rsidRPr="00A6636A">
        <w:rPr>
          <w:rFonts w:cs="Calibri"/>
          <w:b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11"/>
        <w:gridCol w:w="2614"/>
        <w:gridCol w:w="5842"/>
        <w:gridCol w:w="1127"/>
      </w:tblGrid>
      <w:tr w:rsidR="00DC183C" w:rsidRPr="00A6636A" w14:paraId="07C70924" w14:textId="77777777" w:rsidTr="00D06132">
        <w:trPr>
          <w:trHeight w:val="788"/>
        </w:trPr>
        <w:tc>
          <w:tcPr>
            <w:tcW w:w="611" w:type="dxa"/>
            <w:vAlign w:val="center"/>
          </w:tcPr>
          <w:p w14:paraId="5BB7D991" w14:textId="7481EEF0" w:rsidR="00524953" w:rsidRPr="00A6636A" w:rsidRDefault="00EB053F" w:rsidP="00A6636A">
            <w:pPr>
              <w:suppressAutoHyphens/>
              <w:rPr>
                <w:rFonts w:cs="Calibri"/>
                <w:b/>
                <w:bCs/>
              </w:rPr>
            </w:pPr>
            <w:r w:rsidRPr="00A6636A">
              <w:rPr>
                <w:rFonts w:cs="Calibri"/>
                <w:b/>
                <w:bCs/>
              </w:rPr>
              <w:t>Lp.</w:t>
            </w:r>
          </w:p>
        </w:tc>
        <w:tc>
          <w:tcPr>
            <w:tcW w:w="8456" w:type="dxa"/>
            <w:gridSpan w:val="2"/>
            <w:vAlign w:val="center"/>
          </w:tcPr>
          <w:p w14:paraId="372283D1" w14:textId="74D90193" w:rsidR="00524953" w:rsidRPr="00A6636A" w:rsidRDefault="00524953" w:rsidP="00A6636A">
            <w:pPr>
              <w:suppressAutoHyphens/>
              <w:rPr>
                <w:rFonts w:cs="Calibri"/>
                <w:b/>
                <w:bCs/>
              </w:rPr>
            </w:pPr>
            <w:r w:rsidRPr="00A6636A">
              <w:rPr>
                <w:rFonts w:cs="Calibri"/>
                <w:b/>
                <w:bCs/>
              </w:rPr>
              <w:t>Określenie wskaźnika</w:t>
            </w:r>
          </w:p>
        </w:tc>
        <w:tc>
          <w:tcPr>
            <w:tcW w:w="1127" w:type="dxa"/>
            <w:vAlign w:val="center"/>
          </w:tcPr>
          <w:p w14:paraId="4227B13B" w14:textId="189035E2" w:rsidR="00524953" w:rsidRPr="00A6636A" w:rsidRDefault="00524953" w:rsidP="00A6636A">
            <w:pPr>
              <w:suppressAutoHyphens/>
              <w:spacing w:before="240"/>
              <w:rPr>
                <w:rFonts w:cs="Calibri"/>
                <w:b/>
              </w:rPr>
            </w:pPr>
            <w:r w:rsidRPr="00A6636A">
              <w:rPr>
                <w:rFonts w:cs="Calibri"/>
                <w:b/>
              </w:rPr>
              <w:t>Liczba punktów</w:t>
            </w:r>
          </w:p>
        </w:tc>
      </w:tr>
      <w:tr w:rsidR="00D06132" w:rsidRPr="00A6636A" w14:paraId="404BD717" w14:textId="77777777" w:rsidTr="00686FA0">
        <w:tc>
          <w:tcPr>
            <w:tcW w:w="611" w:type="dxa"/>
            <w:vAlign w:val="center"/>
          </w:tcPr>
          <w:p w14:paraId="315E031F" w14:textId="37AD0006" w:rsidR="00D06132" w:rsidRPr="00A6636A" w:rsidRDefault="00D06132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>1.</w:t>
            </w:r>
          </w:p>
        </w:tc>
        <w:tc>
          <w:tcPr>
            <w:tcW w:w="8456" w:type="dxa"/>
            <w:gridSpan w:val="2"/>
            <w:vAlign w:val="center"/>
          </w:tcPr>
          <w:p w14:paraId="7EAA85D6" w14:textId="0E791107" w:rsidR="00D06132" w:rsidRPr="00A6636A" w:rsidRDefault="00D06132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 xml:space="preserve">Liczba punktów ECTS konieczna do ukończenia studiów według przepisów powszechnie obowiązujących (ustawy </w:t>
            </w:r>
            <w:r w:rsidRPr="00A6636A">
              <w:rPr>
                <w:rFonts w:cs="Calibri"/>
                <w:szCs w:val="24"/>
              </w:rPr>
              <w:t>Prawo o szkolnictwie wyższym i nauce</w:t>
            </w:r>
            <w:r w:rsidRPr="00A6636A">
              <w:rPr>
                <w:rFonts w:cs="Calibri"/>
              </w:rPr>
              <w:t>, Rozporządzenia w sprawie studiów, standardów)</w:t>
            </w:r>
          </w:p>
        </w:tc>
        <w:tc>
          <w:tcPr>
            <w:tcW w:w="1127" w:type="dxa"/>
            <w:vAlign w:val="center"/>
          </w:tcPr>
          <w:p w14:paraId="6EDD712E" w14:textId="683177B9" w:rsidR="00D06132" w:rsidRPr="00A6636A" w:rsidRDefault="00A6636A" w:rsidP="00686FA0">
            <w:pPr>
              <w:pStyle w:val="tabelka"/>
              <w:suppressAutoHyphens/>
              <w:rPr>
                <w:rFonts w:ascii="Calibri" w:hAnsi="Calibri" w:cs="Calibri"/>
              </w:rPr>
            </w:pPr>
            <w:r w:rsidRPr="00A6636A">
              <w:rPr>
                <w:rFonts w:ascii="Calibri" w:hAnsi="Calibri" w:cs="Calibri"/>
              </w:rPr>
              <w:t>120</w:t>
            </w:r>
          </w:p>
        </w:tc>
      </w:tr>
      <w:tr w:rsidR="00D06132" w:rsidRPr="00A6636A" w14:paraId="0D4916D8" w14:textId="77777777" w:rsidTr="00686FA0">
        <w:tc>
          <w:tcPr>
            <w:tcW w:w="611" w:type="dxa"/>
            <w:vAlign w:val="center"/>
          </w:tcPr>
          <w:p w14:paraId="38875E0E" w14:textId="2CC681DD" w:rsidR="00D06132" w:rsidRPr="00A6636A" w:rsidRDefault="00D06132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>2.</w:t>
            </w:r>
          </w:p>
        </w:tc>
        <w:tc>
          <w:tcPr>
            <w:tcW w:w="8456" w:type="dxa"/>
            <w:gridSpan w:val="2"/>
            <w:vAlign w:val="center"/>
          </w:tcPr>
          <w:p w14:paraId="3C300A9D" w14:textId="7E85204C" w:rsidR="00D06132" w:rsidRPr="00A6636A" w:rsidRDefault="00D06132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>Liczba punktów ECTS w ramach zajęć prowadzonych z bezpośrednim udziałem nauczycieli akademickich lub innych osób prowadzących zajęcia</w:t>
            </w:r>
          </w:p>
        </w:tc>
        <w:tc>
          <w:tcPr>
            <w:tcW w:w="1127" w:type="dxa"/>
            <w:vAlign w:val="center"/>
          </w:tcPr>
          <w:p w14:paraId="1A140679" w14:textId="279EDAB1" w:rsidR="00D06132" w:rsidRPr="00A6636A" w:rsidRDefault="00A6636A" w:rsidP="00686FA0">
            <w:pPr>
              <w:pStyle w:val="tabelka"/>
              <w:suppressAutoHyphens/>
              <w:rPr>
                <w:rFonts w:ascii="Calibri" w:hAnsi="Calibri" w:cs="Calibri"/>
              </w:rPr>
            </w:pPr>
            <w:r w:rsidRPr="00A6636A">
              <w:rPr>
                <w:rFonts w:ascii="Calibri" w:hAnsi="Calibri" w:cs="Calibri"/>
              </w:rPr>
              <w:t>60</w:t>
            </w:r>
          </w:p>
        </w:tc>
      </w:tr>
      <w:tr w:rsidR="00D06132" w:rsidRPr="00A6636A" w14:paraId="4E99E6FE" w14:textId="77777777" w:rsidTr="00686FA0">
        <w:tc>
          <w:tcPr>
            <w:tcW w:w="611" w:type="dxa"/>
            <w:vAlign w:val="center"/>
          </w:tcPr>
          <w:p w14:paraId="7487C1B8" w14:textId="4233A6E6" w:rsidR="00D06132" w:rsidRPr="00A6636A" w:rsidRDefault="00D06132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>3.</w:t>
            </w:r>
          </w:p>
        </w:tc>
        <w:tc>
          <w:tcPr>
            <w:tcW w:w="8456" w:type="dxa"/>
            <w:gridSpan w:val="2"/>
          </w:tcPr>
          <w:p w14:paraId="171FA33C" w14:textId="57225C7E" w:rsidR="00D06132" w:rsidRPr="00A6636A" w:rsidRDefault="00D06132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>Liczba punktów ECTS przypisana do zajęć prowadzonych z wykorzystaniem metod i technik kształcenia na odległość tj. synchronicznie lub asynchronicznie np. w formie e-learningu</w:t>
            </w:r>
          </w:p>
        </w:tc>
        <w:tc>
          <w:tcPr>
            <w:tcW w:w="1127" w:type="dxa"/>
            <w:vAlign w:val="center"/>
          </w:tcPr>
          <w:p w14:paraId="33C60426" w14:textId="143871D9" w:rsidR="00D06132" w:rsidRPr="00A6636A" w:rsidRDefault="00A6636A" w:rsidP="00686FA0">
            <w:pPr>
              <w:pStyle w:val="tabelka"/>
              <w:suppressAutoHyphens/>
              <w:rPr>
                <w:rFonts w:ascii="Calibri" w:hAnsi="Calibri" w:cs="Calibri"/>
              </w:rPr>
            </w:pPr>
            <w:r w:rsidRPr="00A6636A">
              <w:rPr>
                <w:rFonts w:ascii="Calibri" w:hAnsi="Calibri" w:cs="Calibri"/>
              </w:rPr>
              <w:t>36</w:t>
            </w:r>
          </w:p>
        </w:tc>
      </w:tr>
      <w:tr w:rsidR="00D06132" w:rsidRPr="00A6636A" w14:paraId="1B6BA9F7" w14:textId="77777777" w:rsidTr="00686FA0">
        <w:tc>
          <w:tcPr>
            <w:tcW w:w="611" w:type="dxa"/>
            <w:vAlign w:val="center"/>
          </w:tcPr>
          <w:p w14:paraId="47FE0980" w14:textId="16FC9683" w:rsidR="00D06132" w:rsidRPr="00A6636A" w:rsidRDefault="00D06132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>4.</w:t>
            </w:r>
          </w:p>
        </w:tc>
        <w:tc>
          <w:tcPr>
            <w:tcW w:w="8456" w:type="dxa"/>
            <w:gridSpan w:val="2"/>
          </w:tcPr>
          <w:p w14:paraId="77BF53B4" w14:textId="68F046F3" w:rsidR="00D06132" w:rsidRPr="00A6636A" w:rsidRDefault="00D06132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>Liczba punktów ECTS, którą student musi uzyskać w ramach zajęć z dziedziny nauk humanistycznych lub nauk społecznych, nie mniejsza niż 5 punktów ECTS</w:t>
            </w:r>
          </w:p>
        </w:tc>
        <w:tc>
          <w:tcPr>
            <w:tcW w:w="1127" w:type="dxa"/>
            <w:vAlign w:val="center"/>
          </w:tcPr>
          <w:p w14:paraId="01FB294A" w14:textId="5474587D" w:rsidR="00D06132" w:rsidRPr="00A6636A" w:rsidRDefault="00A6636A" w:rsidP="00686FA0">
            <w:pPr>
              <w:pStyle w:val="tabelka"/>
              <w:suppressAutoHyphens/>
              <w:rPr>
                <w:rFonts w:ascii="Calibri" w:hAnsi="Calibri" w:cs="Calibri"/>
              </w:rPr>
            </w:pPr>
            <w:r w:rsidRPr="00A6636A">
              <w:rPr>
                <w:rFonts w:ascii="Calibri" w:hAnsi="Calibri" w:cs="Calibri"/>
              </w:rPr>
              <w:t>6</w:t>
            </w:r>
          </w:p>
        </w:tc>
      </w:tr>
      <w:tr w:rsidR="00D06132" w:rsidRPr="00A6636A" w14:paraId="7180E6BF" w14:textId="77777777" w:rsidTr="00686FA0">
        <w:tc>
          <w:tcPr>
            <w:tcW w:w="611" w:type="dxa"/>
            <w:vAlign w:val="center"/>
          </w:tcPr>
          <w:p w14:paraId="0C643769" w14:textId="588F5CC6" w:rsidR="00D06132" w:rsidRPr="00A6636A" w:rsidRDefault="00D06132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>5.</w:t>
            </w:r>
          </w:p>
        </w:tc>
        <w:tc>
          <w:tcPr>
            <w:tcW w:w="8456" w:type="dxa"/>
            <w:gridSpan w:val="2"/>
            <w:vAlign w:val="center"/>
          </w:tcPr>
          <w:p w14:paraId="7BAE76FB" w14:textId="0E0D9F8A" w:rsidR="00D06132" w:rsidRPr="00A6636A" w:rsidRDefault="00D06132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>Liczba punktów ECTS, którą student musi uzyskać w ramach zajęć z zakresu nauki języków obcych</w:t>
            </w:r>
          </w:p>
        </w:tc>
        <w:tc>
          <w:tcPr>
            <w:tcW w:w="1127" w:type="dxa"/>
            <w:vAlign w:val="center"/>
          </w:tcPr>
          <w:p w14:paraId="6F177218" w14:textId="0E739844" w:rsidR="00D06132" w:rsidRPr="00A6636A" w:rsidRDefault="00A6636A" w:rsidP="00686FA0">
            <w:pPr>
              <w:pStyle w:val="tabelka"/>
              <w:suppressAutoHyphens/>
              <w:rPr>
                <w:rFonts w:ascii="Calibri" w:hAnsi="Calibri" w:cs="Calibri"/>
              </w:rPr>
            </w:pPr>
            <w:r w:rsidRPr="00A6636A">
              <w:rPr>
                <w:rFonts w:ascii="Calibri" w:hAnsi="Calibri" w:cs="Calibri"/>
              </w:rPr>
              <w:t>4</w:t>
            </w:r>
          </w:p>
        </w:tc>
      </w:tr>
      <w:tr w:rsidR="00D06132" w:rsidRPr="00A6636A" w14:paraId="5BADEC97" w14:textId="77777777" w:rsidTr="00686FA0">
        <w:tc>
          <w:tcPr>
            <w:tcW w:w="611" w:type="dxa"/>
            <w:vMerge w:val="restart"/>
            <w:vAlign w:val="center"/>
          </w:tcPr>
          <w:p w14:paraId="79211A1B" w14:textId="02D4D2CB" w:rsidR="00D06132" w:rsidRPr="00A6636A" w:rsidRDefault="00D06132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>6.</w:t>
            </w:r>
          </w:p>
        </w:tc>
        <w:tc>
          <w:tcPr>
            <w:tcW w:w="2614" w:type="dxa"/>
            <w:vAlign w:val="center"/>
          </w:tcPr>
          <w:p w14:paraId="408C2D43" w14:textId="1E8CCFAA" w:rsidR="00D06132" w:rsidRPr="00A6636A" w:rsidRDefault="00D06132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>A. W przypadku kierunku studiów objętego standardami kształcenia*</w:t>
            </w:r>
          </w:p>
        </w:tc>
        <w:tc>
          <w:tcPr>
            <w:tcW w:w="5842" w:type="dxa"/>
            <w:vAlign w:val="center"/>
          </w:tcPr>
          <w:p w14:paraId="05F36D3B" w14:textId="49013671" w:rsidR="00D06132" w:rsidRPr="00A6636A" w:rsidRDefault="00D06132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>Liczba punktów ECTS, którą student musi uzyskać w ramach realizacji zajęć do wyboru w wymiarze określonym w standardzie kształcenia właściwym dla kierunku studiów</w:t>
            </w:r>
          </w:p>
        </w:tc>
        <w:tc>
          <w:tcPr>
            <w:tcW w:w="1127" w:type="dxa"/>
            <w:vAlign w:val="center"/>
          </w:tcPr>
          <w:p w14:paraId="66B227CE" w14:textId="03A52EEA" w:rsidR="00D06132" w:rsidRPr="00A6636A" w:rsidRDefault="00A6636A" w:rsidP="00686FA0">
            <w:pPr>
              <w:pStyle w:val="tabelka"/>
              <w:suppressAutoHyphens/>
              <w:rPr>
                <w:rFonts w:ascii="Calibri" w:hAnsi="Calibri" w:cs="Calibri"/>
              </w:rPr>
            </w:pPr>
            <w:r w:rsidRPr="00A6636A">
              <w:rPr>
                <w:rFonts w:ascii="Calibri" w:hAnsi="Calibri" w:cs="Calibri"/>
              </w:rPr>
              <w:t>Nie dotyczy</w:t>
            </w:r>
          </w:p>
        </w:tc>
      </w:tr>
      <w:tr w:rsidR="00D06132" w:rsidRPr="00A6636A" w14:paraId="17ADB28E" w14:textId="77777777" w:rsidTr="00686FA0">
        <w:tc>
          <w:tcPr>
            <w:tcW w:w="611" w:type="dxa"/>
            <w:vMerge/>
            <w:vAlign w:val="center"/>
          </w:tcPr>
          <w:p w14:paraId="4BA2DEAC" w14:textId="77777777" w:rsidR="00D06132" w:rsidRPr="00A6636A" w:rsidRDefault="00D06132" w:rsidP="00A6636A">
            <w:pPr>
              <w:suppressAutoHyphens/>
              <w:rPr>
                <w:rFonts w:cs="Calibri"/>
              </w:rPr>
            </w:pPr>
          </w:p>
        </w:tc>
        <w:tc>
          <w:tcPr>
            <w:tcW w:w="2614" w:type="dxa"/>
            <w:vAlign w:val="center"/>
          </w:tcPr>
          <w:p w14:paraId="439A34DB" w14:textId="4C008D23" w:rsidR="00D06132" w:rsidRPr="00A6636A" w:rsidRDefault="00D06132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>B. W przypadku kierunku studiów nieobjętego standardami kształcenia*</w:t>
            </w:r>
          </w:p>
        </w:tc>
        <w:tc>
          <w:tcPr>
            <w:tcW w:w="5842" w:type="dxa"/>
            <w:vAlign w:val="center"/>
          </w:tcPr>
          <w:p w14:paraId="4245571C" w14:textId="682DCCBA" w:rsidR="00D06132" w:rsidRPr="00A6636A" w:rsidRDefault="00D06132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 xml:space="preserve">Liczba punktów ECTS, którą student musi uzyskać w ramach realizacji zajęć do wyboru, nie mniejsza niż 30% liczby punktów koniecznych do ukończenia studiów </w:t>
            </w:r>
          </w:p>
        </w:tc>
        <w:tc>
          <w:tcPr>
            <w:tcW w:w="1127" w:type="dxa"/>
            <w:vAlign w:val="center"/>
          </w:tcPr>
          <w:p w14:paraId="792B92DA" w14:textId="7305820C" w:rsidR="00D06132" w:rsidRPr="00A6636A" w:rsidRDefault="00A6636A" w:rsidP="00686FA0">
            <w:pPr>
              <w:pStyle w:val="tabelka"/>
              <w:suppressAutoHyphens/>
              <w:rPr>
                <w:rFonts w:ascii="Calibri" w:hAnsi="Calibri" w:cs="Calibri"/>
              </w:rPr>
            </w:pPr>
            <w:r w:rsidRPr="00A6636A">
              <w:rPr>
                <w:rFonts w:ascii="Calibri" w:hAnsi="Calibri" w:cs="Calibri"/>
              </w:rPr>
              <w:t>37</w:t>
            </w:r>
          </w:p>
        </w:tc>
      </w:tr>
      <w:tr w:rsidR="00D06132" w:rsidRPr="00A6636A" w14:paraId="08C9E6DA" w14:textId="77777777" w:rsidTr="00686FA0">
        <w:trPr>
          <w:trHeight w:val="468"/>
        </w:trPr>
        <w:tc>
          <w:tcPr>
            <w:tcW w:w="611" w:type="dxa"/>
            <w:vAlign w:val="center"/>
          </w:tcPr>
          <w:p w14:paraId="3A5A4621" w14:textId="5ED94D41" w:rsidR="00D06132" w:rsidRPr="00A6636A" w:rsidRDefault="00D06132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>7.</w:t>
            </w:r>
          </w:p>
        </w:tc>
        <w:tc>
          <w:tcPr>
            <w:tcW w:w="8456" w:type="dxa"/>
            <w:gridSpan w:val="2"/>
            <w:vAlign w:val="center"/>
          </w:tcPr>
          <w:p w14:paraId="344141B2" w14:textId="6F80A253" w:rsidR="00D06132" w:rsidRPr="00A6636A" w:rsidRDefault="00D06132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>Liczba punktów ECTS, którą student musi uzyskać w ramach praktyk zawodowych</w:t>
            </w:r>
          </w:p>
        </w:tc>
        <w:tc>
          <w:tcPr>
            <w:tcW w:w="1127" w:type="dxa"/>
            <w:vAlign w:val="center"/>
          </w:tcPr>
          <w:p w14:paraId="46821E1C" w14:textId="355B0BA8" w:rsidR="00D06132" w:rsidRPr="00A6636A" w:rsidRDefault="00A6636A" w:rsidP="00686FA0">
            <w:pPr>
              <w:pStyle w:val="tabelka"/>
              <w:suppressAutoHyphens/>
              <w:rPr>
                <w:rFonts w:ascii="Calibri" w:hAnsi="Calibri" w:cs="Calibri"/>
              </w:rPr>
            </w:pPr>
            <w:r w:rsidRPr="00A6636A">
              <w:rPr>
                <w:rFonts w:ascii="Calibri" w:hAnsi="Calibri" w:cs="Calibri"/>
              </w:rPr>
              <w:t>4</w:t>
            </w:r>
          </w:p>
        </w:tc>
      </w:tr>
      <w:tr w:rsidR="00D06132" w:rsidRPr="00A6636A" w14:paraId="143DC4F7" w14:textId="77777777" w:rsidTr="00686FA0">
        <w:trPr>
          <w:trHeight w:val="777"/>
        </w:trPr>
        <w:tc>
          <w:tcPr>
            <w:tcW w:w="611" w:type="dxa"/>
            <w:vMerge w:val="restart"/>
            <w:vAlign w:val="center"/>
          </w:tcPr>
          <w:p w14:paraId="4FEC1165" w14:textId="7F417120" w:rsidR="00D06132" w:rsidRPr="00A6636A" w:rsidRDefault="00D06132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>8.</w:t>
            </w:r>
          </w:p>
        </w:tc>
        <w:tc>
          <w:tcPr>
            <w:tcW w:w="2614" w:type="dxa"/>
            <w:vAlign w:val="center"/>
          </w:tcPr>
          <w:p w14:paraId="328BE1E5" w14:textId="08174C0A" w:rsidR="00D06132" w:rsidRPr="00A6636A" w:rsidRDefault="00D06132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>A. W przypadku programu studiów dla profilu praktycznego*</w:t>
            </w:r>
          </w:p>
        </w:tc>
        <w:tc>
          <w:tcPr>
            <w:tcW w:w="5842" w:type="dxa"/>
            <w:vAlign w:val="center"/>
          </w:tcPr>
          <w:p w14:paraId="2E643B24" w14:textId="0D9B59BF" w:rsidR="00D06132" w:rsidRPr="00A6636A" w:rsidRDefault="00D06132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>Liczba punktów ECTS przyporządkowana do zajęć kształtujących umiejętności praktyczne w wymiarze większym niż 50% liczby punktów ECTS koniecznej do ukończenia studiów</w:t>
            </w:r>
          </w:p>
        </w:tc>
        <w:tc>
          <w:tcPr>
            <w:tcW w:w="1127" w:type="dxa"/>
            <w:vAlign w:val="center"/>
          </w:tcPr>
          <w:p w14:paraId="563D99AF" w14:textId="00DB0B45" w:rsidR="00D06132" w:rsidRPr="00A6636A" w:rsidRDefault="00A6636A" w:rsidP="00686FA0">
            <w:pPr>
              <w:pStyle w:val="tabelka"/>
              <w:suppressAutoHyphens/>
              <w:rPr>
                <w:rFonts w:ascii="Calibri" w:hAnsi="Calibri" w:cs="Calibri"/>
              </w:rPr>
            </w:pPr>
            <w:r w:rsidRPr="00A6636A">
              <w:rPr>
                <w:rFonts w:ascii="Calibri" w:hAnsi="Calibri" w:cs="Calibri"/>
              </w:rPr>
              <w:t>Nie dotyczy</w:t>
            </w:r>
          </w:p>
        </w:tc>
      </w:tr>
      <w:tr w:rsidR="00D06132" w:rsidRPr="00A6636A" w14:paraId="2751A6B8" w14:textId="77777777" w:rsidTr="00686FA0">
        <w:trPr>
          <w:trHeight w:val="1265"/>
        </w:trPr>
        <w:tc>
          <w:tcPr>
            <w:tcW w:w="611" w:type="dxa"/>
            <w:vMerge/>
            <w:vAlign w:val="center"/>
          </w:tcPr>
          <w:p w14:paraId="1E402491" w14:textId="03943E37" w:rsidR="00D06132" w:rsidRPr="00A6636A" w:rsidRDefault="00D06132" w:rsidP="00A6636A">
            <w:pPr>
              <w:suppressAutoHyphens/>
              <w:rPr>
                <w:rFonts w:cs="Calibri"/>
              </w:rPr>
            </w:pPr>
          </w:p>
        </w:tc>
        <w:tc>
          <w:tcPr>
            <w:tcW w:w="2614" w:type="dxa"/>
          </w:tcPr>
          <w:p w14:paraId="227B27CF" w14:textId="00CCBE07" w:rsidR="00D06132" w:rsidRPr="00A6636A" w:rsidRDefault="00D06132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>B. W przypadku programu studiów dla profilu ogólnoakademickiego*</w:t>
            </w:r>
          </w:p>
        </w:tc>
        <w:tc>
          <w:tcPr>
            <w:tcW w:w="5842" w:type="dxa"/>
          </w:tcPr>
          <w:p w14:paraId="1DC78B98" w14:textId="570657F7" w:rsidR="00D06132" w:rsidRPr="00A6636A" w:rsidRDefault="00D06132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>Liczba punktów ECTS przyporządkowana zajęciom związanym z prowadzoną w uczelni działalnością naukową w dyscyplinie lub dyscyplinach, do których przyporządkowany jest kierunek studiów w wymiarze większym niż 50% liczby punktów ECTS koniecznej do ukończenia studiów</w:t>
            </w:r>
          </w:p>
        </w:tc>
        <w:tc>
          <w:tcPr>
            <w:tcW w:w="1127" w:type="dxa"/>
            <w:vAlign w:val="center"/>
          </w:tcPr>
          <w:p w14:paraId="0B43138C" w14:textId="6E4C045F" w:rsidR="00D06132" w:rsidRPr="00A6636A" w:rsidRDefault="00A6636A" w:rsidP="00686FA0">
            <w:pPr>
              <w:pStyle w:val="tabelka"/>
              <w:suppressAutoHyphens/>
              <w:rPr>
                <w:rFonts w:ascii="Calibri" w:hAnsi="Calibri" w:cs="Calibri"/>
              </w:rPr>
            </w:pPr>
            <w:r w:rsidRPr="00A6636A">
              <w:rPr>
                <w:rFonts w:ascii="Calibri" w:hAnsi="Calibri" w:cs="Calibri"/>
              </w:rPr>
              <w:t>91</w:t>
            </w:r>
          </w:p>
        </w:tc>
      </w:tr>
    </w:tbl>
    <w:p w14:paraId="6B9044DF" w14:textId="77777777" w:rsidR="00446BB5" w:rsidRPr="00A6636A" w:rsidRDefault="00446BB5" w:rsidP="00A6636A">
      <w:pPr>
        <w:suppressAutoHyphens/>
        <w:rPr>
          <w:rFonts w:cs="Calibri"/>
        </w:rPr>
      </w:pPr>
    </w:p>
    <w:p w14:paraId="165A21D9" w14:textId="71FBB999" w:rsidR="00BE181F" w:rsidRPr="00A6636A" w:rsidRDefault="001F36F2" w:rsidP="00A6636A">
      <w:pPr>
        <w:suppressAutoHyphens/>
        <w:rPr>
          <w:rFonts w:cs="Calibri"/>
          <w:b/>
          <w:sz w:val="24"/>
          <w:szCs w:val="24"/>
        </w:rPr>
      </w:pPr>
      <w:r w:rsidRPr="00A6636A">
        <w:rPr>
          <w:rFonts w:cs="Calibri"/>
          <w:b/>
          <w:sz w:val="24"/>
          <w:szCs w:val="24"/>
        </w:rPr>
        <w:t>Wskaźniki w zakresie liczby godzin: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"/>
        <w:gridCol w:w="8572"/>
        <w:gridCol w:w="1127"/>
      </w:tblGrid>
      <w:tr w:rsidR="00DC183C" w:rsidRPr="00A6636A" w14:paraId="140782A1" w14:textId="77777777" w:rsidTr="00686FA0">
        <w:trPr>
          <w:trHeight w:val="657"/>
        </w:trPr>
        <w:tc>
          <w:tcPr>
            <w:tcW w:w="495" w:type="dxa"/>
            <w:vAlign w:val="center"/>
          </w:tcPr>
          <w:p w14:paraId="7D62D4B1" w14:textId="12A97E78" w:rsidR="001F36F2" w:rsidRPr="00A6636A" w:rsidRDefault="0002557F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  <w:b/>
                <w:bCs/>
              </w:rPr>
              <w:t>Lp.</w:t>
            </w:r>
          </w:p>
        </w:tc>
        <w:tc>
          <w:tcPr>
            <w:tcW w:w="8572" w:type="dxa"/>
            <w:vAlign w:val="center"/>
          </w:tcPr>
          <w:p w14:paraId="53868C27" w14:textId="30A41B56" w:rsidR="001F36F2" w:rsidRPr="00A6636A" w:rsidRDefault="001F36F2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  <w:b/>
                <w:bCs/>
              </w:rPr>
              <w:t>Określenie wskaźnika</w:t>
            </w:r>
          </w:p>
        </w:tc>
        <w:tc>
          <w:tcPr>
            <w:tcW w:w="1127" w:type="dxa"/>
            <w:vAlign w:val="center"/>
          </w:tcPr>
          <w:p w14:paraId="6BBB85C3" w14:textId="5D2D2C92" w:rsidR="001F36F2" w:rsidRPr="00A6636A" w:rsidRDefault="001F36F2" w:rsidP="00686FA0">
            <w:pPr>
              <w:suppressAutoHyphens/>
              <w:spacing w:before="240"/>
              <w:jc w:val="center"/>
              <w:rPr>
                <w:rFonts w:cs="Calibri"/>
                <w:b/>
              </w:rPr>
            </w:pPr>
            <w:r w:rsidRPr="00A6636A">
              <w:rPr>
                <w:rFonts w:cs="Calibri"/>
                <w:b/>
              </w:rPr>
              <w:t>Liczba godzin</w:t>
            </w:r>
          </w:p>
        </w:tc>
      </w:tr>
      <w:tr w:rsidR="00DC183C" w:rsidRPr="00A6636A" w14:paraId="4AF7EBFA" w14:textId="77777777" w:rsidTr="00686FA0">
        <w:trPr>
          <w:trHeight w:val="499"/>
        </w:trPr>
        <w:tc>
          <w:tcPr>
            <w:tcW w:w="495" w:type="dxa"/>
            <w:vAlign w:val="center"/>
          </w:tcPr>
          <w:p w14:paraId="67B5E10B" w14:textId="15A56E33" w:rsidR="004F1377" w:rsidRPr="00A6636A" w:rsidRDefault="00683033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>1.</w:t>
            </w:r>
          </w:p>
        </w:tc>
        <w:tc>
          <w:tcPr>
            <w:tcW w:w="8572" w:type="dxa"/>
            <w:vAlign w:val="center"/>
          </w:tcPr>
          <w:p w14:paraId="47874035" w14:textId="48F4AA4C" w:rsidR="004F1377" w:rsidRPr="00A6636A" w:rsidRDefault="001C26D4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 xml:space="preserve">Liczba godzin, </w:t>
            </w:r>
            <w:r w:rsidR="004F1377" w:rsidRPr="00A6636A">
              <w:rPr>
                <w:rFonts w:cs="Calibri"/>
              </w:rPr>
              <w:t>którą student musi uzyskać w ramach zajęć z zakresu nauki języków obcych</w:t>
            </w:r>
          </w:p>
        </w:tc>
        <w:tc>
          <w:tcPr>
            <w:tcW w:w="1127" w:type="dxa"/>
            <w:vAlign w:val="center"/>
          </w:tcPr>
          <w:p w14:paraId="2AB70999" w14:textId="2F4E2B2C" w:rsidR="004F1377" w:rsidRPr="00A6636A" w:rsidRDefault="00A6636A" w:rsidP="00686FA0">
            <w:pPr>
              <w:pStyle w:val="tabelka"/>
              <w:suppressAutoHyphens/>
              <w:rPr>
                <w:rFonts w:ascii="Calibri" w:hAnsi="Calibri" w:cs="Calibri"/>
              </w:rPr>
            </w:pPr>
            <w:r w:rsidRPr="00A6636A">
              <w:rPr>
                <w:rFonts w:ascii="Calibri" w:hAnsi="Calibri" w:cs="Calibri"/>
              </w:rPr>
              <w:t>60</w:t>
            </w:r>
          </w:p>
        </w:tc>
      </w:tr>
      <w:tr w:rsidR="00DC183C" w:rsidRPr="00A6636A" w14:paraId="33D119B8" w14:textId="77777777" w:rsidTr="00686FA0">
        <w:trPr>
          <w:trHeight w:val="456"/>
        </w:trPr>
        <w:tc>
          <w:tcPr>
            <w:tcW w:w="495" w:type="dxa"/>
            <w:vAlign w:val="center"/>
          </w:tcPr>
          <w:p w14:paraId="4C593EF5" w14:textId="241FEE1F" w:rsidR="004F1377" w:rsidRPr="00A6636A" w:rsidRDefault="00683033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>2.</w:t>
            </w:r>
          </w:p>
        </w:tc>
        <w:tc>
          <w:tcPr>
            <w:tcW w:w="8572" w:type="dxa"/>
            <w:vAlign w:val="center"/>
          </w:tcPr>
          <w:p w14:paraId="16D11340" w14:textId="016BF924" w:rsidR="004F1377" w:rsidRPr="00A6636A" w:rsidRDefault="001C26D4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 xml:space="preserve">Liczba godzin </w:t>
            </w:r>
            <w:r w:rsidR="004F1377" w:rsidRPr="00A6636A">
              <w:rPr>
                <w:rFonts w:cs="Calibri"/>
              </w:rPr>
              <w:t>zajęć wychowania fizycznego</w:t>
            </w:r>
            <w:r w:rsidR="001B1FB8" w:rsidRPr="00A6636A">
              <w:rPr>
                <w:rFonts w:cs="Calibri"/>
              </w:rPr>
              <w:t xml:space="preserve"> </w:t>
            </w:r>
            <w:r w:rsidR="00EF3311" w:rsidRPr="00A6636A">
              <w:rPr>
                <w:rFonts w:cs="Calibri"/>
              </w:rPr>
              <w:t>(</w:t>
            </w:r>
            <w:r w:rsidR="00805455" w:rsidRPr="00A6636A">
              <w:rPr>
                <w:rFonts w:cs="Calibri"/>
                <w:b/>
                <w:bCs/>
              </w:rPr>
              <w:t>obowiązkowo</w:t>
            </w:r>
            <w:r w:rsidR="00805455" w:rsidRPr="00A6636A">
              <w:rPr>
                <w:rFonts w:cs="Calibri"/>
              </w:rPr>
              <w:t xml:space="preserve"> </w:t>
            </w:r>
            <w:r w:rsidR="00805455" w:rsidRPr="00A6636A">
              <w:rPr>
                <w:rFonts w:cs="Calibri"/>
                <w:b/>
                <w:bCs/>
              </w:rPr>
              <w:t>tylko</w:t>
            </w:r>
            <w:r w:rsidR="00805455" w:rsidRPr="00A6636A">
              <w:rPr>
                <w:rFonts w:cs="Calibri"/>
              </w:rPr>
              <w:t xml:space="preserve"> dla kierunku studiów pierwszego stopnia albo jednolitych studiów magisterskich prowadzonych </w:t>
            </w:r>
            <w:r w:rsidR="00805455" w:rsidRPr="00A6636A">
              <w:rPr>
                <w:rFonts w:cs="Calibri"/>
                <w:b/>
                <w:bCs/>
              </w:rPr>
              <w:t>w formie stacjonarnej</w:t>
            </w:r>
            <w:r w:rsidR="00805455" w:rsidRPr="00A6636A">
              <w:rPr>
                <w:rFonts w:cs="Calibri"/>
              </w:rPr>
              <w:t>)</w:t>
            </w:r>
          </w:p>
        </w:tc>
        <w:tc>
          <w:tcPr>
            <w:tcW w:w="1127" w:type="dxa"/>
            <w:vAlign w:val="center"/>
          </w:tcPr>
          <w:p w14:paraId="6DDC3459" w14:textId="75509417" w:rsidR="004F1377" w:rsidRPr="00A6636A" w:rsidRDefault="00A6636A" w:rsidP="00686FA0">
            <w:pPr>
              <w:pStyle w:val="tabelka"/>
              <w:suppressAutoHyphens/>
              <w:rPr>
                <w:rFonts w:ascii="Calibri" w:hAnsi="Calibri" w:cs="Calibri"/>
              </w:rPr>
            </w:pPr>
            <w:r w:rsidRPr="00A6636A">
              <w:rPr>
                <w:rFonts w:ascii="Calibri" w:hAnsi="Calibri" w:cs="Calibri"/>
              </w:rPr>
              <w:t>Nie dotyczy</w:t>
            </w:r>
          </w:p>
        </w:tc>
      </w:tr>
      <w:tr w:rsidR="00DC183C" w:rsidRPr="00A6636A" w14:paraId="366E0C21" w14:textId="77777777" w:rsidTr="00686FA0">
        <w:trPr>
          <w:trHeight w:val="432"/>
        </w:trPr>
        <w:tc>
          <w:tcPr>
            <w:tcW w:w="495" w:type="dxa"/>
            <w:vAlign w:val="center"/>
          </w:tcPr>
          <w:p w14:paraId="77D46428" w14:textId="3FE19E79" w:rsidR="004F1377" w:rsidRPr="00A6636A" w:rsidRDefault="00683033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>3.</w:t>
            </w:r>
          </w:p>
        </w:tc>
        <w:tc>
          <w:tcPr>
            <w:tcW w:w="8572" w:type="dxa"/>
            <w:vAlign w:val="center"/>
          </w:tcPr>
          <w:p w14:paraId="2A135B34" w14:textId="3AD1475C" w:rsidR="004F1377" w:rsidRPr="00A6636A" w:rsidRDefault="001C26D4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>Liczba godzin</w:t>
            </w:r>
            <w:r w:rsidR="009B1F04" w:rsidRPr="00A6636A">
              <w:rPr>
                <w:rFonts w:cs="Calibri"/>
              </w:rPr>
              <w:t>/ wymiar</w:t>
            </w:r>
            <w:r w:rsidRPr="00A6636A">
              <w:rPr>
                <w:rFonts w:cs="Calibri"/>
              </w:rPr>
              <w:t xml:space="preserve"> </w:t>
            </w:r>
            <w:r w:rsidR="004F1377" w:rsidRPr="00A6636A">
              <w:rPr>
                <w:rFonts w:cs="Calibri"/>
              </w:rPr>
              <w:t>praktyk zawodowych</w:t>
            </w:r>
          </w:p>
        </w:tc>
        <w:tc>
          <w:tcPr>
            <w:tcW w:w="1127" w:type="dxa"/>
            <w:vAlign w:val="center"/>
          </w:tcPr>
          <w:p w14:paraId="439E995B" w14:textId="64DAF15A" w:rsidR="004F1377" w:rsidRPr="00A6636A" w:rsidRDefault="00A6636A" w:rsidP="00686FA0">
            <w:pPr>
              <w:pStyle w:val="tabelka"/>
              <w:suppressAutoHyphens/>
              <w:rPr>
                <w:rFonts w:ascii="Calibri" w:hAnsi="Calibri" w:cs="Calibri"/>
              </w:rPr>
            </w:pPr>
            <w:r w:rsidRPr="00A6636A">
              <w:rPr>
                <w:rFonts w:ascii="Calibri" w:hAnsi="Calibri" w:cs="Calibri"/>
              </w:rPr>
              <w:t>100</w:t>
            </w:r>
          </w:p>
        </w:tc>
      </w:tr>
    </w:tbl>
    <w:p w14:paraId="1C5B80F7" w14:textId="77777777" w:rsidR="00C5079F" w:rsidRPr="00A6636A" w:rsidRDefault="00C5079F" w:rsidP="00A6636A">
      <w:pPr>
        <w:suppressAutoHyphens/>
        <w:rPr>
          <w:rFonts w:cs="Calibri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6513"/>
      </w:tblGrid>
      <w:tr w:rsidR="00DC183C" w:rsidRPr="00A6636A" w14:paraId="0FD3DE17" w14:textId="77777777" w:rsidTr="00683033">
        <w:tc>
          <w:tcPr>
            <w:tcW w:w="3681" w:type="dxa"/>
            <w:vAlign w:val="center"/>
          </w:tcPr>
          <w:p w14:paraId="51400F99" w14:textId="5DF2E608" w:rsidR="00683033" w:rsidRPr="00A6636A" w:rsidRDefault="00683033" w:rsidP="00A6636A">
            <w:pPr>
              <w:suppressAutoHyphens/>
              <w:rPr>
                <w:rFonts w:cs="Calibri"/>
              </w:rPr>
            </w:pPr>
            <w:r w:rsidRPr="00A6636A">
              <w:rPr>
                <w:rFonts w:cs="Calibri"/>
              </w:rPr>
              <w:t xml:space="preserve">Zasady i forma odbywania praktyk zawodowych </w:t>
            </w:r>
            <w:r w:rsidRPr="00A6636A">
              <w:rPr>
                <w:rFonts w:cs="Calibri"/>
                <w:sz w:val="18"/>
                <w:szCs w:val="18"/>
              </w:rPr>
              <w:t>(2-3 zdania z uwzględnieniem obowiązujących regulacji na wydziale/ filii/ kierunku)</w:t>
            </w:r>
          </w:p>
        </w:tc>
        <w:tc>
          <w:tcPr>
            <w:tcW w:w="6513" w:type="dxa"/>
          </w:tcPr>
          <w:p w14:paraId="21A3467D" w14:textId="5C0D3721" w:rsidR="00683033" w:rsidRPr="00F06051" w:rsidRDefault="00F06051" w:rsidP="00A6636A">
            <w:pPr>
              <w:suppressAutoHyphens/>
              <w:spacing w:before="240"/>
              <w:rPr>
                <w:rFonts w:cs="Calibri"/>
                <w:bCs/>
              </w:rPr>
            </w:pPr>
            <w:r w:rsidRPr="00F06051">
              <w:rPr>
                <w:rFonts w:cs="Calibri"/>
                <w:bCs/>
              </w:rPr>
              <w:t>Praktyki zawodowe realizowane w poradni oraz na oddziale szpitalnym.  Program praktyk kształtuje umiejętność pracy w środowisku klinicznym, łącząc biegłość technologiczną z etycznym postępowaniem i najwyższymi standardami opieki nad pacjentem.</w:t>
            </w:r>
          </w:p>
        </w:tc>
      </w:tr>
    </w:tbl>
    <w:p w14:paraId="4BBFED27" w14:textId="062F8A0A" w:rsidR="00B3159A" w:rsidRPr="00A6636A" w:rsidRDefault="003F3356" w:rsidP="00A6636A">
      <w:pPr>
        <w:suppressAutoHyphens/>
        <w:rPr>
          <w:rFonts w:cs="Calibri"/>
          <w:bCs/>
          <w:sz w:val="24"/>
          <w:szCs w:val="24"/>
        </w:rPr>
        <w:sectPr w:rsidR="00B3159A" w:rsidRPr="00A6636A" w:rsidSect="00351B32">
          <w:headerReference w:type="default" r:id="rId9"/>
          <w:footerReference w:type="default" r:id="rId10"/>
          <w:footnotePr>
            <w:pos w:val="beneathText"/>
            <w:numRestart w:val="eachSect"/>
          </w:footnotePr>
          <w:pgSz w:w="11906" w:h="16838" w:code="9"/>
          <w:pgMar w:top="426" w:right="851" w:bottom="426" w:left="851" w:header="567" w:footer="709" w:gutter="0"/>
          <w:cols w:space="708"/>
          <w:docGrid w:linePitch="360"/>
        </w:sectPr>
      </w:pPr>
      <w:r w:rsidRPr="00A6636A">
        <w:rPr>
          <w:rFonts w:cs="Calibri"/>
          <w:bCs/>
          <w:sz w:val="24"/>
          <w:szCs w:val="24"/>
        </w:rPr>
        <w:t>*należy pozostawić właściwe</w:t>
      </w:r>
    </w:p>
    <w:p w14:paraId="71C09BF8" w14:textId="77777777" w:rsidR="00A6636A" w:rsidRPr="00A6636A" w:rsidRDefault="00A6636A" w:rsidP="00A6636A">
      <w:pPr>
        <w:keepNext/>
        <w:suppressAutoHyphens/>
        <w:contextualSpacing/>
        <w:rPr>
          <w:rFonts w:cs="Calibri"/>
          <w:b/>
          <w:sz w:val="24"/>
          <w:szCs w:val="24"/>
        </w:rPr>
      </w:pPr>
      <w:r w:rsidRPr="00A6636A">
        <w:rPr>
          <w:rFonts w:cs="Calibri"/>
          <w:b/>
          <w:sz w:val="24"/>
          <w:szCs w:val="24"/>
        </w:rPr>
        <w:lastRenderedPageBreak/>
        <w:t>Część C.1. Tabela zajęć - formy zajęć, godziny, punkty ECTS</w:t>
      </w:r>
    </w:p>
    <w:p w14:paraId="11D7FCBE" w14:textId="77777777" w:rsidR="00A6636A" w:rsidRPr="00A6636A" w:rsidRDefault="00A6636A" w:rsidP="00A6636A">
      <w:pPr>
        <w:keepNext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A6636A">
        <w:rPr>
          <w:rFonts w:cs="Calibri"/>
          <w:b/>
          <w:sz w:val="24"/>
          <w:szCs w:val="24"/>
        </w:rPr>
        <w:t>PROGRAM STUDIÓW dla cyklu kształcenia 2026/2027 – 2027/2028</w:t>
      </w:r>
    </w:p>
    <w:p w14:paraId="1209EEFE" w14:textId="77777777" w:rsidR="00A6636A" w:rsidRPr="00A6636A" w:rsidRDefault="00A6636A" w:rsidP="00A6636A">
      <w:pPr>
        <w:keepNext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A6636A">
        <w:rPr>
          <w:rFonts w:cs="Calibri"/>
          <w:b/>
          <w:sz w:val="24"/>
          <w:szCs w:val="24"/>
        </w:rPr>
        <w:t>Rok akademicki 2026/2027</w:t>
      </w:r>
    </w:p>
    <w:p w14:paraId="18221480" w14:textId="77777777" w:rsidR="00A6636A" w:rsidRPr="00A6636A" w:rsidRDefault="00A6636A" w:rsidP="00A6636A">
      <w:pPr>
        <w:keepNext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A6636A">
        <w:rPr>
          <w:rFonts w:cs="Calibri"/>
          <w:b/>
          <w:sz w:val="24"/>
          <w:szCs w:val="24"/>
        </w:rPr>
        <w:t>Rok 1*</w:t>
      </w:r>
    </w:p>
    <w:p w14:paraId="395C51DD" w14:textId="77777777" w:rsidR="00A6636A" w:rsidRPr="00A6636A" w:rsidRDefault="00A6636A" w:rsidP="00A6636A">
      <w:pPr>
        <w:keepNext/>
        <w:suppressAutoHyphens/>
        <w:contextualSpacing/>
        <w:jc w:val="center"/>
        <w:rPr>
          <w:rFonts w:cs="Calibri"/>
          <w:sz w:val="24"/>
          <w:szCs w:val="24"/>
        </w:rPr>
      </w:pPr>
    </w:p>
    <w:tbl>
      <w:tblPr>
        <w:tblW w:w="15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5193"/>
        <w:gridCol w:w="1247"/>
        <w:gridCol w:w="1247"/>
        <w:gridCol w:w="1247"/>
        <w:gridCol w:w="1247"/>
        <w:gridCol w:w="1599"/>
        <w:gridCol w:w="1599"/>
        <w:gridCol w:w="1406"/>
      </w:tblGrid>
      <w:tr w:rsidR="00A6636A" w:rsidRPr="00A6636A" w14:paraId="577F0F05" w14:textId="77777777" w:rsidTr="00A6636A">
        <w:trPr>
          <w:cantSplit/>
          <w:trHeight w:val="1200"/>
        </w:trPr>
        <w:tc>
          <w:tcPr>
            <w:tcW w:w="703" w:type="dxa"/>
            <w:noWrap/>
            <w:vAlign w:val="center"/>
            <w:hideMark/>
          </w:tcPr>
          <w:p w14:paraId="64FFBB65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b/>
                <w:color w:val="000000"/>
                <w:sz w:val="20"/>
                <w:lang w:eastAsia="pl-PL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lp bądź kod grupy**</w:t>
            </w:r>
          </w:p>
        </w:tc>
        <w:tc>
          <w:tcPr>
            <w:tcW w:w="5193" w:type="dxa"/>
            <w:noWrap/>
            <w:vAlign w:val="center"/>
            <w:hideMark/>
          </w:tcPr>
          <w:p w14:paraId="41C507A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przedmiot</w:t>
            </w:r>
          </w:p>
        </w:tc>
        <w:tc>
          <w:tcPr>
            <w:tcW w:w="1247" w:type="dxa"/>
            <w:noWrap/>
            <w:vAlign w:val="center"/>
            <w:hideMark/>
          </w:tcPr>
          <w:p w14:paraId="3EC3F18E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wykład</w:t>
            </w:r>
          </w:p>
        </w:tc>
        <w:tc>
          <w:tcPr>
            <w:tcW w:w="1247" w:type="dxa"/>
            <w:noWrap/>
            <w:vAlign w:val="center"/>
            <w:hideMark/>
          </w:tcPr>
          <w:p w14:paraId="7E16A488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seminarium</w:t>
            </w:r>
          </w:p>
        </w:tc>
        <w:tc>
          <w:tcPr>
            <w:tcW w:w="1247" w:type="dxa"/>
            <w:vAlign w:val="center"/>
            <w:hideMark/>
          </w:tcPr>
          <w:p w14:paraId="45B2EE57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pozostałe</w:t>
            </w:r>
            <w:r w:rsidRPr="00A6636A">
              <w:rPr>
                <w:rFonts w:cs="Calibri"/>
                <w:b/>
                <w:color w:val="000000"/>
                <w:sz w:val="20"/>
              </w:rPr>
              <w:br/>
              <w:t>formy</w:t>
            </w:r>
          </w:p>
        </w:tc>
        <w:tc>
          <w:tcPr>
            <w:tcW w:w="1247" w:type="dxa"/>
            <w:vAlign w:val="center"/>
            <w:hideMark/>
          </w:tcPr>
          <w:p w14:paraId="7C6E600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praktyka</w:t>
            </w:r>
            <w:r w:rsidRPr="00A6636A">
              <w:rPr>
                <w:rFonts w:cs="Calibri"/>
                <w:b/>
                <w:color w:val="000000"/>
                <w:sz w:val="20"/>
              </w:rPr>
              <w:br/>
              <w:t>zawodowa</w:t>
            </w:r>
          </w:p>
        </w:tc>
        <w:tc>
          <w:tcPr>
            <w:tcW w:w="1599" w:type="dxa"/>
            <w:vAlign w:val="center"/>
            <w:hideMark/>
          </w:tcPr>
          <w:p w14:paraId="316730B5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SUMA</w:t>
            </w:r>
            <w:r w:rsidRPr="00A6636A">
              <w:rPr>
                <w:rFonts w:cs="Calibri"/>
                <w:b/>
                <w:color w:val="000000"/>
                <w:sz w:val="20"/>
              </w:rPr>
              <w:br/>
              <w:t>GODZIN</w:t>
            </w:r>
          </w:p>
        </w:tc>
        <w:tc>
          <w:tcPr>
            <w:tcW w:w="1599" w:type="dxa"/>
            <w:vAlign w:val="center"/>
            <w:hideMark/>
          </w:tcPr>
          <w:p w14:paraId="5EC457E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PUNKTY</w:t>
            </w:r>
            <w:r w:rsidRPr="00A6636A">
              <w:rPr>
                <w:rFonts w:cs="Calibri"/>
                <w:b/>
                <w:color w:val="000000"/>
                <w:sz w:val="20"/>
              </w:rPr>
              <w:br/>
              <w:t xml:space="preserve"> ECTS</w:t>
            </w:r>
          </w:p>
        </w:tc>
        <w:tc>
          <w:tcPr>
            <w:tcW w:w="1406" w:type="dxa"/>
            <w:vAlign w:val="center"/>
            <w:hideMark/>
          </w:tcPr>
          <w:p w14:paraId="2D6D5C6A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Forma</w:t>
            </w:r>
            <w:r w:rsidRPr="00A6636A">
              <w:rPr>
                <w:rFonts w:cs="Calibri"/>
                <w:b/>
                <w:color w:val="000000"/>
                <w:sz w:val="20"/>
              </w:rPr>
              <w:br/>
              <w:t>weryfikacji</w:t>
            </w:r>
            <w:r w:rsidRPr="00A6636A">
              <w:rPr>
                <w:rFonts w:cs="Calibri"/>
                <w:b/>
                <w:color w:val="000000"/>
                <w:sz w:val="20"/>
              </w:rPr>
              <w:br/>
              <w:t>***</w:t>
            </w:r>
          </w:p>
        </w:tc>
      </w:tr>
      <w:tr w:rsidR="00A6636A" w:rsidRPr="00A6636A" w14:paraId="0D8A112D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40701BB7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</w:t>
            </w:r>
          </w:p>
        </w:tc>
        <w:tc>
          <w:tcPr>
            <w:tcW w:w="5193" w:type="dxa"/>
            <w:vAlign w:val="center"/>
            <w:hideMark/>
          </w:tcPr>
          <w:p w14:paraId="27E420B6" w14:textId="007B75E3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 xml:space="preserve">anatomia i </w:t>
            </w:r>
            <w:r w:rsidR="002E5AC7" w:rsidRPr="00A6636A">
              <w:rPr>
                <w:rFonts w:cs="Calibri"/>
                <w:color w:val="000000"/>
                <w:sz w:val="20"/>
              </w:rPr>
              <w:t>fizjologia narządu</w:t>
            </w:r>
            <w:r w:rsidRPr="00A6636A">
              <w:rPr>
                <w:rFonts w:cs="Calibri"/>
                <w:color w:val="000000"/>
                <w:sz w:val="20"/>
              </w:rPr>
              <w:t xml:space="preserve"> wzroku</w:t>
            </w:r>
          </w:p>
        </w:tc>
        <w:tc>
          <w:tcPr>
            <w:tcW w:w="1247" w:type="dxa"/>
            <w:noWrap/>
            <w:vAlign w:val="center"/>
            <w:hideMark/>
          </w:tcPr>
          <w:p w14:paraId="75C7A8CD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noWrap/>
            <w:vAlign w:val="center"/>
            <w:hideMark/>
          </w:tcPr>
          <w:p w14:paraId="07A3B3A4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2E2F551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noWrap/>
            <w:vAlign w:val="center"/>
            <w:hideMark/>
          </w:tcPr>
          <w:p w14:paraId="68E0749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5E60D98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5A424EF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noWrap/>
            <w:vAlign w:val="center"/>
            <w:hideMark/>
          </w:tcPr>
          <w:p w14:paraId="6529BED0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 i egz</w:t>
            </w:r>
          </w:p>
        </w:tc>
      </w:tr>
      <w:tr w:rsidR="00A6636A" w:rsidRPr="00A6636A" w14:paraId="2D9BAA21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04C19623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5193" w:type="dxa"/>
            <w:vAlign w:val="center"/>
            <w:hideMark/>
          </w:tcPr>
          <w:p w14:paraId="11A96554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biostatystyka</w:t>
            </w:r>
          </w:p>
        </w:tc>
        <w:tc>
          <w:tcPr>
            <w:tcW w:w="1247" w:type="dxa"/>
            <w:noWrap/>
            <w:vAlign w:val="center"/>
            <w:hideMark/>
          </w:tcPr>
          <w:p w14:paraId="2AA10C3A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noWrap/>
            <w:vAlign w:val="center"/>
            <w:hideMark/>
          </w:tcPr>
          <w:p w14:paraId="7F5ED63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744C4727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noWrap/>
            <w:vAlign w:val="center"/>
            <w:hideMark/>
          </w:tcPr>
          <w:p w14:paraId="2D52A146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601C8E1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D844066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noWrap/>
            <w:vAlign w:val="center"/>
            <w:hideMark/>
          </w:tcPr>
          <w:p w14:paraId="75A748AA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01222069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47DA7DF1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5193" w:type="dxa"/>
            <w:vAlign w:val="center"/>
            <w:hideMark/>
          </w:tcPr>
          <w:p w14:paraId="241E6B1B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język angielski</w:t>
            </w:r>
          </w:p>
        </w:tc>
        <w:tc>
          <w:tcPr>
            <w:tcW w:w="1247" w:type="dxa"/>
            <w:noWrap/>
            <w:vAlign w:val="center"/>
            <w:hideMark/>
          </w:tcPr>
          <w:p w14:paraId="3DFFBB8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16C935C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40200A8D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60</w:t>
            </w:r>
          </w:p>
        </w:tc>
        <w:tc>
          <w:tcPr>
            <w:tcW w:w="1247" w:type="dxa"/>
            <w:noWrap/>
            <w:vAlign w:val="center"/>
            <w:hideMark/>
          </w:tcPr>
          <w:p w14:paraId="28418A1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55C0133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60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5A7081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noWrap/>
            <w:vAlign w:val="center"/>
            <w:hideMark/>
          </w:tcPr>
          <w:p w14:paraId="53EE899D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4AA720A8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1541FD7E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5193" w:type="dxa"/>
            <w:vAlign w:val="center"/>
            <w:hideMark/>
          </w:tcPr>
          <w:p w14:paraId="1FA677BC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komunikacja interpersonalna/ mediacje i rozwiązywanie konfliktów</w:t>
            </w:r>
          </w:p>
        </w:tc>
        <w:tc>
          <w:tcPr>
            <w:tcW w:w="1247" w:type="dxa"/>
            <w:noWrap/>
            <w:vAlign w:val="center"/>
            <w:hideMark/>
          </w:tcPr>
          <w:p w14:paraId="504C25AD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noWrap/>
            <w:vAlign w:val="center"/>
            <w:hideMark/>
          </w:tcPr>
          <w:p w14:paraId="144E2CCA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1618EF64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noWrap/>
            <w:vAlign w:val="center"/>
            <w:hideMark/>
          </w:tcPr>
          <w:p w14:paraId="55A4970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6430797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4870518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noWrap/>
            <w:vAlign w:val="center"/>
            <w:hideMark/>
          </w:tcPr>
          <w:p w14:paraId="7ADB505E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3BBB93EA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089CA646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5</w:t>
            </w:r>
          </w:p>
        </w:tc>
        <w:tc>
          <w:tcPr>
            <w:tcW w:w="5193" w:type="dxa"/>
            <w:vAlign w:val="center"/>
            <w:hideMark/>
          </w:tcPr>
          <w:p w14:paraId="7CA38BB7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metody diagnostyczne przedniego odcinka oka</w:t>
            </w:r>
          </w:p>
        </w:tc>
        <w:tc>
          <w:tcPr>
            <w:tcW w:w="1247" w:type="dxa"/>
            <w:noWrap/>
            <w:vAlign w:val="center"/>
            <w:hideMark/>
          </w:tcPr>
          <w:p w14:paraId="2933E5D7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247" w:type="dxa"/>
            <w:noWrap/>
            <w:vAlign w:val="center"/>
            <w:hideMark/>
          </w:tcPr>
          <w:p w14:paraId="4705346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2DB868AD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35</w:t>
            </w:r>
          </w:p>
        </w:tc>
        <w:tc>
          <w:tcPr>
            <w:tcW w:w="1247" w:type="dxa"/>
            <w:noWrap/>
            <w:vAlign w:val="center"/>
            <w:hideMark/>
          </w:tcPr>
          <w:p w14:paraId="1694881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B35D2FD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60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AEC1EAF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5</w:t>
            </w:r>
          </w:p>
        </w:tc>
        <w:tc>
          <w:tcPr>
            <w:tcW w:w="1406" w:type="dxa"/>
            <w:noWrap/>
            <w:vAlign w:val="center"/>
            <w:hideMark/>
          </w:tcPr>
          <w:p w14:paraId="0F61F333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6DBA508A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26264E2D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6</w:t>
            </w:r>
          </w:p>
        </w:tc>
        <w:tc>
          <w:tcPr>
            <w:tcW w:w="5193" w:type="dxa"/>
            <w:vAlign w:val="center"/>
            <w:hideMark/>
          </w:tcPr>
          <w:p w14:paraId="2691E9D8" w14:textId="3AA6EFAF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metody i techniki badań naukowych /</w:t>
            </w:r>
            <w:r w:rsidR="001A7760">
              <w:rPr>
                <w:rFonts w:cs="Calibri"/>
                <w:color w:val="000000"/>
                <w:sz w:val="20"/>
              </w:rPr>
              <w:t>evidence-based (EB)</w:t>
            </w:r>
            <w:r w:rsidRPr="00A6636A">
              <w:rPr>
                <w:rFonts w:cs="Calibri"/>
                <w:color w:val="000000"/>
                <w:sz w:val="20"/>
              </w:rPr>
              <w:t xml:space="preserve"> in healthcare</w:t>
            </w:r>
          </w:p>
        </w:tc>
        <w:tc>
          <w:tcPr>
            <w:tcW w:w="1247" w:type="dxa"/>
            <w:noWrap/>
            <w:vAlign w:val="center"/>
            <w:hideMark/>
          </w:tcPr>
          <w:p w14:paraId="46C4C09C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noWrap/>
            <w:vAlign w:val="center"/>
            <w:hideMark/>
          </w:tcPr>
          <w:p w14:paraId="051E02E8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noWrap/>
            <w:vAlign w:val="center"/>
            <w:hideMark/>
          </w:tcPr>
          <w:p w14:paraId="6B6236C6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31DC487C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AD58EF1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DD9A1D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noWrap/>
            <w:vAlign w:val="center"/>
            <w:hideMark/>
          </w:tcPr>
          <w:p w14:paraId="4122C3B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637D1A63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1FB0A5E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7</w:t>
            </w:r>
          </w:p>
        </w:tc>
        <w:tc>
          <w:tcPr>
            <w:tcW w:w="5193" w:type="dxa"/>
            <w:vAlign w:val="center"/>
            <w:hideMark/>
          </w:tcPr>
          <w:p w14:paraId="56D9A526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optyczna aparatura okulistyczno-optometryczna 1</w:t>
            </w:r>
          </w:p>
        </w:tc>
        <w:tc>
          <w:tcPr>
            <w:tcW w:w="1247" w:type="dxa"/>
            <w:noWrap/>
            <w:vAlign w:val="center"/>
            <w:hideMark/>
          </w:tcPr>
          <w:p w14:paraId="76A183E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noWrap/>
            <w:vAlign w:val="center"/>
            <w:hideMark/>
          </w:tcPr>
          <w:p w14:paraId="2D4E6B1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346E5AE5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noWrap/>
            <w:vAlign w:val="center"/>
            <w:hideMark/>
          </w:tcPr>
          <w:p w14:paraId="08A1D65E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3A97917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7972FE3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noWrap/>
            <w:vAlign w:val="center"/>
            <w:hideMark/>
          </w:tcPr>
          <w:p w14:paraId="5E14EAB5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427C6A02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516A32BD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8</w:t>
            </w:r>
          </w:p>
        </w:tc>
        <w:tc>
          <w:tcPr>
            <w:tcW w:w="5193" w:type="dxa"/>
            <w:vAlign w:val="center"/>
            <w:hideMark/>
          </w:tcPr>
          <w:p w14:paraId="72295047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optyczna aparatura okulistyczno-optometryczna 2</w:t>
            </w:r>
          </w:p>
        </w:tc>
        <w:tc>
          <w:tcPr>
            <w:tcW w:w="1247" w:type="dxa"/>
            <w:noWrap/>
            <w:vAlign w:val="center"/>
            <w:hideMark/>
          </w:tcPr>
          <w:p w14:paraId="35F9A8E8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noWrap/>
            <w:vAlign w:val="center"/>
            <w:hideMark/>
          </w:tcPr>
          <w:p w14:paraId="45D1A286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1654CB25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noWrap/>
            <w:vAlign w:val="center"/>
            <w:hideMark/>
          </w:tcPr>
          <w:p w14:paraId="4E020376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E4BA87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78B054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noWrap/>
            <w:vAlign w:val="center"/>
            <w:hideMark/>
          </w:tcPr>
          <w:p w14:paraId="2B56F83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44CC0C7E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39FBB26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9</w:t>
            </w:r>
          </w:p>
        </w:tc>
        <w:tc>
          <w:tcPr>
            <w:tcW w:w="5193" w:type="dxa"/>
            <w:vAlign w:val="center"/>
            <w:hideMark/>
          </w:tcPr>
          <w:p w14:paraId="07F72369" w14:textId="1FD758AE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 xml:space="preserve">optyka fizyczna </w:t>
            </w:r>
            <w:r w:rsidR="005F0462">
              <w:rPr>
                <w:rFonts w:cs="Calibri"/>
                <w:color w:val="000000"/>
                <w:sz w:val="20"/>
              </w:rPr>
              <w:t>i fizjologiczna</w:t>
            </w:r>
          </w:p>
        </w:tc>
        <w:tc>
          <w:tcPr>
            <w:tcW w:w="1247" w:type="dxa"/>
            <w:noWrap/>
            <w:vAlign w:val="center"/>
            <w:hideMark/>
          </w:tcPr>
          <w:p w14:paraId="2F162366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noWrap/>
            <w:vAlign w:val="center"/>
            <w:hideMark/>
          </w:tcPr>
          <w:p w14:paraId="7F58D8FE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0E89796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noWrap/>
            <w:vAlign w:val="center"/>
            <w:hideMark/>
          </w:tcPr>
          <w:p w14:paraId="4B03BC23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9556261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BAC1103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noWrap/>
            <w:vAlign w:val="center"/>
            <w:hideMark/>
          </w:tcPr>
          <w:p w14:paraId="6315578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 i egz</w:t>
            </w:r>
          </w:p>
        </w:tc>
      </w:tr>
      <w:tr w:rsidR="00A6636A" w:rsidRPr="00A6636A" w14:paraId="2C3BB020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630822ED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5193" w:type="dxa"/>
            <w:vAlign w:val="center"/>
            <w:hideMark/>
          </w:tcPr>
          <w:p w14:paraId="4A30C02E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pierwsza pomoc / bezpieczeństwo i reagowanie w stanach zagrożenia życia</w:t>
            </w:r>
          </w:p>
        </w:tc>
        <w:tc>
          <w:tcPr>
            <w:tcW w:w="1247" w:type="dxa"/>
            <w:noWrap/>
            <w:vAlign w:val="center"/>
            <w:hideMark/>
          </w:tcPr>
          <w:p w14:paraId="4B4975A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noWrap/>
            <w:vAlign w:val="center"/>
            <w:hideMark/>
          </w:tcPr>
          <w:p w14:paraId="5C32A848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1E6EC998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noWrap/>
            <w:vAlign w:val="center"/>
            <w:hideMark/>
          </w:tcPr>
          <w:p w14:paraId="1B38943A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49B3DE6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2A28FAD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noWrap/>
            <w:vAlign w:val="center"/>
            <w:hideMark/>
          </w:tcPr>
          <w:p w14:paraId="216EA1A3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6B3582F1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08E0812A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11</w:t>
            </w:r>
          </w:p>
        </w:tc>
        <w:tc>
          <w:tcPr>
            <w:tcW w:w="5193" w:type="dxa"/>
            <w:vAlign w:val="center"/>
            <w:hideMark/>
          </w:tcPr>
          <w:p w14:paraId="27C7CAF4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pomiary refrakcji 1</w:t>
            </w:r>
          </w:p>
        </w:tc>
        <w:tc>
          <w:tcPr>
            <w:tcW w:w="1247" w:type="dxa"/>
            <w:noWrap/>
            <w:vAlign w:val="center"/>
            <w:hideMark/>
          </w:tcPr>
          <w:p w14:paraId="36C1A9F0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noWrap/>
            <w:vAlign w:val="center"/>
            <w:hideMark/>
          </w:tcPr>
          <w:p w14:paraId="3EA137FA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49ED38DA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noWrap/>
            <w:vAlign w:val="center"/>
            <w:hideMark/>
          </w:tcPr>
          <w:p w14:paraId="2CAAE487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30DE703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7641B0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noWrap/>
            <w:vAlign w:val="center"/>
            <w:hideMark/>
          </w:tcPr>
          <w:p w14:paraId="166CE90E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78831FBB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7EED54FA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12</w:t>
            </w:r>
          </w:p>
        </w:tc>
        <w:tc>
          <w:tcPr>
            <w:tcW w:w="5193" w:type="dxa"/>
            <w:vAlign w:val="center"/>
            <w:hideMark/>
          </w:tcPr>
          <w:p w14:paraId="71E1FDB8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pomiary refrakcji 2</w:t>
            </w:r>
          </w:p>
        </w:tc>
        <w:tc>
          <w:tcPr>
            <w:tcW w:w="1247" w:type="dxa"/>
            <w:noWrap/>
            <w:vAlign w:val="center"/>
            <w:hideMark/>
          </w:tcPr>
          <w:p w14:paraId="05CF6246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noWrap/>
            <w:vAlign w:val="center"/>
            <w:hideMark/>
          </w:tcPr>
          <w:p w14:paraId="7FF9D697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2EAA63C8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noWrap/>
            <w:vAlign w:val="center"/>
            <w:hideMark/>
          </w:tcPr>
          <w:p w14:paraId="59C2AC1F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C52118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45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3765F74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noWrap/>
            <w:vAlign w:val="center"/>
            <w:hideMark/>
          </w:tcPr>
          <w:p w14:paraId="3F38939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0971C283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59655041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13</w:t>
            </w:r>
          </w:p>
        </w:tc>
        <w:tc>
          <w:tcPr>
            <w:tcW w:w="5193" w:type="dxa"/>
            <w:vAlign w:val="center"/>
            <w:hideMark/>
          </w:tcPr>
          <w:p w14:paraId="1EC4A941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praktyka zawodowa 1</w:t>
            </w:r>
          </w:p>
        </w:tc>
        <w:tc>
          <w:tcPr>
            <w:tcW w:w="1247" w:type="dxa"/>
            <w:noWrap/>
            <w:vAlign w:val="center"/>
            <w:hideMark/>
          </w:tcPr>
          <w:p w14:paraId="799DDBB5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38029854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569AA5CE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05D7C12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118DB0A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197F67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noWrap/>
            <w:vAlign w:val="center"/>
            <w:hideMark/>
          </w:tcPr>
          <w:p w14:paraId="6DD7C371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A6636A" w:rsidRPr="00A6636A" w14:paraId="64E9B8AA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6C3FC3D3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14</w:t>
            </w:r>
          </w:p>
        </w:tc>
        <w:tc>
          <w:tcPr>
            <w:tcW w:w="5193" w:type="dxa"/>
            <w:vAlign w:val="center"/>
            <w:hideMark/>
          </w:tcPr>
          <w:p w14:paraId="6548643F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prawo medyczne i ochrona własności intelektualnej</w:t>
            </w:r>
          </w:p>
        </w:tc>
        <w:tc>
          <w:tcPr>
            <w:tcW w:w="1247" w:type="dxa"/>
            <w:noWrap/>
            <w:vAlign w:val="center"/>
            <w:hideMark/>
          </w:tcPr>
          <w:p w14:paraId="253AA2A0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noWrap/>
            <w:vAlign w:val="center"/>
            <w:hideMark/>
          </w:tcPr>
          <w:p w14:paraId="557D9084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noWrap/>
            <w:vAlign w:val="center"/>
            <w:hideMark/>
          </w:tcPr>
          <w:p w14:paraId="4D1E013A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1321EFC8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7F879BD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2631656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noWrap/>
            <w:vAlign w:val="center"/>
            <w:hideMark/>
          </w:tcPr>
          <w:p w14:paraId="1E5CB07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164B0167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755E34E3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5193" w:type="dxa"/>
            <w:vAlign w:val="center"/>
            <w:hideMark/>
          </w:tcPr>
          <w:p w14:paraId="3A1FCE38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problematyka zdrowia publicznego / organizacja systemu ochrony zdrowia</w:t>
            </w:r>
          </w:p>
        </w:tc>
        <w:tc>
          <w:tcPr>
            <w:tcW w:w="1247" w:type="dxa"/>
            <w:noWrap/>
            <w:vAlign w:val="center"/>
            <w:hideMark/>
          </w:tcPr>
          <w:p w14:paraId="71370798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noWrap/>
            <w:vAlign w:val="center"/>
            <w:hideMark/>
          </w:tcPr>
          <w:p w14:paraId="672B367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noWrap/>
            <w:vAlign w:val="center"/>
            <w:hideMark/>
          </w:tcPr>
          <w:p w14:paraId="7FD59B4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40B3763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FCA300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AA0A06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noWrap/>
            <w:vAlign w:val="center"/>
            <w:hideMark/>
          </w:tcPr>
          <w:p w14:paraId="0F35996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0F3189F0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56817EFE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16</w:t>
            </w:r>
          </w:p>
        </w:tc>
        <w:tc>
          <w:tcPr>
            <w:tcW w:w="5193" w:type="dxa"/>
            <w:vAlign w:val="center"/>
            <w:hideMark/>
          </w:tcPr>
          <w:p w14:paraId="40F1C76A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seminarium dyplomowe 1</w:t>
            </w:r>
          </w:p>
        </w:tc>
        <w:tc>
          <w:tcPr>
            <w:tcW w:w="1247" w:type="dxa"/>
            <w:noWrap/>
            <w:vAlign w:val="center"/>
            <w:hideMark/>
          </w:tcPr>
          <w:p w14:paraId="167C11FD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30CAE0A4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247" w:type="dxa"/>
            <w:noWrap/>
            <w:vAlign w:val="center"/>
            <w:hideMark/>
          </w:tcPr>
          <w:p w14:paraId="7218C33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3B06652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F6293E7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3D0FADC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5</w:t>
            </w:r>
          </w:p>
        </w:tc>
        <w:tc>
          <w:tcPr>
            <w:tcW w:w="1406" w:type="dxa"/>
            <w:noWrap/>
            <w:vAlign w:val="center"/>
            <w:hideMark/>
          </w:tcPr>
          <w:p w14:paraId="033479CE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A6636A" w:rsidRPr="00A6636A" w14:paraId="7C78C6BE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7A857535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17</w:t>
            </w:r>
          </w:p>
        </w:tc>
        <w:tc>
          <w:tcPr>
            <w:tcW w:w="5193" w:type="dxa"/>
            <w:vAlign w:val="center"/>
            <w:hideMark/>
          </w:tcPr>
          <w:p w14:paraId="6CEE6BDC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soczewki kontaktowe</w:t>
            </w:r>
          </w:p>
        </w:tc>
        <w:tc>
          <w:tcPr>
            <w:tcW w:w="1247" w:type="dxa"/>
            <w:noWrap/>
            <w:vAlign w:val="center"/>
            <w:hideMark/>
          </w:tcPr>
          <w:p w14:paraId="11ACCFA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noWrap/>
            <w:vAlign w:val="center"/>
            <w:hideMark/>
          </w:tcPr>
          <w:p w14:paraId="2DA6454E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5EBD97CD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noWrap/>
            <w:vAlign w:val="center"/>
            <w:hideMark/>
          </w:tcPr>
          <w:p w14:paraId="2A7584D7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975FF1F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EC9525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noWrap/>
            <w:vAlign w:val="center"/>
            <w:hideMark/>
          </w:tcPr>
          <w:p w14:paraId="4C693DE8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 i egz</w:t>
            </w:r>
          </w:p>
        </w:tc>
      </w:tr>
      <w:tr w:rsidR="00A6636A" w:rsidRPr="00A6636A" w14:paraId="54353B0E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406D6295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18</w:t>
            </w:r>
          </w:p>
        </w:tc>
        <w:tc>
          <w:tcPr>
            <w:tcW w:w="5193" w:type="dxa"/>
            <w:vAlign w:val="center"/>
            <w:hideMark/>
          </w:tcPr>
          <w:p w14:paraId="3F6BB5D6" w14:textId="3D721267" w:rsidR="00A6636A" w:rsidRPr="00A6636A" w:rsidRDefault="002E5AC7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s</w:t>
            </w:r>
            <w:r w:rsidR="00A6636A" w:rsidRPr="00A6636A">
              <w:rPr>
                <w:rFonts w:cs="Calibri"/>
                <w:color w:val="000000"/>
                <w:sz w:val="20"/>
              </w:rPr>
              <w:t>zkolenie BHP i Ppoż</w:t>
            </w:r>
          </w:p>
        </w:tc>
        <w:tc>
          <w:tcPr>
            <w:tcW w:w="1247" w:type="dxa"/>
            <w:noWrap/>
            <w:vAlign w:val="center"/>
            <w:hideMark/>
          </w:tcPr>
          <w:p w14:paraId="222BA611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7F8E8D0C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1AC61261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247" w:type="dxa"/>
            <w:noWrap/>
            <w:vAlign w:val="center"/>
            <w:hideMark/>
          </w:tcPr>
          <w:p w14:paraId="3BBBC105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CE8B5FC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69A3DDD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406" w:type="dxa"/>
            <w:noWrap/>
            <w:vAlign w:val="center"/>
            <w:hideMark/>
          </w:tcPr>
          <w:p w14:paraId="164445C4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A6636A" w:rsidRPr="00A6636A" w14:paraId="3C733FDC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1927738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19</w:t>
            </w:r>
          </w:p>
        </w:tc>
        <w:tc>
          <w:tcPr>
            <w:tcW w:w="5193" w:type="dxa"/>
            <w:vAlign w:val="center"/>
            <w:hideMark/>
          </w:tcPr>
          <w:p w14:paraId="19881461" w14:textId="0B034D24" w:rsidR="00A6636A" w:rsidRPr="00A6636A" w:rsidRDefault="002E5AC7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>
              <w:rPr>
                <w:rFonts w:cs="Calibri"/>
                <w:color w:val="000000"/>
                <w:sz w:val="20"/>
              </w:rPr>
              <w:t>s</w:t>
            </w:r>
            <w:r w:rsidR="00A6636A" w:rsidRPr="00A6636A">
              <w:rPr>
                <w:rFonts w:cs="Calibri"/>
                <w:color w:val="000000"/>
                <w:sz w:val="20"/>
              </w:rPr>
              <w:t>zkolenie biblioteczne</w:t>
            </w:r>
          </w:p>
        </w:tc>
        <w:tc>
          <w:tcPr>
            <w:tcW w:w="1247" w:type="dxa"/>
            <w:noWrap/>
            <w:vAlign w:val="center"/>
            <w:hideMark/>
          </w:tcPr>
          <w:p w14:paraId="14829D44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71D7ECE0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03A74FE7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247" w:type="dxa"/>
            <w:noWrap/>
            <w:vAlign w:val="center"/>
            <w:hideMark/>
          </w:tcPr>
          <w:p w14:paraId="44B11494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86F4C6D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0D3E98F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406" w:type="dxa"/>
            <w:noWrap/>
            <w:vAlign w:val="center"/>
            <w:hideMark/>
          </w:tcPr>
          <w:p w14:paraId="1CB3E55F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A6636A" w:rsidRPr="00A6636A" w14:paraId="78073822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2C65A64D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lastRenderedPageBreak/>
              <w:t>20</w:t>
            </w:r>
          </w:p>
        </w:tc>
        <w:tc>
          <w:tcPr>
            <w:tcW w:w="5193" w:type="dxa"/>
            <w:vAlign w:val="center"/>
            <w:hideMark/>
          </w:tcPr>
          <w:p w14:paraId="52A9A779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telemedycyna i e-zdrowie / wprowadzenie do praktycznego zastosowania sztucznej inteligencji w ochronie zdrowia</w:t>
            </w:r>
          </w:p>
        </w:tc>
        <w:tc>
          <w:tcPr>
            <w:tcW w:w="1247" w:type="dxa"/>
            <w:noWrap/>
            <w:vAlign w:val="center"/>
            <w:hideMark/>
          </w:tcPr>
          <w:p w14:paraId="518A9C15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noWrap/>
            <w:vAlign w:val="center"/>
            <w:hideMark/>
          </w:tcPr>
          <w:p w14:paraId="4D92A446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0DB4F8AF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noWrap/>
            <w:vAlign w:val="center"/>
            <w:hideMark/>
          </w:tcPr>
          <w:p w14:paraId="72B51096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74A417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6BED03E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noWrap/>
            <w:vAlign w:val="center"/>
            <w:hideMark/>
          </w:tcPr>
          <w:p w14:paraId="4147BC15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0FEDF3C8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48016DA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21</w:t>
            </w:r>
          </w:p>
        </w:tc>
        <w:tc>
          <w:tcPr>
            <w:tcW w:w="5193" w:type="dxa"/>
            <w:vAlign w:val="center"/>
            <w:hideMark/>
          </w:tcPr>
          <w:p w14:paraId="79D7AE4C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zaburzenia widzenia obuocznego z elementami strabologii 1</w:t>
            </w:r>
          </w:p>
        </w:tc>
        <w:tc>
          <w:tcPr>
            <w:tcW w:w="1247" w:type="dxa"/>
            <w:noWrap/>
            <w:vAlign w:val="center"/>
            <w:hideMark/>
          </w:tcPr>
          <w:p w14:paraId="6246A0A1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noWrap/>
            <w:vAlign w:val="center"/>
            <w:hideMark/>
          </w:tcPr>
          <w:p w14:paraId="4A8D269D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240F44F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247" w:type="dxa"/>
            <w:noWrap/>
            <w:vAlign w:val="center"/>
            <w:hideMark/>
          </w:tcPr>
          <w:p w14:paraId="78D612E4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79FC07F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6A891CA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noWrap/>
            <w:vAlign w:val="center"/>
            <w:hideMark/>
          </w:tcPr>
          <w:p w14:paraId="1BEDE16E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30D2873F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36AE09B0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22</w:t>
            </w:r>
          </w:p>
        </w:tc>
        <w:tc>
          <w:tcPr>
            <w:tcW w:w="5193" w:type="dxa"/>
            <w:vAlign w:val="center"/>
            <w:hideMark/>
          </w:tcPr>
          <w:p w14:paraId="4DB66A19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zaburzenia widzenia obuocznego z elementami strabologii 2</w:t>
            </w:r>
          </w:p>
        </w:tc>
        <w:tc>
          <w:tcPr>
            <w:tcW w:w="1247" w:type="dxa"/>
            <w:noWrap/>
            <w:vAlign w:val="center"/>
            <w:hideMark/>
          </w:tcPr>
          <w:p w14:paraId="6A110DA8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noWrap/>
            <w:vAlign w:val="center"/>
            <w:hideMark/>
          </w:tcPr>
          <w:p w14:paraId="2B45D84C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3187B586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noWrap/>
            <w:vAlign w:val="center"/>
            <w:hideMark/>
          </w:tcPr>
          <w:p w14:paraId="3E4BAE5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86B550E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8AAEF0C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noWrap/>
            <w:vAlign w:val="center"/>
            <w:hideMark/>
          </w:tcPr>
          <w:p w14:paraId="60A18E07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 i egz</w:t>
            </w:r>
          </w:p>
        </w:tc>
      </w:tr>
      <w:tr w:rsidR="00A6636A" w:rsidRPr="00A6636A" w14:paraId="4B4EBEEC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179B5A86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23</w:t>
            </w:r>
          </w:p>
        </w:tc>
        <w:tc>
          <w:tcPr>
            <w:tcW w:w="5193" w:type="dxa"/>
            <w:vAlign w:val="center"/>
            <w:hideMark/>
          </w:tcPr>
          <w:p w14:paraId="3DEC89F7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zdrowie środowiskowe / zagrożenia epidemiologiczne</w:t>
            </w:r>
          </w:p>
        </w:tc>
        <w:tc>
          <w:tcPr>
            <w:tcW w:w="1247" w:type="dxa"/>
            <w:noWrap/>
            <w:vAlign w:val="center"/>
            <w:hideMark/>
          </w:tcPr>
          <w:p w14:paraId="3675A6E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noWrap/>
            <w:vAlign w:val="center"/>
            <w:hideMark/>
          </w:tcPr>
          <w:p w14:paraId="5A914535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noWrap/>
            <w:vAlign w:val="center"/>
            <w:hideMark/>
          </w:tcPr>
          <w:p w14:paraId="1218F92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631BA436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677914C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40DD6BF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noWrap/>
            <w:vAlign w:val="center"/>
            <w:hideMark/>
          </w:tcPr>
          <w:p w14:paraId="41F41176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192B3C5A" w14:textId="77777777" w:rsidTr="00A6636A">
        <w:trPr>
          <w:cantSplit/>
          <w:trHeight w:val="300"/>
        </w:trPr>
        <w:tc>
          <w:tcPr>
            <w:tcW w:w="5896" w:type="dxa"/>
            <w:gridSpan w:val="2"/>
            <w:noWrap/>
            <w:vAlign w:val="center"/>
            <w:hideMark/>
          </w:tcPr>
          <w:p w14:paraId="29A7B98A" w14:textId="7F9F852A" w:rsidR="00A6636A" w:rsidRPr="00A6636A" w:rsidRDefault="00A6636A" w:rsidP="00A6636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RAZEM</w:t>
            </w:r>
          </w:p>
        </w:tc>
        <w:tc>
          <w:tcPr>
            <w:tcW w:w="1247" w:type="dxa"/>
            <w:noWrap/>
            <w:vAlign w:val="center"/>
            <w:hideMark/>
          </w:tcPr>
          <w:p w14:paraId="2285B914" w14:textId="77777777" w:rsidR="00A6636A" w:rsidRPr="00A6636A" w:rsidRDefault="00A6636A" w:rsidP="002E5AC7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265</w:t>
            </w:r>
          </w:p>
        </w:tc>
        <w:tc>
          <w:tcPr>
            <w:tcW w:w="1247" w:type="dxa"/>
            <w:noWrap/>
            <w:vAlign w:val="center"/>
            <w:hideMark/>
          </w:tcPr>
          <w:p w14:paraId="7F19F4DA" w14:textId="77777777" w:rsidR="00A6636A" w:rsidRPr="00A6636A" w:rsidRDefault="00A6636A" w:rsidP="002E5AC7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95</w:t>
            </w:r>
          </w:p>
        </w:tc>
        <w:tc>
          <w:tcPr>
            <w:tcW w:w="1247" w:type="dxa"/>
            <w:noWrap/>
            <w:vAlign w:val="center"/>
            <w:hideMark/>
          </w:tcPr>
          <w:p w14:paraId="21D33F11" w14:textId="77777777" w:rsidR="00A6636A" w:rsidRPr="00A6636A" w:rsidRDefault="00A6636A" w:rsidP="002E5AC7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351</w:t>
            </w:r>
          </w:p>
        </w:tc>
        <w:tc>
          <w:tcPr>
            <w:tcW w:w="1247" w:type="dxa"/>
            <w:noWrap/>
            <w:vAlign w:val="center"/>
            <w:hideMark/>
          </w:tcPr>
          <w:p w14:paraId="402729FF" w14:textId="77777777" w:rsidR="00A6636A" w:rsidRPr="00A6636A" w:rsidRDefault="00A6636A" w:rsidP="002E5AC7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982E5AB" w14:textId="77777777" w:rsidR="00A6636A" w:rsidRPr="00A6636A" w:rsidRDefault="00A6636A" w:rsidP="002E5AC7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761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DB19647" w14:textId="77777777" w:rsidR="00A6636A" w:rsidRPr="00A6636A" w:rsidRDefault="00A6636A" w:rsidP="002E5AC7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60</w:t>
            </w:r>
          </w:p>
        </w:tc>
        <w:tc>
          <w:tcPr>
            <w:tcW w:w="1406" w:type="dxa"/>
            <w:shd w:val="clear" w:color="auto" w:fill="F2F2F2"/>
            <w:noWrap/>
            <w:vAlign w:val="center"/>
            <w:hideMark/>
          </w:tcPr>
          <w:p w14:paraId="50DF14BB" w14:textId="77777777" w:rsidR="00A6636A" w:rsidRPr="00A6636A" w:rsidRDefault="00A6636A" w:rsidP="00A6636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</w:p>
        </w:tc>
      </w:tr>
    </w:tbl>
    <w:p w14:paraId="62C370BC" w14:textId="77777777" w:rsidR="00A6636A" w:rsidRPr="00A6636A" w:rsidRDefault="00A6636A" w:rsidP="00A6636A">
      <w:pPr>
        <w:suppressAutoHyphens/>
        <w:contextualSpacing/>
        <w:rPr>
          <w:rFonts w:cs="Calibri"/>
          <w:sz w:val="20"/>
          <w:szCs w:val="24"/>
        </w:rPr>
      </w:pPr>
      <w:r w:rsidRPr="00A6636A">
        <w:rPr>
          <w:rFonts w:cs="Calibri"/>
          <w:sz w:val="20"/>
          <w:szCs w:val="24"/>
        </w:rPr>
        <w:t>*tabelę należy powielić tyle razy ile jest lat w danym cyklu kształcenia</w:t>
      </w:r>
    </w:p>
    <w:p w14:paraId="7848F885" w14:textId="77777777" w:rsidR="00A6636A" w:rsidRPr="00A6636A" w:rsidRDefault="00A6636A" w:rsidP="00A6636A">
      <w:pPr>
        <w:suppressAutoHyphens/>
        <w:contextualSpacing/>
        <w:rPr>
          <w:rFonts w:cs="Calibri"/>
          <w:sz w:val="20"/>
          <w:szCs w:val="24"/>
        </w:rPr>
      </w:pPr>
      <w:r w:rsidRPr="00A6636A">
        <w:rPr>
          <w:rFonts w:cs="Calibri"/>
          <w:sz w:val="20"/>
          <w:szCs w:val="24"/>
        </w:rPr>
        <w:t>**w przypadku kierunków regulowanych standardami kształcenia należy wpisać symbol grupy zajęć, do jakiej należy dany przedmiot, tzw. ”kod grupy”</w:t>
      </w:r>
    </w:p>
    <w:p w14:paraId="527BE179" w14:textId="77777777" w:rsidR="00A6636A" w:rsidRPr="00A6636A" w:rsidRDefault="00A6636A" w:rsidP="00A6636A">
      <w:pPr>
        <w:suppressAutoHyphens/>
        <w:contextualSpacing/>
        <w:rPr>
          <w:rFonts w:cs="Calibri"/>
          <w:sz w:val="20"/>
          <w:szCs w:val="24"/>
        </w:rPr>
      </w:pPr>
      <w:r w:rsidRPr="00A6636A">
        <w:rPr>
          <w:rFonts w:cs="Calibri"/>
          <w:sz w:val="20"/>
          <w:szCs w:val="24"/>
        </w:rPr>
        <w:t>*** należy wpisać symbol zgodnie z legendą</w:t>
      </w:r>
    </w:p>
    <w:p w14:paraId="25E6FD98" w14:textId="77777777" w:rsidR="00A6636A" w:rsidRPr="00A6636A" w:rsidRDefault="00A6636A" w:rsidP="00A6636A">
      <w:pPr>
        <w:suppressAutoHyphens/>
        <w:contextualSpacing/>
        <w:rPr>
          <w:rFonts w:cs="Calibri"/>
          <w:sz w:val="20"/>
          <w:szCs w:val="24"/>
        </w:rPr>
      </w:pPr>
      <w:r w:rsidRPr="00A6636A">
        <w:rPr>
          <w:rFonts w:cs="Calibri"/>
          <w:sz w:val="20"/>
          <w:szCs w:val="24"/>
        </w:rPr>
        <w:t>zal - zaliczenie</w:t>
      </w:r>
    </w:p>
    <w:p w14:paraId="4C20D4BF" w14:textId="77777777" w:rsidR="00A6636A" w:rsidRPr="00A6636A" w:rsidRDefault="00A6636A" w:rsidP="00A6636A">
      <w:pPr>
        <w:suppressAutoHyphens/>
        <w:contextualSpacing/>
        <w:rPr>
          <w:rFonts w:cs="Calibri"/>
          <w:sz w:val="20"/>
          <w:szCs w:val="24"/>
        </w:rPr>
      </w:pPr>
      <w:r w:rsidRPr="00A6636A">
        <w:rPr>
          <w:rFonts w:cs="Calibri"/>
          <w:sz w:val="20"/>
          <w:szCs w:val="24"/>
        </w:rPr>
        <w:t>zal/o - zaliczenie na ocenę</w:t>
      </w:r>
    </w:p>
    <w:p w14:paraId="4EEE312C" w14:textId="77777777" w:rsidR="00A6636A" w:rsidRPr="00A6636A" w:rsidRDefault="00A6636A" w:rsidP="00A6636A">
      <w:pPr>
        <w:suppressAutoHyphens/>
        <w:contextualSpacing/>
        <w:rPr>
          <w:rFonts w:cs="Calibri"/>
          <w:sz w:val="20"/>
          <w:szCs w:val="24"/>
        </w:rPr>
      </w:pPr>
      <w:r w:rsidRPr="00A6636A">
        <w:rPr>
          <w:rFonts w:cs="Calibri"/>
          <w:sz w:val="20"/>
          <w:szCs w:val="24"/>
        </w:rPr>
        <w:t>egz - egzamin</w:t>
      </w:r>
    </w:p>
    <w:p w14:paraId="3913D538" w14:textId="77777777" w:rsidR="00A6636A" w:rsidRPr="00A6636A" w:rsidRDefault="00A6636A" w:rsidP="00A6636A">
      <w:pPr>
        <w:suppressAutoHyphens/>
        <w:contextualSpacing/>
        <w:rPr>
          <w:rFonts w:cs="Calibri"/>
          <w:sz w:val="20"/>
          <w:szCs w:val="24"/>
        </w:rPr>
      </w:pPr>
    </w:p>
    <w:p w14:paraId="685163F2" w14:textId="48E78B8D" w:rsidR="00A6636A" w:rsidRPr="00A6636A" w:rsidRDefault="00A6636A" w:rsidP="00A6636A">
      <w:pPr>
        <w:suppressAutoHyphens/>
        <w:rPr>
          <w:rFonts w:cs="Calibri"/>
          <w:b/>
          <w:sz w:val="24"/>
          <w:szCs w:val="24"/>
        </w:rPr>
      </w:pPr>
      <w:r w:rsidRPr="00A6636A">
        <w:rPr>
          <w:rFonts w:cs="Calibri"/>
          <w:b/>
          <w:sz w:val="24"/>
          <w:szCs w:val="24"/>
        </w:rPr>
        <w:br w:type="page"/>
      </w:r>
    </w:p>
    <w:p w14:paraId="3EB2FA78" w14:textId="77777777" w:rsidR="00A6636A" w:rsidRPr="00A6636A" w:rsidRDefault="00A6636A" w:rsidP="00A6636A">
      <w:pPr>
        <w:keepNext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A6636A">
        <w:rPr>
          <w:rFonts w:cs="Calibri"/>
          <w:b/>
          <w:sz w:val="24"/>
          <w:szCs w:val="24"/>
        </w:rPr>
        <w:lastRenderedPageBreak/>
        <w:t>PROGRAM STUDIÓW dla cyklu kształcenia 2026/2027 – 2027/2028</w:t>
      </w:r>
    </w:p>
    <w:p w14:paraId="6B40C7EB" w14:textId="77777777" w:rsidR="00A6636A" w:rsidRPr="00A6636A" w:rsidRDefault="00A6636A" w:rsidP="00A6636A">
      <w:pPr>
        <w:keepNext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A6636A">
        <w:rPr>
          <w:rFonts w:cs="Calibri"/>
          <w:b/>
          <w:sz w:val="24"/>
          <w:szCs w:val="24"/>
        </w:rPr>
        <w:t>Rok akademicki 2027/2028</w:t>
      </w:r>
    </w:p>
    <w:p w14:paraId="22287ABA" w14:textId="77777777" w:rsidR="00A6636A" w:rsidRPr="00A6636A" w:rsidRDefault="00A6636A" w:rsidP="00A6636A">
      <w:pPr>
        <w:keepNext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A6636A">
        <w:rPr>
          <w:rFonts w:cs="Calibri"/>
          <w:b/>
          <w:sz w:val="24"/>
          <w:szCs w:val="24"/>
        </w:rPr>
        <w:t>Rok 2*</w:t>
      </w:r>
    </w:p>
    <w:p w14:paraId="38B42C51" w14:textId="77777777" w:rsidR="00A6636A" w:rsidRPr="00A6636A" w:rsidRDefault="00A6636A" w:rsidP="00A6636A">
      <w:pPr>
        <w:keepNext/>
        <w:suppressAutoHyphens/>
        <w:contextualSpacing/>
        <w:jc w:val="center"/>
        <w:rPr>
          <w:rFonts w:cs="Calibri"/>
          <w:sz w:val="24"/>
          <w:szCs w:val="24"/>
        </w:rPr>
      </w:pPr>
    </w:p>
    <w:tbl>
      <w:tblPr>
        <w:tblW w:w="15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5193"/>
        <w:gridCol w:w="1247"/>
        <w:gridCol w:w="1247"/>
        <w:gridCol w:w="1247"/>
        <w:gridCol w:w="1247"/>
        <w:gridCol w:w="1599"/>
        <w:gridCol w:w="1599"/>
        <w:gridCol w:w="1406"/>
      </w:tblGrid>
      <w:tr w:rsidR="00A6636A" w:rsidRPr="00A6636A" w14:paraId="3C7F8919" w14:textId="77777777" w:rsidTr="00A6636A">
        <w:trPr>
          <w:cantSplit/>
          <w:trHeight w:val="1200"/>
        </w:trPr>
        <w:tc>
          <w:tcPr>
            <w:tcW w:w="703" w:type="dxa"/>
            <w:noWrap/>
            <w:vAlign w:val="center"/>
            <w:hideMark/>
          </w:tcPr>
          <w:p w14:paraId="2012BC28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b/>
                <w:color w:val="000000"/>
                <w:sz w:val="20"/>
                <w:lang w:eastAsia="pl-PL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lp bądź kod grupy**</w:t>
            </w:r>
          </w:p>
        </w:tc>
        <w:tc>
          <w:tcPr>
            <w:tcW w:w="5193" w:type="dxa"/>
            <w:noWrap/>
            <w:vAlign w:val="center"/>
            <w:hideMark/>
          </w:tcPr>
          <w:p w14:paraId="09C91BF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przedmiot</w:t>
            </w:r>
          </w:p>
        </w:tc>
        <w:tc>
          <w:tcPr>
            <w:tcW w:w="1247" w:type="dxa"/>
            <w:noWrap/>
            <w:vAlign w:val="center"/>
            <w:hideMark/>
          </w:tcPr>
          <w:p w14:paraId="034330AC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wykład</w:t>
            </w:r>
          </w:p>
        </w:tc>
        <w:tc>
          <w:tcPr>
            <w:tcW w:w="1247" w:type="dxa"/>
            <w:noWrap/>
            <w:vAlign w:val="center"/>
            <w:hideMark/>
          </w:tcPr>
          <w:p w14:paraId="43AEEAB6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seminarium</w:t>
            </w:r>
          </w:p>
        </w:tc>
        <w:tc>
          <w:tcPr>
            <w:tcW w:w="1247" w:type="dxa"/>
            <w:vAlign w:val="center"/>
            <w:hideMark/>
          </w:tcPr>
          <w:p w14:paraId="286F12C0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pozostałe</w:t>
            </w:r>
            <w:r w:rsidRPr="00A6636A">
              <w:rPr>
                <w:rFonts w:cs="Calibri"/>
                <w:b/>
                <w:color w:val="000000"/>
                <w:sz w:val="20"/>
              </w:rPr>
              <w:br/>
              <w:t>formy</w:t>
            </w:r>
          </w:p>
        </w:tc>
        <w:tc>
          <w:tcPr>
            <w:tcW w:w="1247" w:type="dxa"/>
            <w:vAlign w:val="center"/>
            <w:hideMark/>
          </w:tcPr>
          <w:p w14:paraId="482F16EF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praktyka</w:t>
            </w:r>
            <w:r w:rsidRPr="00A6636A">
              <w:rPr>
                <w:rFonts w:cs="Calibri"/>
                <w:b/>
                <w:color w:val="000000"/>
                <w:sz w:val="20"/>
              </w:rPr>
              <w:br/>
              <w:t>zawodowa</w:t>
            </w:r>
          </w:p>
        </w:tc>
        <w:tc>
          <w:tcPr>
            <w:tcW w:w="1599" w:type="dxa"/>
            <w:vAlign w:val="center"/>
            <w:hideMark/>
          </w:tcPr>
          <w:p w14:paraId="518F97B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SUMA</w:t>
            </w:r>
            <w:r w:rsidRPr="00A6636A">
              <w:rPr>
                <w:rFonts w:cs="Calibri"/>
                <w:b/>
                <w:color w:val="000000"/>
                <w:sz w:val="20"/>
              </w:rPr>
              <w:br/>
              <w:t>GODZIN</w:t>
            </w:r>
          </w:p>
        </w:tc>
        <w:tc>
          <w:tcPr>
            <w:tcW w:w="1599" w:type="dxa"/>
            <w:vAlign w:val="center"/>
            <w:hideMark/>
          </w:tcPr>
          <w:p w14:paraId="0CBCB0A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PUNKTY</w:t>
            </w:r>
            <w:r w:rsidRPr="00A6636A">
              <w:rPr>
                <w:rFonts w:cs="Calibri"/>
                <w:b/>
                <w:color w:val="000000"/>
                <w:sz w:val="20"/>
              </w:rPr>
              <w:br/>
              <w:t xml:space="preserve"> ECTS</w:t>
            </w:r>
          </w:p>
        </w:tc>
        <w:tc>
          <w:tcPr>
            <w:tcW w:w="1406" w:type="dxa"/>
            <w:vAlign w:val="center"/>
            <w:hideMark/>
          </w:tcPr>
          <w:p w14:paraId="3DD20110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Forma</w:t>
            </w:r>
            <w:r w:rsidRPr="00A6636A">
              <w:rPr>
                <w:rFonts w:cs="Calibri"/>
                <w:b/>
                <w:color w:val="000000"/>
                <w:sz w:val="20"/>
              </w:rPr>
              <w:br/>
              <w:t>weryfikacji</w:t>
            </w:r>
            <w:r w:rsidRPr="00A6636A">
              <w:rPr>
                <w:rFonts w:cs="Calibri"/>
                <w:b/>
                <w:color w:val="000000"/>
                <w:sz w:val="20"/>
              </w:rPr>
              <w:br/>
              <w:t>***</w:t>
            </w:r>
          </w:p>
        </w:tc>
      </w:tr>
      <w:tr w:rsidR="00A6636A" w:rsidRPr="00A6636A" w14:paraId="3B7B51CE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03BB461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</w:t>
            </w:r>
          </w:p>
        </w:tc>
        <w:tc>
          <w:tcPr>
            <w:tcW w:w="5193" w:type="dxa"/>
            <w:vAlign w:val="center"/>
            <w:hideMark/>
          </w:tcPr>
          <w:p w14:paraId="427CE188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badanie okulistyczne</w:t>
            </w:r>
          </w:p>
        </w:tc>
        <w:tc>
          <w:tcPr>
            <w:tcW w:w="1247" w:type="dxa"/>
            <w:noWrap/>
            <w:vAlign w:val="center"/>
            <w:hideMark/>
          </w:tcPr>
          <w:p w14:paraId="4BE4FDF0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noWrap/>
            <w:vAlign w:val="center"/>
            <w:hideMark/>
          </w:tcPr>
          <w:p w14:paraId="2AEED0B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26CA6908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noWrap/>
            <w:vAlign w:val="center"/>
            <w:hideMark/>
          </w:tcPr>
          <w:p w14:paraId="3E2C1C3E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D44432D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45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ED1E837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noWrap/>
            <w:vAlign w:val="center"/>
            <w:hideMark/>
          </w:tcPr>
          <w:p w14:paraId="55C68223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2C704ACD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04FE248E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5193" w:type="dxa"/>
            <w:vAlign w:val="center"/>
            <w:hideMark/>
          </w:tcPr>
          <w:p w14:paraId="24CD1176" w14:textId="2B6B8BE4" w:rsidR="00A6636A" w:rsidRPr="00A6636A" w:rsidRDefault="002E5AC7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bezpieczeństwo</w:t>
            </w:r>
            <w:r w:rsidR="00A6636A" w:rsidRPr="00A6636A">
              <w:rPr>
                <w:rFonts w:cs="Calibri"/>
                <w:color w:val="000000"/>
                <w:sz w:val="20"/>
              </w:rPr>
              <w:t xml:space="preserve"> pacjenta i personelu medycznego / zarządzanie ryzykiem klinicznym</w:t>
            </w:r>
          </w:p>
        </w:tc>
        <w:tc>
          <w:tcPr>
            <w:tcW w:w="1247" w:type="dxa"/>
            <w:noWrap/>
            <w:vAlign w:val="center"/>
            <w:hideMark/>
          </w:tcPr>
          <w:p w14:paraId="6A23A658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noWrap/>
            <w:vAlign w:val="center"/>
            <w:hideMark/>
          </w:tcPr>
          <w:p w14:paraId="74B16CEF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noWrap/>
            <w:vAlign w:val="center"/>
            <w:hideMark/>
          </w:tcPr>
          <w:p w14:paraId="55AD0D66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6AE7F691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FEB03D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5FE85E6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noWrap/>
            <w:vAlign w:val="center"/>
            <w:hideMark/>
          </w:tcPr>
          <w:p w14:paraId="2063B700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092A0247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6AF25F1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5193" w:type="dxa"/>
            <w:vAlign w:val="center"/>
            <w:hideMark/>
          </w:tcPr>
          <w:p w14:paraId="6F377755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choroby oczu u dorosłych</w:t>
            </w:r>
          </w:p>
        </w:tc>
        <w:tc>
          <w:tcPr>
            <w:tcW w:w="1247" w:type="dxa"/>
            <w:noWrap/>
            <w:vAlign w:val="center"/>
            <w:hideMark/>
          </w:tcPr>
          <w:p w14:paraId="3DE9E0B4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noWrap/>
            <w:vAlign w:val="center"/>
            <w:hideMark/>
          </w:tcPr>
          <w:p w14:paraId="505E37BA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498CA858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noWrap/>
            <w:vAlign w:val="center"/>
            <w:hideMark/>
          </w:tcPr>
          <w:p w14:paraId="342326A4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38E1FE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E6B590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noWrap/>
            <w:vAlign w:val="center"/>
            <w:hideMark/>
          </w:tcPr>
          <w:p w14:paraId="37426503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 i egz</w:t>
            </w:r>
          </w:p>
        </w:tc>
      </w:tr>
      <w:tr w:rsidR="00A6636A" w:rsidRPr="00A6636A" w14:paraId="43D785CF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2BA61DA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5193" w:type="dxa"/>
            <w:vAlign w:val="center"/>
            <w:hideMark/>
          </w:tcPr>
          <w:p w14:paraId="1ECBA067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choroby oczu u dzieci</w:t>
            </w:r>
          </w:p>
        </w:tc>
        <w:tc>
          <w:tcPr>
            <w:tcW w:w="1247" w:type="dxa"/>
            <w:noWrap/>
            <w:vAlign w:val="center"/>
            <w:hideMark/>
          </w:tcPr>
          <w:p w14:paraId="04D54D03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noWrap/>
            <w:vAlign w:val="center"/>
            <w:hideMark/>
          </w:tcPr>
          <w:p w14:paraId="05F82B68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1CA5FAE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noWrap/>
            <w:vAlign w:val="center"/>
            <w:hideMark/>
          </w:tcPr>
          <w:p w14:paraId="2697BD73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64BA17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E7E5761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noWrap/>
            <w:vAlign w:val="center"/>
            <w:hideMark/>
          </w:tcPr>
          <w:p w14:paraId="0FEAF577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 i egz</w:t>
            </w:r>
          </w:p>
        </w:tc>
      </w:tr>
      <w:tr w:rsidR="00A6636A" w:rsidRPr="00A6636A" w14:paraId="050D2F7F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3E353D27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5</w:t>
            </w:r>
          </w:p>
        </w:tc>
        <w:tc>
          <w:tcPr>
            <w:tcW w:w="5193" w:type="dxa"/>
            <w:vAlign w:val="center"/>
            <w:hideMark/>
          </w:tcPr>
          <w:p w14:paraId="1B77CAAD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choroby siatkówki - metody diagnostyczne</w:t>
            </w:r>
          </w:p>
        </w:tc>
        <w:tc>
          <w:tcPr>
            <w:tcW w:w="1247" w:type="dxa"/>
            <w:noWrap/>
            <w:vAlign w:val="center"/>
            <w:hideMark/>
          </w:tcPr>
          <w:p w14:paraId="5DA70997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noWrap/>
            <w:vAlign w:val="center"/>
            <w:hideMark/>
          </w:tcPr>
          <w:p w14:paraId="6C27CF47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4E47C670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247" w:type="dxa"/>
            <w:noWrap/>
            <w:vAlign w:val="center"/>
            <w:hideMark/>
          </w:tcPr>
          <w:p w14:paraId="3294830A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673F3FF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9643D8D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noWrap/>
            <w:vAlign w:val="center"/>
            <w:hideMark/>
          </w:tcPr>
          <w:p w14:paraId="059A21BE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19DFE3BD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65E3DAD3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6</w:t>
            </w:r>
          </w:p>
        </w:tc>
        <w:tc>
          <w:tcPr>
            <w:tcW w:w="5193" w:type="dxa"/>
            <w:vAlign w:val="center"/>
            <w:hideMark/>
          </w:tcPr>
          <w:p w14:paraId="714EB9A0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diagnostyka okulistyczna – techniki soczewkowe</w:t>
            </w:r>
          </w:p>
        </w:tc>
        <w:tc>
          <w:tcPr>
            <w:tcW w:w="1247" w:type="dxa"/>
            <w:noWrap/>
            <w:vAlign w:val="center"/>
            <w:hideMark/>
          </w:tcPr>
          <w:p w14:paraId="74341B5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noWrap/>
            <w:vAlign w:val="center"/>
            <w:hideMark/>
          </w:tcPr>
          <w:p w14:paraId="0E08FDB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09FA491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247" w:type="dxa"/>
            <w:noWrap/>
            <w:vAlign w:val="center"/>
            <w:hideMark/>
          </w:tcPr>
          <w:p w14:paraId="61D301F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6FF88A4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429FDF4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noWrap/>
            <w:vAlign w:val="center"/>
            <w:hideMark/>
          </w:tcPr>
          <w:p w14:paraId="1A005595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78433A02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3D307C63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7</w:t>
            </w:r>
          </w:p>
        </w:tc>
        <w:tc>
          <w:tcPr>
            <w:tcW w:w="5193" w:type="dxa"/>
            <w:vAlign w:val="center"/>
            <w:hideMark/>
          </w:tcPr>
          <w:p w14:paraId="0820BAAF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farmakologia okulistyczna</w:t>
            </w:r>
          </w:p>
        </w:tc>
        <w:tc>
          <w:tcPr>
            <w:tcW w:w="1247" w:type="dxa"/>
            <w:noWrap/>
            <w:vAlign w:val="center"/>
            <w:hideMark/>
          </w:tcPr>
          <w:p w14:paraId="6AA6817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noWrap/>
            <w:vAlign w:val="center"/>
            <w:hideMark/>
          </w:tcPr>
          <w:p w14:paraId="10C0E34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52DB2395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247" w:type="dxa"/>
            <w:noWrap/>
            <w:vAlign w:val="center"/>
            <w:hideMark/>
          </w:tcPr>
          <w:p w14:paraId="3BF0E558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39B2F1F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36B7D0D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noWrap/>
            <w:vAlign w:val="center"/>
            <w:hideMark/>
          </w:tcPr>
          <w:p w14:paraId="1DA90576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1AB3097B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46155D21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8</w:t>
            </w:r>
          </w:p>
        </w:tc>
        <w:tc>
          <w:tcPr>
            <w:tcW w:w="5193" w:type="dxa"/>
            <w:vAlign w:val="center"/>
            <w:hideMark/>
          </w:tcPr>
          <w:p w14:paraId="3CA2A550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fizjoprofilaktyka narządu wzroku / profilaktyka zaburzeń wzroku</w:t>
            </w:r>
          </w:p>
        </w:tc>
        <w:tc>
          <w:tcPr>
            <w:tcW w:w="1247" w:type="dxa"/>
            <w:noWrap/>
            <w:vAlign w:val="center"/>
            <w:hideMark/>
          </w:tcPr>
          <w:p w14:paraId="46ACBE3C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noWrap/>
            <w:vAlign w:val="center"/>
            <w:hideMark/>
          </w:tcPr>
          <w:p w14:paraId="6C0AEB45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79F0B05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noWrap/>
            <w:vAlign w:val="center"/>
            <w:hideMark/>
          </w:tcPr>
          <w:p w14:paraId="21AA30F5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924ECC4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89BD2CD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noWrap/>
            <w:vAlign w:val="center"/>
            <w:hideMark/>
          </w:tcPr>
          <w:p w14:paraId="4CF2D3C5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2733A4E7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617F7026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9</w:t>
            </w:r>
          </w:p>
        </w:tc>
        <w:tc>
          <w:tcPr>
            <w:tcW w:w="5193" w:type="dxa"/>
            <w:vAlign w:val="center"/>
            <w:hideMark/>
          </w:tcPr>
          <w:p w14:paraId="70FE520B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interdyscyplinarna diagnostyka okulistyczna / ogólnoustrojowe determinanty chorób oczu</w:t>
            </w:r>
          </w:p>
        </w:tc>
        <w:tc>
          <w:tcPr>
            <w:tcW w:w="1247" w:type="dxa"/>
            <w:noWrap/>
            <w:vAlign w:val="center"/>
            <w:hideMark/>
          </w:tcPr>
          <w:p w14:paraId="679E73F1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noWrap/>
            <w:vAlign w:val="center"/>
            <w:hideMark/>
          </w:tcPr>
          <w:p w14:paraId="44D2DFCF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68E0DA5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noWrap/>
            <w:vAlign w:val="center"/>
            <w:hideMark/>
          </w:tcPr>
          <w:p w14:paraId="152458A1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E68CDFD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05B330EA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noWrap/>
            <w:vAlign w:val="center"/>
            <w:hideMark/>
          </w:tcPr>
          <w:p w14:paraId="466837D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4221FF8A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0349EB51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5193" w:type="dxa"/>
            <w:vAlign w:val="center"/>
            <w:hideMark/>
          </w:tcPr>
          <w:p w14:paraId="45D53B25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jaskra - metody diagnostyczne i leczenie</w:t>
            </w:r>
          </w:p>
        </w:tc>
        <w:tc>
          <w:tcPr>
            <w:tcW w:w="1247" w:type="dxa"/>
            <w:noWrap/>
            <w:vAlign w:val="center"/>
            <w:hideMark/>
          </w:tcPr>
          <w:p w14:paraId="204AE78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noWrap/>
            <w:vAlign w:val="center"/>
            <w:hideMark/>
          </w:tcPr>
          <w:p w14:paraId="74A17597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7129279A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247" w:type="dxa"/>
            <w:noWrap/>
            <w:vAlign w:val="center"/>
            <w:hideMark/>
          </w:tcPr>
          <w:p w14:paraId="52E121A0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1D3D98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74C16A8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noWrap/>
            <w:vAlign w:val="center"/>
            <w:hideMark/>
          </w:tcPr>
          <w:p w14:paraId="1D0E2158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7922B082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2D55316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11</w:t>
            </w:r>
          </w:p>
        </w:tc>
        <w:tc>
          <w:tcPr>
            <w:tcW w:w="5193" w:type="dxa"/>
            <w:vAlign w:val="center"/>
            <w:hideMark/>
          </w:tcPr>
          <w:p w14:paraId="38559902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neurobiologia procesów widzenia</w:t>
            </w:r>
          </w:p>
        </w:tc>
        <w:tc>
          <w:tcPr>
            <w:tcW w:w="1247" w:type="dxa"/>
            <w:noWrap/>
            <w:vAlign w:val="center"/>
            <w:hideMark/>
          </w:tcPr>
          <w:p w14:paraId="46DBB1FA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noWrap/>
            <w:vAlign w:val="center"/>
            <w:hideMark/>
          </w:tcPr>
          <w:p w14:paraId="75478BE6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54CEECB7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noWrap/>
            <w:vAlign w:val="center"/>
            <w:hideMark/>
          </w:tcPr>
          <w:p w14:paraId="215C138E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466F7B7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D3A0C1C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noWrap/>
            <w:vAlign w:val="center"/>
            <w:hideMark/>
          </w:tcPr>
          <w:p w14:paraId="16EF65D7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1D496E96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42DA6F66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12</w:t>
            </w:r>
          </w:p>
        </w:tc>
        <w:tc>
          <w:tcPr>
            <w:tcW w:w="5193" w:type="dxa"/>
            <w:vAlign w:val="center"/>
            <w:hideMark/>
          </w:tcPr>
          <w:p w14:paraId="50F085C7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podstawy chirurgii refrakcyjnej</w:t>
            </w:r>
          </w:p>
        </w:tc>
        <w:tc>
          <w:tcPr>
            <w:tcW w:w="1247" w:type="dxa"/>
            <w:noWrap/>
            <w:vAlign w:val="center"/>
            <w:hideMark/>
          </w:tcPr>
          <w:p w14:paraId="3649087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noWrap/>
            <w:vAlign w:val="center"/>
            <w:hideMark/>
          </w:tcPr>
          <w:p w14:paraId="2AD5DF7F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69EBDC0F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noWrap/>
            <w:vAlign w:val="center"/>
            <w:hideMark/>
          </w:tcPr>
          <w:p w14:paraId="18660BE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DE2AE2D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C40BC5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noWrap/>
            <w:vAlign w:val="center"/>
            <w:hideMark/>
          </w:tcPr>
          <w:p w14:paraId="7A86B7E3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404213FC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2524325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13</w:t>
            </w:r>
          </w:p>
        </w:tc>
        <w:tc>
          <w:tcPr>
            <w:tcW w:w="5193" w:type="dxa"/>
            <w:vAlign w:val="center"/>
            <w:hideMark/>
          </w:tcPr>
          <w:p w14:paraId="78AC99EF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pomiary refrakcji 3</w:t>
            </w:r>
          </w:p>
        </w:tc>
        <w:tc>
          <w:tcPr>
            <w:tcW w:w="1247" w:type="dxa"/>
            <w:noWrap/>
            <w:vAlign w:val="center"/>
            <w:hideMark/>
          </w:tcPr>
          <w:p w14:paraId="109A4D9A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0A9FD674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30F2DAE3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45</w:t>
            </w:r>
          </w:p>
        </w:tc>
        <w:tc>
          <w:tcPr>
            <w:tcW w:w="1247" w:type="dxa"/>
            <w:noWrap/>
            <w:vAlign w:val="center"/>
            <w:hideMark/>
          </w:tcPr>
          <w:p w14:paraId="6FC3F986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C487953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45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363318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noWrap/>
            <w:vAlign w:val="center"/>
            <w:hideMark/>
          </w:tcPr>
          <w:p w14:paraId="5F6EFF3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629A4E8E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42058210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14</w:t>
            </w:r>
          </w:p>
        </w:tc>
        <w:tc>
          <w:tcPr>
            <w:tcW w:w="5193" w:type="dxa"/>
            <w:vAlign w:val="center"/>
            <w:hideMark/>
          </w:tcPr>
          <w:p w14:paraId="685B7FA5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pomiary refrakcji 4</w:t>
            </w:r>
          </w:p>
        </w:tc>
        <w:tc>
          <w:tcPr>
            <w:tcW w:w="1247" w:type="dxa"/>
            <w:noWrap/>
            <w:vAlign w:val="center"/>
            <w:hideMark/>
          </w:tcPr>
          <w:p w14:paraId="193CC2FF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4B11733F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777F2415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noWrap/>
            <w:vAlign w:val="center"/>
            <w:hideMark/>
          </w:tcPr>
          <w:p w14:paraId="63981E8E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DD92133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6DDB85C7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4</w:t>
            </w:r>
          </w:p>
        </w:tc>
        <w:tc>
          <w:tcPr>
            <w:tcW w:w="1406" w:type="dxa"/>
            <w:noWrap/>
            <w:vAlign w:val="center"/>
            <w:hideMark/>
          </w:tcPr>
          <w:p w14:paraId="19A824D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 i egz</w:t>
            </w:r>
          </w:p>
        </w:tc>
      </w:tr>
      <w:tr w:rsidR="00A6636A" w:rsidRPr="00A6636A" w14:paraId="2448026D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54C4807E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5193" w:type="dxa"/>
            <w:vAlign w:val="center"/>
            <w:hideMark/>
          </w:tcPr>
          <w:p w14:paraId="118232A0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pomoce wzrokowe dla osób słabowidzących / wspomaganie funkcjonowania osób słabowidzących</w:t>
            </w:r>
          </w:p>
        </w:tc>
        <w:tc>
          <w:tcPr>
            <w:tcW w:w="1247" w:type="dxa"/>
            <w:noWrap/>
            <w:vAlign w:val="center"/>
            <w:hideMark/>
          </w:tcPr>
          <w:p w14:paraId="4ADCD73A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noWrap/>
            <w:vAlign w:val="center"/>
            <w:hideMark/>
          </w:tcPr>
          <w:p w14:paraId="1539A144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5EEC7555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noWrap/>
            <w:vAlign w:val="center"/>
            <w:hideMark/>
          </w:tcPr>
          <w:p w14:paraId="305E3098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87B1495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14D1580C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noWrap/>
            <w:vAlign w:val="center"/>
            <w:hideMark/>
          </w:tcPr>
          <w:p w14:paraId="3E2B7583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0F782543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7991CF4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16</w:t>
            </w:r>
          </w:p>
        </w:tc>
        <w:tc>
          <w:tcPr>
            <w:tcW w:w="5193" w:type="dxa"/>
            <w:vAlign w:val="center"/>
            <w:hideMark/>
          </w:tcPr>
          <w:p w14:paraId="69CA0C7E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praktyka zawodowa 2</w:t>
            </w:r>
          </w:p>
        </w:tc>
        <w:tc>
          <w:tcPr>
            <w:tcW w:w="1247" w:type="dxa"/>
            <w:noWrap/>
            <w:vAlign w:val="center"/>
            <w:hideMark/>
          </w:tcPr>
          <w:p w14:paraId="074E2A0C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5CAFD3E4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6060C13F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7AE26B8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5B44B5A5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5F9686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noWrap/>
            <w:vAlign w:val="center"/>
            <w:hideMark/>
          </w:tcPr>
          <w:p w14:paraId="7C276C71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4F63B77B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0F3A38B6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17</w:t>
            </w:r>
          </w:p>
        </w:tc>
        <w:tc>
          <w:tcPr>
            <w:tcW w:w="5193" w:type="dxa"/>
            <w:vAlign w:val="center"/>
            <w:hideMark/>
          </w:tcPr>
          <w:p w14:paraId="479E4887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psychologia poznawcza</w:t>
            </w:r>
          </w:p>
        </w:tc>
        <w:tc>
          <w:tcPr>
            <w:tcW w:w="1247" w:type="dxa"/>
            <w:noWrap/>
            <w:vAlign w:val="center"/>
            <w:hideMark/>
          </w:tcPr>
          <w:p w14:paraId="1E51358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noWrap/>
            <w:vAlign w:val="center"/>
            <w:hideMark/>
          </w:tcPr>
          <w:p w14:paraId="2C7FC873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noWrap/>
            <w:vAlign w:val="center"/>
            <w:hideMark/>
          </w:tcPr>
          <w:p w14:paraId="3D39AB09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68634824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3D37F0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3BDAD67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noWrap/>
            <w:vAlign w:val="center"/>
            <w:hideMark/>
          </w:tcPr>
          <w:p w14:paraId="3EB20B2E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08F1B72D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3F82C65F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18</w:t>
            </w:r>
          </w:p>
        </w:tc>
        <w:tc>
          <w:tcPr>
            <w:tcW w:w="5193" w:type="dxa"/>
            <w:vAlign w:val="center"/>
            <w:hideMark/>
          </w:tcPr>
          <w:p w14:paraId="1700F871" w14:textId="27B9CA9B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 xml:space="preserve">rehabilitacja wzrokowa u dzieci i </w:t>
            </w:r>
            <w:r w:rsidR="002E5AC7" w:rsidRPr="00A6636A">
              <w:rPr>
                <w:rFonts w:cs="Calibri"/>
                <w:color w:val="000000"/>
                <w:sz w:val="20"/>
              </w:rPr>
              <w:t>dorosłych</w:t>
            </w:r>
            <w:r w:rsidRPr="00A6636A">
              <w:rPr>
                <w:rFonts w:cs="Calibri"/>
                <w:color w:val="000000"/>
                <w:sz w:val="20"/>
              </w:rPr>
              <w:t xml:space="preserve"> / terapeutyczny dobór korekcji</w:t>
            </w:r>
          </w:p>
        </w:tc>
        <w:tc>
          <w:tcPr>
            <w:tcW w:w="1247" w:type="dxa"/>
            <w:noWrap/>
            <w:vAlign w:val="center"/>
            <w:hideMark/>
          </w:tcPr>
          <w:p w14:paraId="1B47B6EF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noWrap/>
            <w:vAlign w:val="center"/>
            <w:hideMark/>
          </w:tcPr>
          <w:p w14:paraId="2941A4ED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5660D11E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20</w:t>
            </w:r>
          </w:p>
        </w:tc>
        <w:tc>
          <w:tcPr>
            <w:tcW w:w="1247" w:type="dxa"/>
            <w:noWrap/>
            <w:vAlign w:val="center"/>
            <w:hideMark/>
          </w:tcPr>
          <w:p w14:paraId="5B434E81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0278634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47543C7A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</w:t>
            </w:r>
          </w:p>
        </w:tc>
        <w:tc>
          <w:tcPr>
            <w:tcW w:w="1406" w:type="dxa"/>
            <w:noWrap/>
            <w:vAlign w:val="center"/>
            <w:hideMark/>
          </w:tcPr>
          <w:p w14:paraId="05A0E805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68A9CEBD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3C0CE508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19</w:t>
            </w:r>
          </w:p>
        </w:tc>
        <w:tc>
          <w:tcPr>
            <w:tcW w:w="5193" w:type="dxa"/>
            <w:vAlign w:val="center"/>
            <w:hideMark/>
          </w:tcPr>
          <w:p w14:paraId="55BB39C6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seminarium dyplomowe 2</w:t>
            </w:r>
          </w:p>
        </w:tc>
        <w:tc>
          <w:tcPr>
            <w:tcW w:w="1247" w:type="dxa"/>
            <w:noWrap/>
            <w:vAlign w:val="center"/>
            <w:hideMark/>
          </w:tcPr>
          <w:p w14:paraId="0AA440E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5A5B1EA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247" w:type="dxa"/>
            <w:noWrap/>
            <w:vAlign w:val="center"/>
            <w:hideMark/>
          </w:tcPr>
          <w:p w14:paraId="74B30D95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141CFA14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6B288F0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A3C3773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5</w:t>
            </w:r>
          </w:p>
        </w:tc>
        <w:tc>
          <w:tcPr>
            <w:tcW w:w="1406" w:type="dxa"/>
            <w:noWrap/>
            <w:vAlign w:val="center"/>
            <w:hideMark/>
          </w:tcPr>
          <w:p w14:paraId="732835EE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1066E9AC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556D1C6C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lastRenderedPageBreak/>
              <w:t>20</w:t>
            </w:r>
          </w:p>
        </w:tc>
        <w:tc>
          <w:tcPr>
            <w:tcW w:w="5193" w:type="dxa"/>
            <w:vAlign w:val="center"/>
            <w:hideMark/>
          </w:tcPr>
          <w:p w14:paraId="55E84D6D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seminarium dyplomowe 3</w:t>
            </w:r>
          </w:p>
        </w:tc>
        <w:tc>
          <w:tcPr>
            <w:tcW w:w="1247" w:type="dxa"/>
            <w:noWrap/>
            <w:vAlign w:val="center"/>
            <w:hideMark/>
          </w:tcPr>
          <w:p w14:paraId="4BEF218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2FE6AE4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247" w:type="dxa"/>
            <w:noWrap/>
            <w:vAlign w:val="center"/>
            <w:hideMark/>
          </w:tcPr>
          <w:p w14:paraId="3FB7EEDF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0E53B323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C0BFC30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25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2D6994D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5</w:t>
            </w:r>
          </w:p>
        </w:tc>
        <w:tc>
          <w:tcPr>
            <w:tcW w:w="1406" w:type="dxa"/>
            <w:noWrap/>
            <w:vAlign w:val="center"/>
            <w:hideMark/>
          </w:tcPr>
          <w:p w14:paraId="6DC3ECF8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</w:t>
            </w:r>
          </w:p>
        </w:tc>
      </w:tr>
      <w:tr w:rsidR="00A6636A" w:rsidRPr="00A6636A" w14:paraId="6932A11C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571F1D76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21</w:t>
            </w:r>
          </w:p>
        </w:tc>
        <w:tc>
          <w:tcPr>
            <w:tcW w:w="5193" w:type="dxa"/>
            <w:vAlign w:val="center"/>
            <w:hideMark/>
          </w:tcPr>
          <w:p w14:paraId="5FBA17A0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zaburzenia widzenia obuocznego</w:t>
            </w:r>
          </w:p>
        </w:tc>
        <w:tc>
          <w:tcPr>
            <w:tcW w:w="1247" w:type="dxa"/>
            <w:noWrap/>
            <w:vAlign w:val="center"/>
            <w:hideMark/>
          </w:tcPr>
          <w:p w14:paraId="01293437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noWrap/>
            <w:vAlign w:val="center"/>
            <w:hideMark/>
          </w:tcPr>
          <w:p w14:paraId="24C4C25A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2B60BC28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15</w:t>
            </w:r>
          </w:p>
        </w:tc>
        <w:tc>
          <w:tcPr>
            <w:tcW w:w="1247" w:type="dxa"/>
            <w:noWrap/>
            <w:vAlign w:val="center"/>
            <w:hideMark/>
          </w:tcPr>
          <w:p w14:paraId="391F181F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78ED2753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D0A9D61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noWrap/>
            <w:vAlign w:val="center"/>
            <w:hideMark/>
          </w:tcPr>
          <w:p w14:paraId="5B446063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72CC8AA3" w14:textId="77777777" w:rsidTr="00A6636A">
        <w:trPr>
          <w:cantSplit/>
          <w:trHeight w:val="300"/>
        </w:trPr>
        <w:tc>
          <w:tcPr>
            <w:tcW w:w="703" w:type="dxa"/>
            <w:noWrap/>
            <w:vAlign w:val="center"/>
            <w:hideMark/>
          </w:tcPr>
          <w:p w14:paraId="565BA5A2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22</w:t>
            </w:r>
          </w:p>
        </w:tc>
        <w:tc>
          <w:tcPr>
            <w:tcW w:w="5193" w:type="dxa"/>
            <w:vAlign w:val="center"/>
            <w:hideMark/>
          </w:tcPr>
          <w:p w14:paraId="14EE185D" w14:textId="77777777" w:rsidR="00A6636A" w:rsidRPr="00A6636A" w:rsidRDefault="00A6636A" w:rsidP="00A6636A">
            <w:pPr>
              <w:suppressAutoHyphens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zaćma - diagnostyka i leczenie</w:t>
            </w:r>
          </w:p>
        </w:tc>
        <w:tc>
          <w:tcPr>
            <w:tcW w:w="1247" w:type="dxa"/>
            <w:noWrap/>
            <w:vAlign w:val="center"/>
            <w:hideMark/>
          </w:tcPr>
          <w:p w14:paraId="0D295977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10</w:t>
            </w:r>
          </w:p>
        </w:tc>
        <w:tc>
          <w:tcPr>
            <w:tcW w:w="1247" w:type="dxa"/>
            <w:noWrap/>
            <w:vAlign w:val="center"/>
            <w:hideMark/>
          </w:tcPr>
          <w:p w14:paraId="0659EE1F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247" w:type="dxa"/>
            <w:noWrap/>
            <w:vAlign w:val="center"/>
            <w:hideMark/>
          </w:tcPr>
          <w:p w14:paraId="4310BE1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30</w:t>
            </w:r>
          </w:p>
        </w:tc>
        <w:tc>
          <w:tcPr>
            <w:tcW w:w="1247" w:type="dxa"/>
            <w:noWrap/>
            <w:vAlign w:val="center"/>
            <w:hideMark/>
          </w:tcPr>
          <w:p w14:paraId="7459D70A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-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59B948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40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C9E605B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3</w:t>
            </w:r>
          </w:p>
        </w:tc>
        <w:tc>
          <w:tcPr>
            <w:tcW w:w="1406" w:type="dxa"/>
            <w:noWrap/>
            <w:vAlign w:val="center"/>
            <w:hideMark/>
          </w:tcPr>
          <w:p w14:paraId="52E33DF4" w14:textId="77777777" w:rsidR="00A6636A" w:rsidRPr="00A6636A" w:rsidRDefault="00A6636A" w:rsidP="00A6636A">
            <w:pPr>
              <w:suppressAutoHyphens/>
              <w:jc w:val="center"/>
              <w:rPr>
                <w:rFonts w:cs="Calibri"/>
                <w:color w:val="000000"/>
                <w:sz w:val="20"/>
              </w:rPr>
            </w:pPr>
            <w:r w:rsidRPr="00A6636A">
              <w:rPr>
                <w:rFonts w:cs="Calibri"/>
                <w:color w:val="000000"/>
                <w:sz w:val="20"/>
              </w:rPr>
              <w:t>zal/o</w:t>
            </w:r>
          </w:p>
        </w:tc>
      </w:tr>
      <w:tr w:rsidR="00A6636A" w:rsidRPr="00A6636A" w14:paraId="13EA9EFB" w14:textId="77777777" w:rsidTr="00A6636A">
        <w:trPr>
          <w:cantSplit/>
          <w:trHeight w:val="300"/>
        </w:trPr>
        <w:tc>
          <w:tcPr>
            <w:tcW w:w="5896" w:type="dxa"/>
            <w:gridSpan w:val="2"/>
            <w:noWrap/>
            <w:vAlign w:val="center"/>
            <w:hideMark/>
          </w:tcPr>
          <w:p w14:paraId="1CA6585A" w14:textId="5C21B679" w:rsidR="00A6636A" w:rsidRPr="00A6636A" w:rsidRDefault="00A6636A" w:rsidP="00A6636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RAZEM</w:t>
            </w:r>
          </w:p>
        </w:tc>
        <w:tc>
          <w:tcPr>
            <w:tcW w:w="1247" w:type="dxa"/>
            <w:noWrap/>
            <w:vAlign w:val="center"/>
            <w:hideMark/>
          </w:tcPr>
          <w:p w14:paraId="34983D14" w14:textId="77777777" w:rsidR="00A6636A" w:rsidRPr="00A6636A" w:rsidRDefault="00A6636A" w:rsidP="002E5AC7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205</w:t>
            </w:r>
          </w:p>
        </w:tc>
        <w:tc>
          <w:tcPr>
            <w:tcW w:w="1247" w:type="dxa"/>
            <w:noWrap/>
            <w:vAlign w:val="center"/>
            <w:hideMark/>
          </w:tcPr>
          <w:p w14:paraId="4F6BED93" w14:textId="77777777" w:rsidR="00A6636A" w:rsidRPr="00A6636A" w:rsidRDefault="00A6636A" w:rsidP="002E5AC7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85</w:t>
            </w:r>
          </w:p>
        </w:tc>
        <w:tc>
          <w:tcPr>
            <w:tcW w:w="1247" w:type="dxa"/>
            <w:noWrap/>
            <w:vAlign w:val="center"/>
            <w:hideMark/>
          </w:tcPr>
          <w:p w14:paraId="7A85FAEA" w14:textId="77777777" w:rsidR="00A6636A" w:rsidRPr="00A6636A" w:rsidRDefault="00A6636A" w:rsidP="002E5AC7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400</w:t>
            </w:r>
          </w:p>
        </w:tc>
        <w:tc>
          <w:tcPr>
            <w:tcW w:w="1247" w:type="dxa"/>
            <w:noWrap/>
            <w:vAlign w:val="center"/>
            <w:hideMark/>
          </w:tcPr>
          <w:p w14:paraId="00F7CD09" w14:textId="77777777" w:rsidR="00A6636A" w:rsidRPr="00A6636A" w:rsidRDefault="00A6636A" w:rsidP="002E5AC7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50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3D8186A5" w14:textId="77777777" w:rsidR="00A6636A" w:rsidRPr="00A6636A" w:rsidRDefault="00A6636A" w:rsidP="002E5AC7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740</w:t>
            </w:r>
          </w:p>
        </w:tc>
        <w:tc>
          <w:tcPr>
            <w:tcW w:w="1599" w:type="dxa"/>
            <w:shd w:val="clear" w:color="auto" w:fill="F2F2F2"/>
            <w:noWrap/>
            <w:vAlign w:val="center"/>
            <w:hideMark/>
          </w:tcPr>
          <w:p w14:paraId="2D174082" w14:textId="77777777" w:rsidR="00A6636A" w:rsidRPr="00A6636A" w:rsidRDefault="00A6636A" w:rsidP="002E5AC7">
            <w:pPr>
              <w:suppressAutoHyphens/>
              <w:jc w:val="center"/>
              <w:rPr>
                <w:rFonts w:cs="Calibri"/>
                <w:b/>
                <w:color w:val="000000"/>
                <w:sz w:val="20"/>
              </w:rPr>
            </w:pPr>
            <w:r w:rsidRPr="00A6636A">
              <w:rPr>
                <w:rFonts w:cs="Calibri"/>
                <w:b/>
                <w:color w:val="000000"/>
                <w:sz w:val="20"/>
              </w:rPr>
              <w:t>60</w:t>
            </w:r>
          </w:p>
        </w:tc>
        <w:tc>
          <w:tcPr>
            <w:tcW w:w="1406" w:type="dxa"/>
            <w:shd w:val="clear" w:color="auto" w:fill="F2F2F2"/>
            <w:noWrap/>
            <w:vAlign w:val="center"/>
            <w:hideMark/>
          </w:tcPr>
          <w:p w14:paraId="701294FD" w14:textId="77777777" w:rsidR="00A6636A" w:rsidRPr="00A6636A" w:rsidRDefault="00A6636A" w:rsidP="00A6636A">
            <w:pPr>
              <w:suppressAutoHyphens/>
              <w:jc w:val="right"/>
              <w:rPr>
                <w:rFonts w:cs="Calibri"/>
                <w:b/>
                <w:color w:val="000000"/>
                <w:sz w:val="20"/>
              </w:rPr>
            </w:pPr>
          </w:p>
        </w:tc>
      </w:tr>
    </w:tbl>
    <w:p w14:paraId="75E181A0" w14:textId="1CB9CCF8" w:rsidR="00A6636A" w:rsidRPr="00A6636A" w:rsidRDefault="00A6636A" w:rsidP="00A6636A">
      <w:pPr>
        <w:suppressAutoHyphens/>
        <w:contextualSpacing/>
        <w:rPr>
          <w:rFonts w:cs="Calibri"/>
          <w:b/>
          <w:sz w:val="24"/>
          <w:szCs w:val="24"/>
        </w:rPr>
      </w:pPr>
    </w:p>
    <w:p w14:paraId="1EF90376" w14:textId="77777777" w:rsidR="00A6636A" w:rsidRPr="00A6636A" w:rsidRDefault="00A6636A" w:rsidP="00A6636A">
      <w:pPr>
        <w:suppressAutoHyphens/>
        <w:rPr>
          <w:rFonts w:cs="Calibri"/>
          <w:b/>
          <w:sz w:val="24"/>
          <w:szCs w:val="24"/>
        </w:rPr>
      </w:pPr>
      <w:r w:rsidRPr="00A6636A">
        <w:rPr>
          <w:rFonts w:cs="Calibri"/>
          <w:b/>
          <w:sz w:val="24"/>
          <w:szCs w:val="24"/>
        </w:rPr>
        <w:br w:type="page"/>
      </w:r>
    </w:p>
    <w:p w14:paraId="61CDE413" w14:textId="77777777" w:rsidR="00A6636A" w:rsidRPr="00A6636A" w:rsidRDefault="00A6636A" w:rsidP="00A6636A">
      <w:pPr>
        <w:keepNext/>
        <w:suppressAutoHyphens/>
        <w:contextualSpacing/>
        <w:rPr>
          <w:rFonts w:cs="Calibri"/>
          <w:b/>
          <w:sz w:val="24"/>
          <w:szCs w:val="24"/>
        </w:rPr>
      </w:pPr>
      <w:r w:rsidRPr="00A6636A">
        <w:rPr>
          <w:rFonts w:cs="Calibri"/>
          <w:b/>
          <w:sz w:val="24"/>
          <w:szCs w:val="24"/>
        </w:rPr>
        <w:lastRenderedPageBreak/>
        <w:t>Część C.2. Tabela zajęć – efekty uczenia się i treści programowe</w:t>
      </w:r>
    </w:p>
    <w:p w14:paraId="2C30D99A" w14:textId="77777777" w:rsidR="00A6636A" w:rsidRPr="00A6636A" w:rsidRDefault="00A6636A" w:rsidP="00A6636A">
      <w:pPr>
        <w:keepNext/>
        <w:keepLines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A6636A">
        <w:rPr>
          <w:rFonts w:cs="Calibri"/>
          <w:b/>
          <w:sz w:val="24"/>
          <w:szCs w:val="24"/>
        </w:rPr>
        <w:t>Zajęcia wraz z przypisaniem do nich efektów uczenia się i treści programowych zapewniających uzyskanie tych efektów</w:t>
      </w:r>
    </w:p>
    <w:p w14:paraId="74771BE4" w14:textId="77777777" w:rsidR="00A6636A" w:rsidRPr="00A6636A" w:rsidRDefault="00A6636A" w:rsidP="00A6636A">
      <w:pPr>
        <w:keepNext/>
        <w:keepLines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A6636A">
        <w:rPr>
          <w:rFonts w:cs="Calibri"/>
          <w:b/>
          <w:sz w:val="24"/>
          <w:szCs w:val="24"/>
        </w:rPr>
        <w:t>Rok akademicki 2026/2027</w:t>
      </w:r>
    </w:p>
    <w:p w14:paraId="7CDB668E" w14:textId="77777777" w:rsidR="00A6636A" w:rsidRPr="00A6636A" w:rsidRDefault="00A6636A" w:rsidP="00A6636A">
      <w:pPr>
        <w:keepNext/>
        <w:keepLines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A6636A">
        <w:rPr>
          <w:rFonts w:cs="Calibri"/>
          <w:b/>
          <w:sz w:val="24"/>
          <w:szCs w:val="24"/>
        </w:rPr>
        <w:t>Rok 1*</w:t>
      </w:r>
    </w:p>
    <w:tbl>
      <w:tblPr>
        <w:tblW w:w="47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572"/>
        <w:gridCol w:w="1701"/>
        <w:gridCol w:w="9439"/>
      </w:tblGrid>
      <w:tr w:rsidR="00A6636A" w:rsidRPr="002E39C8" w14:paraId="5B72A434" w14:textId="77777777" w:rsidTr="399EB104">
        <w:trPr>
          <w:cantSplit/>
        </w:trPr>
        <w:tc>
          <w:tcPr>
            <w:tcW w:w="567" w:type="dxa"/>
            <w:vAlign w:val="center"/>
          </w:tcPr>
          <w:p w14:paraId="582D1A34" w14:textId="3DE6E2BE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0"/>
              </w:rPr>
            </w:pPr>
            <w:r w:rsidRPr="002E39C8">
              <w:rPr>
                <w:rFonts w:cs="Calibri"/>
                <w:b/>
                <w:sz w:val="20"/>
                <w:szCs w:val="20"/>
              </w:rPr>
              <w:t>lp bądź kod grupy**</w:t>
            </w:r>
          </w:p>
        </w:tc>
        <w:tc>
          <w:tcPr>
            <w:tcW w:w="3572" w:type="dxa"/>
            <w:vAlign w:val="center"/>
          </w:tcPr>
          <w:p w14:paraId="55531C33" w14:textId="5D957447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0"/>
              </w:rPr>
            </w:pPr>
            <w:r w:rsidRPr="002E39C8">
              <w:rPr>
                <w:rFonts w:cs="Calibri"/>
                <w:b/>
                <w:sz w:val="20"/>
                <w:szCs w:val="20"/>
              </w:rPr>
              <w:t>przedmiot</w:t>
            </w:r>
          </w:p>
        </w:tc>
        <w:tc>
          <w:tcPr>
            <w:tcW w:w="1701" w:type="dxa"/>
            <w:vAlign w:val="center"/>
          </w:tcPr>
          <w:p w14:paraId="50A42291" w14:textId="77777777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0"/>
              </w:rPr>
            </w:pPr>
            <w:r w:rsidRPr="002E39C8">
              <w:rPr>
                <w:rFonts w:cs="Calibri"/>
                <w:b/>
                <w:sz w:val="20"/>
                <w:szCs w:val="20"/>
              </w:rPr>
              <w:t>efekty uczenia się</w:t>
            </w:r>
          </w:p>
          <w:p w14:paraId="706DAC29" w14:textId="43CF07FE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0"/>
              </w:rPr>
            </w:pPr>
            <w:r w:rsidRPr="002E39C8">
              <w:rPr>
                <w:rFonts w:cs="Calibri"/>
                <w:b/>
                <w:sz w:val="20"/>
                <w:szCs w:val="20"/>
              </w:rPr>
              <w:t>(wg matrycy)</w:t>
            </w:r>
          </w:p>
        </w:tc>
        <w:tc>
          <w:tcPr>
            <w:tcW w:w="9439" w:type="dxa"/>
            <w:vAlign w:val="center"/>
          </w:tcPr>
          <w:p w14:paraId="5765E957" w14:textId="77777777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0"/>
              </w:rPr>
            </w:pPr>
            <w:r w:rsidRPr="002E39C8">
              <w:rPr>
                <w:rFonts w:cs="Calibri"/>
                <w:b/>
                <w:sz w:val="20"/>
                <w:szCs w:val="20"/>
              </w:rPr>
              <w:t>treści programowe</w:t>
            </w:r>
          </w:p>
          <w:p w14:paraId="3A72A6B8" w14:textId="7BB58931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0"/>
              </w:rPr>
            </w:pPr>
            <w:r w:rsidRPr="002E39C8">
              <w:rPr>
                <w:rFonts w:cs="Calibri"/>
                <w:b/>
                <w:sz w:val="20"/>
                <w:szCs w:val="20"/>
              </w:rPr>
              <w:t>(3–5 zdań)</w:t>
            </w:r>
          </w:p>
        </w:tc>
      </w:tr>
      <w:tr w:rsidR="00A6636A" w:rsidRPr="002E39C8" w14:paraId="41C6E529" w14:textId="77777777" w:rsidTr="399EB104">
        <w:trPr>
          <w:cantSplit/>
        </w:trPr>
        <w:tc>
          <w:tcPr>
            <w:tcW w:w="567" w:type="dxa"/>
            <w:vAlign w:val="center"/>
          </w:tcPr>
          <w:p w14:paraId="5812440B" w14:textId="7E5D0DCA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3572" w:type="dxa"/>
            <w:vAlign w:val="center"/>
          </w:tcPr>
          <w:p w14:paraId="4FC93C14" w14:textId="603C031A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 xml:space="preserve">anatomia i </w:t>
            </w:r>
            <w:r w:rsidR="002E5AC7" w:rsidRPr="002E39C8">
              <w:rPr>
                <w:rFonts w:cs="Calibri"/>
                <w:sz w:val="20"/>
                <w:szCs w:val="20"/>
              </w:rPr>
              <w:t>fizjologia narządu</w:t>
            </w:r>
            <w:r w:rsidRPr="002E39C8">
              <w:rPr>
                <w:rFonts w:cs="Calibri"/>
                <w:sz w:val="20"/>
                <w:szCs w:val="20"/>
              </w:rPr>
              <w:t xml:space="preserve"> wzroku</w:t>
            </w:r>
          </w:p>
        </w:tc>
        <w:tc>
          <w:tcPr>
            <w:tcW w:w="1701" w:type="dxa"/>
            <w:vAlign w:val="center"/>
          </w:tcPr>
          <w:p w14:paraId="76129C2F" w14:textId="024317EF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K_W01; K_W04; K_W06; K_K02</w:t>
            </w:r>
          </w:p>
        </w:tc>
        <w:tc>
          <w:tcPr>
            <w:tcW w:w="9439" w:type="dxa"/>
            <w:vAlign w:val="center"/>
          </w:tcPr>
          <w:p w14:paraId="42FEBDDF" w14:textId="3E91834C" w:rsidR="00A6636A" w:rsidRPr="002E39C8" w:rsidRDefault="00C40257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 xml:space="preserve">Analiza neuroanatomii dróg wzrokowych oraz patofizjologii starzenia się struktur oka. Omówienie mechanizmów adaptacji sensorycznej, neuroplastyczności oraz biomechaniki rogówki w ujęciu klinicznym. Interpretacja zmian fizjologicznych i wczesnych </w:t>
            </w:r>
            <w:r w:rsidR="009D5112" w:rsidRPr="002E39C8">
              <w:rPr>
                <w:sz w:val="20"/>
                <w:szCs w:val="20"/>
              </w:rPr>
              <w:t>zmian</w:t>
            </w:r>
            <w:r w:rsidRPr="002E39C8">
              <w:rPr>
                <w:sz w:val="20"/>
                <w:szCs w:val="20"/>
              </w:rPr>
              <w:t xml:space="preserve"> patologicznych w kontekście diagnostyki optometrycznej</w:t>
            </w:r>
          </w:p>
        </w:tc>
      </w:tr>
      <w:tr w:rsidR="006E1FE8" w:rsidRPr="002E39C8" w14:paraId="0F07EEAE" w14:textId="77777777" w:rsidTr="399EB104">
        <w:trPr>
          <w:cantSplit/>
        </w:trPr>
        <w:tc>
          <w:tcPr>
            <w:tcW w:w="567" w:type="dxa"/>
            <w:vAlign w:val="center"/>
          </w:tcPr>
          <w:p w14:paraId="065224DF" w14:textId="62F9DB54" w:rsidR="006E1FE8" w:rsidRPr="002E39C8" w:rsidRDefault="006E1FE8" w:rsidP="006E1FE8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3572" w:type="dxa"/>
            <w:vAlign w:val="center"/>
          </w:tcPr>
          <w:p w14:paraId="185D43B9" w14:textId="28154D30" w:rsidR="006E1FE8" w:rsidRPr="002E39C8" w:rsidRDefault="006E1FE8" w:rsidP="006E1FE8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 xml:space="preserve">optyka fizyczna </w:t>
            </w:r>
            <w:r w:rsidR="005F0462">
              <w:rPr>
                <w:rFonts w:cs="Calibri"/>
                <w:sz w:val="20"/>
                <w:szCs w:val="20"/>
              </w:rPr>
              <w:t>i fizjologiczna</w:t>
            </w:r>
          </w:p>
        </w:tc>
        <w:tc>
          <w:tcPr>
            <w:tcW w:w="1701" w:type="dxa"/>
            <w:vAlign w:val="center"/>
          </w:tcPr>
          <w:p w14:paraId="4CFBD956" w14:textId="3400F1BB" w:rsidR="006E1FE8" w:rsidRPr="002E39C8" w:rsidRDefault="006E1FE8" w:rsidP="6ABD80DC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6ABD80DC">
              <w:rPr>
                <w:rFonts w:cs="Calibri"/>
                <w:sz w:val="20"/>
                <w:szCs w:val="20"/>
              </w:rPr>
              <w:t xml:space="preserve"> K_W08; K_K02</w:t>
            </w:r>
          </w:p>
        </w:tc>
        <w:tc>
          <w:tcPr>
            <w:tcW w:w="9439" w:type="dxa"/>
            <w:vAlign w:val="center"/>
          </w:tcPr>
          <w:p w14:paraId="74CD9CDE" w14:textId="13FB7470" w:rsidR="006E1FE8" w:rsidRPr="002E39C8" w:rsidRDefault="0007741E" w:rsidP="006E1FE8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07741E">
              <w:rPr>
                <w:sz w:val="20"/>
                <w:szCs w:val="20"/>
              </w:rPr>
              <w:t>Fizyczny opis fal elektromagnetycznych. Prawo załamania, dyfrakcja, interferencja, kryterium Rayleigha, interferencja, polaryzacja światła. Opis soczewek i ich układów i analiza ich wad. Budowa i zasada działania mikroskopu. Przykłady metod obrazowania z zastosowaniem interferometrii i polarymetrii. Układ optyczny oka. Aberracje, zdolność rozdzielcza, astygmatyzm, akomodacja i ostrość wzroku. Widzenie obuoczne: relacja pomiędzy akomodacją i konwergencją, widzenie przestrzenne.</w:t>
            </w:r>
          </w:p>
        </w:tc>
      </w:tr>
      <w:tr w:rsidR="00A6636A" w:rsidRPr="002E39C8" w14:paraId="04710127" w14:textId="77777777" w:rsidTr="399EB104">
        <w:trPr>
          <w:cantSplit/>
        </w:trPr>
        <w:tc>
          <w:tcPr>
            <w:tcW w:w="567" w:type="dxa"/>
            <w:vAlign w:val="center"/>
          </w:tcPr>
          <w:p w14:paraId="3E5C50C5" w14:textId="789F9DA7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3</w:t>
            </w:r>
          </w:p>
        </w:tc>
        <w:tc>
          <w:tcPr>
            <w:tcW w:w="3572" w:type="dxa"/>
            <w:vAlign w:val="center"/>
          </w:tcPr>
          <w:p w14:paraId="76935AF2" w14:textId="1E6FFD71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zaburzenia widzenia obuocznego z elementami strabologii 1</w:t>
            </w:r>
          </w:p>
        </w:tc>
        <w:tc>
          <w:tcPr>
            <w:tcW w:w="1701" w:type="dxa"/>
            <w:vAlign w:val="center"/>
          </w:tcPr>
          <w:p w14:paraId="0E14FDC3" w14:textId="495A8F93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K_W06; K_U03; K_K01; K_K04</w:t>
            </w:r>
          </w:p>
        </w:tc>
        <w:tc>
          <w:tcPr>
            <w:tcW w:w="9439" w:type="dxa"/>
            <w:vAlign w:val="center"/>
          </w:tcPr>
          <w:p w14:paraId="5657E174" w14:textId="40964462" w:rsidR="00A6636A" w:rsidRPr="002E39C8" w:rsidRDefault="00702D58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Analiza mechanizmów widzenia obuocznego, obejmująca fuzję, stereopsję, supresję oraz kontrolę akomodacyjno</w:t>
            </w:r>
            <w:r w:rsidRPr="002E39C8">
              <w:rPr>
                <w:sz w:val="20"/>
                <w:szCs w:val="20"/>
              </w:rPr>
              <w:noBreakHyphen/>
              <w:t>wergencyjną. Diagnostyka heteroforii i zaburzeń akomodacji z wykorzystaniem testów polaryzacyjnych i anaglificznych. Wprowadzenie do różnicowania zezów jawnych i ukrytych oraz oceny stabilności fuzji</w:t>
            </w:r>
          </w:p>
        </w:tc>
      </w:tr>
      <w:tr w:rsidR="00A6636A" w:rsidRPr="002E39C8" w14:paraId="167C19F6" w14:textId="77777777" w:rsidTr="399EB104">
        <w:trPr>
          <w:cantSplit/>
        </w:trPr>
        <w:tc>
          <w:tcPr>
            <w:tcW w:w="567" w:type="dxa"/>
            <w:vAlign w:val="center"/>
          </w:tcPr>
          <w:p w14:paraId="7E45D8C1" w14:textId="3242C4BB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3572" w:type="dxa"/>
            <w:vAlign w:val="center"/>
          </w:tcPr>
          <w:p w14:paraId="58996F07" w14:textId="46821AF7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metody diagnostyczne przedniego odcinka oka</w:t>
            </w:r>
          </w:p>
        </w:tc>
        <w:tc>
          <w:tcPr>
            <w:tcW w:w="1701" w:type="dxa"/>
            <w:vAlign w:val="center"/>
          </w:tcPr>
          <w:p w14:paraId="114556C2" w14:textId="08515831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K_W02; K_W03; K_W08; K_U01; K_U02; K_U04; K_U06; K_K01</w:t>
            </w:r>
          </w:p>
        </w:tc>
        <w:tc>
          <w:tcPr>
            <w:tcW w:w="9439" w:type="dxa"/>
            <w:vAlign w:val="center"/>
          </w:tcPr>
          <w:p w14:paraId="2C1E0394" w14:textId="7A141BC6" w:rsidR="00A6636A" w:rsidRPr="002E39C8" w:rsidRDefault="00BD2433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Zaawansowana diagnostyka powierzchni oka, obejmująca biomikroskopię, meibografię, pachymetrię i tomografię rogówki. Interpretacja map topograficznych w monitorowaniu ektazji oraz diagnostyka różnicowa chorób rogówki i spojówki. Opracowywanie algorytmów postępowania optometrycznego w przypadkach wymagających rozszerzonej diagnostyki.</w:t>
            </w:r>
          </w:p>
        </w:tc>
      </w:tr>
      <w:tr w:rsidR="00A6636A" w:rsidRPr="002E39C8" w14:paraId="7453EA60" w14:textId="77777777" w:rsidTr="399EB104">
        <w:trPr>
          <w:cantSplit/>
        </w:trPr>
        <w:tc>
          <w:tcPr>
            <w:tcW w:w="567" w:type="dxa"/>
            <w:vAlign w:val="center"/>
          </w:tcPr>
          <w:p w14:paraId="31FCBA00" w14:textId="33B0F6D7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5</w:t>
            </w:r>
          </w:p>
        </w:tc>
        <w:tc>
          <w:tcPr>
            <w:tcW w:w="3572" w:type="dxa"/>
            <w:vAlign w:val="center"/>
          </w:tcPr>
          <w:p w14:paraId="47785E5A" w14:textId="26FA61EF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prawo medyczne i ochrona własności intelektualnej</w:t>
            </w:r>
          </w:p>
        </w:tc>
        <w:tc>
          <w:tcPr>
            <w:tcW w:w="1701" w:type="dxa"/>
            <w:vAlign w:val="center"/>
          </w:tcPr>
          <w:p w14:paraId="6FC8800E" w14:textId="6E8BE0C4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K_W12; K_W13; K_U09; K_K04; K_K05</w:t>
            </w:r>
          </w:p>
        </w:tc>
        <w:tc>
          <w:tcPr>
            <w:tcW w:w="9439" w:type="dxa"/>
            <w:vAlign w:val="center"/>
          </w:tcPr>
          <w:p w14:paraId="79E57F5C" w14:textId="5F9E0457" w:rsidR="00A6636A" w:rsidRPr="002E39C8" w:rsidRDefault="00C7127C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Status prawny optometrysty, odpowiedzialność zawodowa oraz zasady prowadzenia dokumentacji medycznej. Ochrona danych wrażliwych, prawo autorskie i procedury patentowe w działalności naukowej. Etyczne aspekty wykonywania zawodu</w:t>
            </w:r>
            <w:r w:rsidR="006D77EF" w:rsidRPr="002E39C8">
              <w:rPr>
                <w:sz w:val="20"/>
                <w:szCs w:val="20"/>
              </w:rPr>
              <w:t xml:space="preserve"> </w:t>
            </w:r>
            <w:r w:rsidRPr="002E39C8">
              <w:rPr>
                <w:sz w:val="20"/>
                <w:szCs w:val="20"/>
              </w:rPr>
              <w:t>i współpracy z sektorem optycznym.</w:t>
            </w:r>
          </w:p>
        </w:tc>
      </w:tr>
      <w:tr w:rsidR="00A6636A" w:rsidRPr="002E39C8" w14:paraId="3384D582" w14:textId="77777777" w:rsidTr="399EB104">
        <w:trPr>
          <w:cantSplit/>
        </w:trPr>
        <w:tc>
          <w:tcPr>
            <w:tcW w:w="567" w:type="dxa"/>
            <w:vAlign w:val="center"/>
          </w:tcPr>
          <w:p w14:paraId="52534BC0" w14:textId="073AC255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lastRenderedPageBreak/>
              <w:t>6</w:t>
            </w:r>
          </w:p>
        </w:tc>
        <w:tc>
          <w:tcPr>
            <w:tcW w:w="3572" w:type="dxa"/>
            <w:vAlign w:val="center"/>
          </w:tcPr>
          <w:p w14:paraId="608DEDB9" w14:textId="1053BCBF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 xml:space="preserve">metody i techniki badań </w:t>
            </w:r>
            <w:r w:rsidRPr="001A7760">
              <w:rPr>
                <w:rFonts w:cs="Calibri"/>
                <w:sz w:val="20"/>
                <w:szCs w:val="20"/>
              </w:rPr>
              <w:t>naukowych /</w:t>
            </w:r>
            <w:r w:rsidR="001A7760" w:rsidRPr="001A7760">
              <w:rPr>
                <w:rFonts w:cs="Calibri"/>
                <w:sz w:val="20"/>
                <w:szCs w:val="20"/>
              </w:rPr>
              <w:t>e</w:t>
            </w:r>
            <w:r w:rsidR="00CA4367" w:rsidRPr="001A7760">
              <w:rPr>
                <w:rFonts w:cs="Calibri"/>
                <w:sz w:val="20"/>
                <w:szCs w:val="20"/>
              </w:rPr>
              <w:t>vidence-</w:t>
            </w:r>
            <w:r w:rsidR="001A7760" w:rsidRPr="001A7760">
              <w:rPr>
                <w:rFonts w:cs="Calibri"/>
                <w:sz w:val="20"/>
                <w:szCs w:val="20"/>
              </w:rPr>
              <w:t>b</w:t>
            </w:r>
            <w:r w:rsidR="00CA4367" w:rsidRPr="001A7760">
              <w:rPr>
                <w:rFonts w:cs="Calibri"/>
                <w:sz w:val="20"/>
                <w:szCs w:val="20"/>
              </w:rPr>
              <w:t>ased</w:t>
            </w:r>
            <w:r w:rsidR="001A7760" w:rsidRPr="001A7760">
              <w:rPr>
                <w:rFonts w:cs="Calibri"/>
                <w:sz w:val="20"/>
                <w:szCs w:val="20"/>
              </w:rPr>
              <w:t xml:space="preserve"> (EB)</w:t>
            </w:r>
            <w:r w:rsidRPr="001A7760">
              <w:rPr>
                <w:rFonts w:cs="Calibri"/>
                <w:sz w:val="20"/>
                <w:szCs w:val="20"/>
              </w:rPr>
              <w:t xml:space="preserve"> in healthcare</w:t>
            </w:r>
          </w:p>
        </w:tc>
        <w:tc>
          <w:tcPr>
            <w:tcW w:w="1701" w:type="dxa"/>
            <w:vAlign w:val="center"/>
          </w:tcPr>
          <w:p w14:paraId="3FE5BE67" w14:textId="059C7F03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K_W10; K_U07; K_U11; K_U13; K_U15; K_K02; K_K05</w:t>
            </w:r>
          </w:p>
        </w:tc>
        <w:tc>
          <w:tcPr>
            <w:tcW w:w="9439" w:type="dxa"/>
            <w:vAlign w:val="center"/>
          </w:tcPr>
          <w:p w14:paraId="6EB7C2CA" w14:textId="77777777" w:rsidR="00997DF4" w:rsidRPr="002E39C8" w:rsidRDefault="00997DF4" w:rsidP="00997DF4">
            <w:pPr>
              <w:suppressAutoHyphens/>
              <w:contextualSpacing/>
              <w:jc w:val="both"/>
              <w:rPr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Metody i techniki badań naukowych</w:t>
            </w:r>
          </w:p>
          <w:p w14:paraId="39F16DF7" w14:textId="77777777" w:rsidR="00997DF4" w:rsidRPr="002E39C8" w:rsidRDefault="00997DF4" w:rsidP="00997DF4">
            <w:pPr>
              <w:suppressAutoHyphens/>
              <w:contextualSpacing/>
              <w:jc w:val="both"/>
              <w:rPr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Metodologia projektowania badań klinicznych, formułowanie problemów badawczych i dobór narzędzi badawczych. Krytyczna analiza wiarygodności źródeł naukowych oraz interpretacja wyników badań w kontekście Evidence</w:t>
            </w:r>
            <w:r w:rsidRPr="002E39C8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2E39C8">
              <w:rPr>
                <w:sz w:val="20"/>
                <w:szCs w:val="20"/>
              </w:rPr>
              <w:t>Based Healthcare.</w:t>
            </w:r>
          </w:p>
          <w:p w14:paraId="7E146F4C" w14:textId="77777777" w:rsidR="00997DF4" w:rsidRPr="002E39C8" w:rsidRDefault="00997DF4" w:rsidP="00997DF4">
            <w:pPr>
              <w:suppressAutoHyphens/>
              <w:contextualSpacing/>
              <w:jc w:val="both"/>
              <w:rPr>
                <w:sz w:val="20"/>
                <w:szCs w:val="20"/>
              </w:rPr>
            </w:pPr>
          </w:p>
          <w:p w14:paraId="70FEBD41" w14:textId="6CC328A5" w:rsidR="00997DF4" w:rsidRPr="002E39C8" w:rsidRDefault="00997DF4" w:rsidP="00997DF4">
            <w:pPr>
              <w:suppressAutoHyphens/>
              <w:contextualSpacing/>
              <w:jc w:val="both"/>
              <w:rPr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Evidence</w:t>
            </w:r>
            <w:r w:rsidRPr="002E39C8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2E39C8">
              <w:rPr>
                <w:sz w:val="20"/>
                <w:szCs w:val="20"/>
              </w:rPr>
              <w:t xml:space="preserve">Based Healthcare </w:t>
            </w:r>
          </w:p>
          <w:p w14:paraId="6BC65A58" w14:textId="1BA418BB" w:rsidR="00A6636A" w:rsidRPr="002E39C8" w:rsidRDefault="00997DF4" w:rsidP="00997DF4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Zasady medycyny opartej na dowodach, ocena jakości badań, hierarchia dowodów oraz analiza ryzyka błędu. Synteza danych naukowych i podejmowanie decyzji klinicznych w warunkach niepewności diagnostycznej.</w:t>
            </w:r>
          </w:p>
        </w:tc>
      </w:tr>
      <w:tr w:rsidR="00A6636A" w:rsidRPr="002E39C8" w14:paraId="4D212B4A" w14:textId="77777777" w:rsidTr="399EB104">
        <w:trPr>
          <w:cantSplit/>
        </w:trPr>
        <w:tc>
          <w:tcPr>
            <w:tcW w:w="567" w:type="dxa"/>
            <w:vAlign w:val="center"/>
          </w:tcPr>
          <w:p w14:paraId="09FFB9AA" w14:textId="5FC14478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7</w:t>
            </w:r>
          </w:p>
        </w:tc>
        <w:tc>
          <w:tcPr>
            <w:tcW w:w="3572" w:type="dxa"/>
            <w:vAlign w:val="center"/>
          </w:tcPr>
          <w:p w14:paraId="328275A4" w14:textId="146C9A25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biostatystyka</w:t>
            </w:r>
          </w:p>
        </w:tc>
        <w:tc>
          <w:tcPr>
            <w:tcW w:w="1701" w:type="dxa"/>
            <w:vAlign w:val="center"/>
          </w:tcPr>
          <w:p w14:paraId="51E7E7F9" w14:textId="25623C29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K_W10; K_U07; K_U10; K_U11; K_K02</w:t>
            </w:r>
          </w:p>
        </w:tc>
        <w:tc>
          <w:tcPr>
            <w:tcW w:w="9439" w:type="dxa"/>
            <w:vAlign w:val="center"/>
          </w:tcPr>
          <w:p w14:paraId="48BB1BAA" w14:textId="2B1CE0F8" w:rsidR="00A6636A" w:rsidRPr="002E39C8" w:rsidRDefault="00414A52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Metody analizy danych klinicznych, obejmujące modele regresyjne, testy nieparametryczne, analizę mocy oraz ocenę wielkości efektu. Krytyczna interpretacja wyników badań naukowych z rozróżnieniem istotności statystycznej i klinicznej. Zastosowanie metod statystycznych w projektowaniu badań i analizie danych w pracy naukowej.</w:t>
            </w:r>
          </w:p>
        </w:tc>
      </w:tr>
      <w:tr w:rsidR="00A6636A" w:rsidRPr="002E39C8" w14:paraId="45C5A9CC" w14:textId="77777777" w:rsidTr="399EB104">
        <w:trPr>
          <w:cantSplit/>
        </w:trPr>
        <w:tc>
          <w:tcPr>
            <w:tcW w:w="567" w:type="dxa"/>
            <w:vAlign w:val="center"/>
          </w:tcPr>
          <w:p w14:paraId="0C868A41" w14:textId="44AAA5A5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8</w:t>
            </w:r>
          </w:p>
        </w:tc>
        <w:tc>
          <w:tcPr>
            <w:tcW w:w="3572" w:type="dxa"/>
            <w:vAlign w:val="center"/>
          </w:tcPr>
          <w:p w14:paraId="2072A752" w14:textId="61A17FFC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optyczna aparatura okulistyczno-optometryczna 1</w:t>
            </w:r>
          </w:p>
        </w:tc>
        <w:tc>
          <w:tcPr>
            <w:tcW w:w="1701" w:type="dxa"/>
            <w:vAlign w:val="center"/>
          </w:tcPr>
          <w:p w14:paraId="6989C81B" w14:textId="0BB7C69C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K_W03; K_W08; K_W09; K_W15; K_U04</w:t>
            </w:r>
          </w:p>
        </w:tc>
        <w:tc>
          <w:tcPr>
            <w:tcW w:w="9439" w:type="dxa"/>
            <w:vAlign w:val="center"/>
          </w:tcPr>
          <w:p w14:paraId="65CEB369" w14:textId="781C352E" w:rsidR="00A6636A" w:rsidRPr="002E39C8" w:rsidRDefault="008633B5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Fizyczne i technologiczne zasady działania urządzeń diagnostycznych oraz ich ograniczeń pomiarowych. Analiza błędów pomiarowych, zasady kalibracji oraz integracja aparatury z systemami informatycznymi. Optymalizacja procedur diagnostycznych z uwzględnieniem bezpieczeństwa i komfortu pacjenta.</w:t>
            </w:r>
          </w:p>
        </w:tc>
      </w:tr>
      <w:tr w:rsidR="00A6636A" w:rsidRPr="002E39C8" w14:paraId="202E0B74" w14:textId="77777777" w:rsidTr="399EB104">
        <w:trPr>
          <w:cantSplit/>
        </w:trPr>
        <w:tc>
          <w:tcPr>
            <w:tcW w:w="567" w:type="dxa"/>
            <w:vAlign w:val="center"/>
          </w:tcPr>
          <w:p w14:paraId="4B0FCB1B" w14:textId="244AFCE8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9</w:t>
            </w:r>
          </w:p>
        </w:tc>
        <w:tc>
          <w:tcPr>
            <w:tcW w:w="3572" w:type="dxa"/>
            <w:vAlign w:val="center"/>
          </w:tcPr>
          <w:p w14:paraId="37EF960A" w14:textId="6BD50687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komunikacja interpersonalna/ mediacje i rozwiązywanie konfliktów</w:t>
            </w:r>
          </w:p>
        </w:tc>
        <w:tc>
          <w:tcPr>
            <w:tcW w:w="1701" w:type="dxa"/>
            <w:vAlign w:val="center"/>
          </w:tcPr>
          <w:p w14:paraId="7D5BBF31" w14:textId="6668565D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K_W16; K_U08; K_U09; K_U12; K_U14; K_K01; K_K04; K_K05</w:t>
            </w:r>
          </w:p>
        </w:tc>
        <w:tc>
          <w:tcPr>
            <w:tcW w:w="9439" w:type="dxa"/>
            <w:vAlign w:val="center"/>
          </w:tcPr>
          <w:p w14:paraId="7FFF726C" w14:textId="56247C3C" w:rsidR="00AC556F" w:rsidRPr="002E39C8" w:rsidRDefault="00AC556F" w:rsidP="00AC556F">
            <w:pPr>
              <w:suppressAutoHyphens/>
              <w:contextualSpacing/>
              <w:jc w:val="both"/>
              <w:rPr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Komunikacja interpersonalna</w:t>
            </w:r>
          </w:p>
          <w:p w14:paraId="7054D972" w14:textId="3CA151C8" w:rsidR="00AC556F" w:rsidRPr="002E39C8" w:rsidRDefault="002E5AC7" w:rsidP="00AC556F">
            <w:pPr>
              <w:suppressAutoHyphens/>
              <w:contextualSpacing/>
              <w:jc w:val="both"/>
              <w:rPr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Zasady komunikacji</w:t>
            </w:r>
            <w:r w:rsidR="00AC556F" w:rsidRPr="002E39C8">
              <w:rPr>
                <w:sz w:val="20"/>
                <w:szCs w:val="20"/>
              </w:rPr>
              <w:t xml:space="preserve"> klinicznej, obejmujące prowadzenie wywiadu, przekazywanie informacji trudnych oraz dostosowanie języka do wieku i możliwości poznawczych pacjenta. Analiza barier komunikacyjnych i sposobów ich minimalizowania w praktyce optometrycznej.</w:t>
            </w:r>
          </w:p>
          <w:p w14:paraId="7EB9D339" w14:textId="77777777" w:rsidR="00D815DC" w:rsidRPr="002E39C8" w:rsidRDefault="00D815DC" w:rsidP="00AC556F">
            <w:pPr>
              <w:suppressAutoHyphens/>
              <w:contextualSpacing/>
              <w:jc w:val="both"/>
              <w:rPr>
                <w:sz w:val="20"/>
                <w:szCs w:val="20"/>
              </w:rPr>
            </w:pPr>
          </w:p>
          <w:p w14:paraId="0226E719" w14:textId="1BC124AF" w:rsidR="00AC556F" w:rsidRPr="002E39C8" w:rsidRDefault="00AC556F" w:rsidP="00AC556F">
            <w:pPr>
              <w:suppressAutoHyphens/>
              <w:contextualSpacing/>
              <w:jc w:val="both"/>
              <w:rPr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Mediacje i rozwiązywanie konfliktów</w:t>
            </w:r>
          </w:p>
          <w:p w14:paraId="43C2B888" w14:textId="297C6726" w:rsidR="00A6636A" w:rsidRPr="002E39C8" w:rsidRDefault="00AC556F" w:rsidP="00AC556F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Techniki mediacji i negocjacji stosowane w środowisku medycznym. Strategie rozwiązywania konfliktów w zespołach interdyscyplinarnych oraz w relacji pacjent–specjalista. Zasady budowania współpracy i redukowania napięć w sytuacjach klinicznych.</w:t>
            </w:r>
          </w:p>
        </w:tc>
      </w:tr>
      <w:tr w:rsidR="00A6636A" w:rsidRPr="002E39C8" w14:paraId="286CDC23" w14:textId="77777777" w:rsidTr="399EB104">
        <w:trPr>
          <w:cantSplit/>
        </w:trPr>
        <w:tc>
          <w:tcPr>
            <w:tcW w:w="567" w:type="dxa"/>
            <w:vAlign w:val="center"/>
          </w:tcPr>
          <w:p w14:paraId="217A3703" w14:textId="4BC60839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10</w:t>
            </w:r>
          </w:p>
        </w:tc>
        <w:tc>
          <w:tcPr>
            <w:tcW w:w="3572" w:type="dxa"/>
            <w:vAlign w:val="center"/>
          </w:tcPr>
          <w:p w14:paraId="689D27B5" w14:textId="073655C4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pomiary refrakcji 1</w:t>
            </w:r>
          </w:p>
        </w:tc>
        <w:tc>
          <w:tcPr>
            <w:tcW w:w="1701" w:type="dxa"/>
            <w:vAlign w:val="center"/>
          </w:tcPr>
          <w:p w14:paraId="70093EBE" w14:textId="4A84F8A0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K_W01; K_W04; K_U01; K_U03; K_U05; K_K01</w:t>
            </w:r>
          </w:p>
        </w:tc>
        <w:tc>
          <w:tcPr>
            <w:tcW w:w="9439" w:type="dxa"/>
            <w:vAlign w:val="center"/>
          </w:tcPr>
          <w:p w14:paraId="2DB8DFC2" w14:textId="7D0CB746" w:rsidR="00A6636A" w:rsidRPr="002E39C8" w:rsidRDefault="00B46718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Zaawansowane techniki retinoskopii i obiektywnej oceny refrakcji w warunkach utrudnionych, takich jak zmętnienia soczewki czy blizny rogówki. Metodyka badania ostrości wzroku u pacjentów pediatrycznych i geriatrycznych. Integracja wyników refrakcji z pełnym obrazem klinicznym.</w:t>
            </w:r>
          </w:p>
        </w:tc>
      </w:tr>
      <w:tr w:rsidR="00A6636A" w:rsidRPr="002E39C8" w14:paraId="0C0680D7" w14:textId="77777777" w:rsidTr="399EB104">
        <w:trPr>
          <w:cantSplit/>
        </w:trPr>
        <w:tc>
          <w:tcPr>
            <w:tcW w:w="567" w:type="dxa"/>
            <w:vAlign w:val="center"/>
          </w:tcPr>
          <w:p w14:paraId="7345E934" w14:textId="6A42E358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11</w:t>
            </w:r>
          </w:p>
        </w:tc>
        <w:tc>
          <w:tcPr>
            <w:tcW w:w="3572" w:type="dxa"/>
            <w:vAlign w:val="center"/>
          </w:tcPr>
          <w:p w14:paraId="5C105C76" w14:textId="2318A347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język angielski</w:t>
            </w:r>
          </w:p>
        </w:tc>
        <w:tc>
          <w:tcPr>
            <w:tcW w:w="1701" w:type="dxa"/>
            <w:vAlign w:val="center"/>
          </w:tcPr>
          <w:p w14:paraId="7AB7FC58" w14:textId="033C9B63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K_U07; K_U12; K_U13; K_K01</w:t>
            </w:r>
          </w:p>
        </w:tc>
        <w:tc>
          <w:tcPr>
            <w:tcW w:w="9439" w:type="dxa"/>
            <w:vAlign w:val="center"/>
          </w:tcPr>
          <w:p w14:paraId="7F58C83B" w14:textId="483C1382" w:rsidR="00A6636A" w:rsidRPr="002E39C8" w:rsidRDefault="00844EBA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Doskonalenie terminologii optometrycznej i okulistycznej na poziomie B2+. Analiza literatury naukowej, wytycznych klinicznych oraz raportów EBM. Kształtowanie kompetencji komunikacji klinicznej w języku angielskim, w tym prowadzenia wywiadu i prezentacji wyników badań.</w:t>
            </w:r>
          </w:p>
        </w:tc>
      </w:tr>
      <w:tr w:rsidR="00A6636A" w:rsidRPr="002E39C8" w14:paraId="5277AC8F" w14:textId="77777777" w:rsidTr="399EB104">
        <w:trPr>
          <w:cantSplit/>
        </w:trPr>
        <w:tc>
          <w:tcPr>
            <w:tcW w:w="567" w:type="dxa"/>
            <w:vAlign w:val="center"/>
          </w:tcPr>
          <w:p w14:paraId="70895FE4" w14:textId="4721C81B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12</w:t>
            </w:r>
          </w:p>
        </w:tc>
        <w:tc>
          <w:tcPr>
            <w:tcW w:w="3572" w:type="dxa"/>
            <w:vAlign w:val="center"/>
          </w:tcPr>
          <w:p w14:paraId="613098F9" w14:textId="760694EA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pomiary refrakcji 2</w:t>
            </w:r>
          </w:p>
        </w:tc>
        <w:tc>
          <w:tcPr>
            <w:tcW w:w="1701" w:type="dxa"/>
            <w:vAlign w:val="center"/>
          </w:tcPr>
          <w:p w14:paraId="20697F12" w14:textId="67CAF6E1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K_W04; K_U01; K_U03; K_U05; K_K01</w:t>
            </w:r>
          </w:p>
        </w:tc>
        <w:tc>
          <w:tcPr>
            <w:tcW w:w="9439" w:type="dxa"/>
            <w:vAlign w:val="center"/>
          </w:tcPr>
          <w:p w14:paraId="0A3C9DA0" w14:textId="57189D68" w:rsidR="00A6636A" w:rsidRPr="002E39C8" w:rsidRDefault="00224F18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Zasady postępowania w złożonych wadach refrakcji, astygmatyzmie nieregularnym oraz zaburzeniach akomodacyjno</w:t>
            </w:r>
            <w:r w:rsidRPr="002E39C8">
              <w:rPr>
                <w:sz w:val="20"/>
                <w:szCs w:val="20"/>
              </w:rPr>
              <w:noBreakHyphen/>
              <w:t>wergencyjnych. Zasady doboru korekcji pryzmatycznej i specjalistycznych rozwiązań optycznych. Ocena subiektywnej akceptacji korekcji w przypadkach nietypowych</w:t>
            </w:r>
          </w:p>
        </w:tc>
      </w:tr>
      <w:tr w:rsidR="00A6636A" w:rsidRPr="002E39C8" w14:paraId="7173D3ED" w14:textId="77777777" w:rsidTr="399EB104">
        <w:trPr>
          <w:cantSplit/>
        </w:trPr>
        <w:tc>
          <w:tcPr>
            <w:tcW w:w="567" w:type="dxa"/>
            <w:vAlign w:val="center"/>
          </w:tcPr>
          <w:p w14:paraId="5423D4F2" w14:textId="1087EA0E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13</w:t>
            </w:r>
          </w:p>
        </w:tc>
        <w:tc>
          <w:tcPr>
            <w:tcW w:w="3572" w:type="dxa"/>
            <w:vAlign w:val="center"/>
          </w:tcPr>
          <w:p w14:paraId="7DAD3070" w14:textId="492ACFC3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zaburzenia widzenia obuocznego z elementami strabologii 2</w:t>
            </w:r>
          </w:p>
        </w:tc>
        <w:tc>
          <w:tcPr>
            <w:tcW w:w="1701" w:type="dxa"/>
            <w:vAlign w:val="center"/>
          </w:tcPr>
          <w:p w14:paraId="7828216F" w14:textId="0A7139EB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K_W06; K_U03; K_U08; K_K04</w:t>
            </w:r>
          </w:p>
        </w:tc>
        <w:tc>
          <w:tcPr>
            <w:tcW w:w="9439" w:type="dxa"/>
            <w:vAlign w:val="center"/>
          </w:tcPr>
          <w:p w14:paraId="36979D21" w14:textId="39FF928A" w:rsidR="00A6636A" w:rsidRPr="002E39C8" w:rsidRDefault="00B44C08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Diagnostyka zezów porażennych, niedowidzenia oraz zaburzeń pochodzenia neurologicznego. Projektowanie indywidualnych programów rehabilitacji wzrokowej. Współpraca z lekarzem w przygotowaniu do leczenia operacyjnego.</w:t>
            </w:r>
          </w:p>
        </w:tc>
      </w:tr>
      <w:tr w:rsidR="00A6636A" w:rsidRPr="002E39C8" w14:paraId="13C92ACD" w14:textId="77777777" w:rsidTr="399EB104">
        <w:trPr>
          <w:cantSplit/>
        </w:trPr>
        <w:tc>
          <w:tcPr>
            <w:tcW w:w="567" w:type="dxa"/>
            <w:vAlign w:val="center"/>
          </w:tcPr>
          <w:p w14:paraId="03961C3E" w14:textId="34C7AA30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lastRenderedPageBreak/>
              <w:t>14</w:t>
            </w:r>
          </w:p>
        </w:tc>
        <w:tc>
          <w:tcPr>
            <w:tcW w:w="3572" w:type="dxa"/>
            <w:vAlign w:val="center"/>
          </w:tcPr>
          <w:p w14:paraId="30C634CA" w14:textId="6AD8C7A8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soczewki kontaktowe</w:t>
            </w:r>
          </w:p>
        </w:tc>
        <w:tc>
          <w:tcPr>
            <w:tcW w:w="1701" w:type="dxa"/>
            <w:vAlign w:val="center"/>
          </w:tcPr>
          <w:p w14:paraId="3EE4010D" w14:textId="1970582B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K_W04; K_W05; K_W14; K_U05; K_K04</w:t>
            </w:r>
          </w:p>
        </w:tc>
        <w:tc>
          <w:tcPr>
            <w:tcW w:w="9439" w:type="dxa"/>
            <w:vAlign w:val="center"/>
          </w:tcPr>
          <w:p w14:paraId="4C091721" w14:textId="41BE6E13" w:rsidR="00A6636A" w:rsidRPr="002E39C8" w:rsidRDefault="00295803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Projektowanie i dopasowywanie soczewek specjalistycznych, w tym torycznych, multifokalnych, hybrydowych i ortokeratologicznych. Monitorowanie adaptacji oraz postępowanie w powikłaniach związanych z użytkowaniem soczewek. Zastosowanie soczewek w kontroli progresji krótkowzroczności.</w:t>
            </w:r>
          </w:p>
        </w:tc>
      </w:tr>
      <w:tr w:rsidR="00A6636A" w:rsidRPr="002E39C8" w14:paraId="1C5C7150" w14:textId="77777777" w:rsidTr="399EB104">
        <w:trPr>
          <w:cantSplit/>
        </w:trPr>
        <w:tc>
          <w:tcPr>
            <w:tcW w:w="567" w:type="dxa"/>
            <w:vAlign w:val="center"/>
          </w:tcPr>
          <w:p w14:paraId="277BBDD6" w14:textId="05F31EE6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15</w:t>
            </w:r>
          </w:p>
        </w:tc>
        <w:tc>
          <w:tcPr>
            <w:tcW w:w="3572" w:type="dxa"/>
            <w:vAlign w:val="center"/>
          </w:tcPr>
          <w:p w14:paraId="512E7988" w14:textId="5AF516A6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optyczna aparatura okulistyczno-optometryczna 2</w:t>
            </w:r>
          </w:p>
        </w:tc>
        <w:tc>
          <w:tcPr>
            <w:tcW w:w="1701" w:type="dxa"/>
            <w:vAlign w:val="center"/>
          </w:tcPr>
          <w:p w14:paraId="7EF9387C" w14:textId="0772C7E2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K_W03; K_W08; K_W15; K_U04; K_K04</w:t>
            </w:r>
          </w:p>
        </w:tc>
        <w:tc>
          <w:tcPr>
            <w:tcW w:w="9439" w:type="dxa"/>
            <w:vAlign w:val="center"/>
          </w:tcPr>
          <w:p w14:paraId="39F8E455" w14:textId="000337F1" w:rsidR="00A6636A" w:rsidRPr="002E39C8" w:rsidRDefault="006A141D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Zaawansowane technologie obrazowania, takie jak OCT, HRT, mikroperymetria i aberrometria. Analiza artefaktów, interpretacja map gęstości komórek zwojowych oraz zaawansowana ocena pól widzenia. Zastosowanie systemów wspomagania diagnostyki w praktyce optometrycznej.</w:t>
            </w:r>
          </w:p>
        </w:tc>
      </w:tr>
      <w:tr w:rsidR="00A6636A" w:rsidRPr="002E39C8" w14:paraId="2180E11E" w14:textId="77777777" w:rsidTr="399EB104">
        <w:trPr>
          <w:cantSplit/>
        </w:trPr>
        <w:tc>
          <w:tcPr>
            <w:tcW w:w="567" w:type="dxa"/>
            <w:vAlign w:val="center"/>
          </w:tcPr>
          <w:p w14:paraId="2173DB23" w14:textId="596AD9F4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16</w:t>
            </w:r>
          </w:p>
        </w:tc>
        <w:tc>
          <w:tcPr>
            <w:tcW w:w="3572" w:type="dxa"/>
            <w:vAlign w:val="center"/>
          </w:tcPr>
          <w:p w14:paraId="74AA95B8" w14:textId="73384FF6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seminarium dyplomowe 1</w:t>
            </w:r>
          </w:p>
        </w:tc>
        <w:tc>
          <w:tcPr>
            <w:tcW w:w="1701" w:type="dxa"/>
            <w:vAlign w:val="center"/>
          </w:tcPr>
          <w:p w14:paraId="4F3EA309" w14:textId="526086E7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K_W10; K_U07; K_U11; K_U13; K_U15; K_K02</w:t>
            </w:r>
          </w:p>
        </w:tc>
        <w:tc>
          <w:tcPr>
            <w:tcW w:w="9439" w:type="dxa"/>
            <w:vAlign w:val="center"/>
          </w:tcPr>
          <w:p w14:paraId="31017F64" w14:textId="04522A86" w:rsidR="00A6636A" w:rsidRPr="002E39C8" w:rsidRDefault="006B770B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 xml:space="preserve">Przygotowanie projektu badawczego, analizę literatury oraz formułowanie problemu i hipotez. Studenci uczą się doboru metod badawczych i narzędzi statystycznych. Zasady etyki badań i krytycznej analizy danych. Przedmiot przygotowuje do realizacji pracy naukowej. </w:t>
            </w:r>
          </w:p>
        </w:tc>
      </w:tr>
      <w:tr w:rsidR="00A6636A" w:rsidRPr="002E39C8" w14:paraId="16BE50DA" w14:textId="77777777" w:rsidTr="399EB104">
        <w:trPr>
          <w:cantSplit/>
        </w:trPr>
        <w:tc>
          <w:tcPr>
            <w:tcW w:w="567" w:type="dxa"/>
            <w:vAlign w:val="center"/>
          </w:tcPr>
          <w:p w14:paraId="684901CE" w14:textId="5C24338B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17</w:t>
            </w:r>
          </w:p>
        </w:tc>
        <w:tc>
          <w:tcPr>
            <w:tcW w:w="3572" w:type="dxa"/>
            <w:vAlign w:val="center"/>
          </w:tcPr>
          <w:p w14:paraId="53D727BB" w14:textId="73DA3D59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problematyka zdrowia publicznego / organizacja systemu ochrony zdrowia</w:t>
            </w:r>
          </w:p>
        </w:tc>
        <w:tc>
          <w:tcPr>
            <w:tcW w:w="1701" w:type="dxa"/>
            <w:vAlign w:val="center"/>
          </w:tcPr>
          <w:p w14:paraId="001C205B" w14:textId="16708814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K_W11; K_W12; K_W13; K_U09; K_U10; K_K03</w:t>
            </w:r>
          </w:p>
        </w:tc>
        <w:tc>
          <w:tcPr>
            <w:tcW w:w="9439" w:type="dxa"/>
            <w:vAlign w:val="center"/>
          </w:tcPr>
          <w:p w14:paraId="4EF6C0C5" w14:textId="4DABDBC9" w:rsidR="001F1D89" w:rsidRPr="002E39C8" w:rsidRDefault="001F1D89" w:rsidP="001F1D89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Problematyka zdrowia publicznego</w:t>
            </w:r>
          </w:p>
          <w:p w14:paraId="6B4E161D" w14:textId="777B5729" w:rsidR="001F1D89" w:rsidRPr="002E39C8" w:rsidRDefault="001F1D89" w:rsidP="001F1D89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Epidemiologia zaburzeń widzenia oraz analiza czynników ryzyka wpływających na zdrowie populacji. Ocena skuteczności programów profilaktycznych i przesiewowych. Znaczenie edukacji zdrowotnej w ograniczaniu częstości zaburzeń widzenia.</w:t>
            </w:r>
          </w:p>
          <w:p w14:paraId="2DB33A7E" w14:textId="77777777" w:rsidR="001F1D89" w:rsidRPr="002E39C8" w:rsidRDefault="001F1D89" w:rsidP="001F1D89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</w:p>
          <w:p w14:paraId="4FD7B33D" w14:textId="26E9A5C8" w:rsidR="001F1D89" w:rsidRPr="002E39C8" w:rsidRDefault="001F1D89" w:rsidP="001F1D89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Organizacja systemu ochrony zdrowia</w:t>
            </w:r>
          </w:p>
          <w:p w14:paraId="5211FA5B" w14:textId="2103FF3B" w:rsidR="00A6636A" w:rsidRPr="002E39C8" w:rsidRDefault="001F1D89" w:rsidP="001F1D89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Struktura systemu ochrony zdrowia w Polsce i UE, ze szczególnym uwzględnieniem roli optometrysty w opiece koordynowanej. Zasady funkcjonowania ścieżek kierowania pacjentów oraz współpracy między specjalistami. Modele organizacji świadczeń optometrycznych w systemie.</w:t>
            </w:r>
          </w:p>
        </w:tc>
      </w:tr>
      <w:tr w:rsidR="00A6636A" w:rsidRPr="002E39C8" w14:paraId="06D43A5A" w14:textId="77777777" w:rsidTr="399EB104">
        <w:trPr>
          <w:cantSplit/>
        </w:trPr>
        <w:tc>
          <w:tcPr>
            <w:tcW w:w="567" w:type="dxa"/>
            <w:vAlign w:val="center"/>
          </w:tcPr>
          <w:p w14:paraId="1E306A41" w14:textId="76212DC5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18</w:t>
            </w:r>
          </w:p>
        </w:tc>
        <w:tc>
          <w:tcPr>
            <w:tcW w:w="3572" w:type="dxa"/>
            <w:vAlign w:val="center"/>
          </w:tcPr>
          <w:p w14:paraId="4268F5C9" w14:textId="71E5DBD8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zdrowie środowiskowe / zagrożenia epidemiologiczne</w:t>
            </w:r>
          </w:p>
        </w:tc>
        <w:tc>
          <w:tcPr>
            <w:tcW w:w="1701" w:type="dxa"/>
            <w:vAlign w:val="center"/>
          </w:tcPr>
          <w:p w14:paraId="4FAA065F" w14:textId="1A2FE249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K_W11; K_U10; K_K03</w:t>
            </w:r>
          </w:p>
        </w:tc>
        <w:tc>
          <w:tcPr>
            <w:tcW w:w="9439" w:type="dxa"/>
            <w:vAlign w:val="center"/>
          </w:tcPr>
          <w:p w14:paraId="7A0952BE" w14:textId="4F1F1876" w:rsidR="00AA1FA2" w:rsidRPr="002E39C8" w:rsidRDefault="00AA1FA2" w:rsidP="00AA1FA2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Zdrowie środowiskowe</w:t>
            </w:r>
          </w:p>
          <w:p w14:paraId="52B82F5E" w14:textId="77777777" w:rsidR="00AA1FA2" w:rsidRPr="002E39C8" w:rsidRDefault="00AA1FA2" w:rsidP="00AA1FA2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Analiza wpływu czynników środowiskowych, takich jak światło niebieskie, praca przy ekranach i mikroklimat pomieszczeń, na narząd wzroku. Zasady ergonomii stanowiska pracy i profilaktyki zespołu CVS.</w:t>
            </w:r>
          </w:p>
          <w:p w14:paraId="7EFE1C29" w14:textId="77777777" w:rsidR="00AA1FA2" w:rsidRPr="002E39C8" w:rsidRDefault="00AA1FA2" w:rsidP="00AA1FA2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</w:p>
          <w:p w14:paraId="7BA7A9ED" w14:textId="28022ECF" w:rsidR="00AA1FA2" w:rsidRPr="002E39C8" w:rsidRDefault="00AA1FA2" w:rsidP="00AA1FA2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Zagrożenia epidemiologiczne</w:t>
            </w:r>
          </w:p>
          <w:p w14:paraId="48C348FF" w14:textId="6A2EF67C" w:rsidR="00A6636A" w:rsidRPr="002E39C8" w:rsidRDefault="00AA1FA2" w:rsidP="00AA1FA2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Identyfikacja zagrożeń biologicznych w gabinecie optometrycznym oraz zasady postępowania w sytuacjach zwiększonego ryzyka epidemiologicznego. Standardy higieny, dezynfekcji i organizacji bezpiecznego środowiska pracy.</w:t>
            </w:r>
          </w:p>
        </w:tc>
      </w:tr>
      <w:tr w:rsidR="00A6636A" w:rsidRPr="002E39C8" w14:paraId="78365E9C" w14:textId="77777777" w:rsidTr="399EB104">
        <w:trPr>
          <w:cantSplit/>
        </w:trPr>
        <w:tc>
          <w:tcPr>
            <w:tcW w:w="567" w:type="dxa"/>
            <w:vAlign w:val="center"/>
          </w:tcPr>
          <w:p w14:paraId="16CF4EC3" w14:textId="3A08C4E4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19</w:t>
            </w:r>
          </w:p>
        </w:tc>
        <w:tc>
          <w:tcPr>
            <w:tcW w:w="3572" w:type="dxa"/>
            <w:vAlign w:val="center"/>
          </w:tcPr>
          <w:p w14:paraId="2A0D4DEE" w14:textId="7D762568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telemedycyna i e-zdrowie / wprowadzenie do praktycznego zastosowania sztucznej inteligencji w ochronie zdrowia</w:t>
            </w:r>
          </w:p>
        </w:tc>
        <w:tc>
          <w:tcPr>
            <w:tcW w:w="1701" w:type="dxa"/>
            <w:vAlign w:val="center"/>
          </w:tcPr>
          <w:p w14:paraId="5B737B0D" w14:textId="5E46EF3E" w:rsidR="00A6636A" w:rsidRPr="002E39C8" w:rsidRDefault="00A6636A" w:rsidP="688DEEF4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399EB104">
              <w:rPr>
                <w:rFonts w:cs="Calibri"/>
                <w:sz w:val="20"/>
                <w:szCs w:val="20"/>
              </w:rPr>
              <w:t xml:space="preserve"> K_W15; K_U04; K_K02; K_K03</w:t>
            </w:r>
          </w:p>
        </w:tc>
        <w:tc>
          <w:tcPr>
            <w:tcW w:w="9439" w:type="dxa"/>
            <w:vAlign w:val="center"/>
          </w:tcPr>
          <w:p w14:paraId="171F36BF" w14:textId="5E9A06A6" w:rsidR="00A6636A" w:rsidRPr="002E39C8" w:rsidRDefault="593B386D" w:rsidP="688DEEF4">
            <w:pPr>
              <w:suppressAutoHyphens/>
              <w:spacing w:before="240" w:after="240"/>
              <w:contextualSpacing/>
              <w:jc w:val="both"/>
            </w:pPr>
            <w:r w:rsidRPr="688DEEF4">
              <w:rPr>
                <w:rFonts w:cs="Calibri"/>
                <w:sz w:val="20"/>
                <w:szCs w:val="20"/>
              </w:rPr>
              <w:t xml:space="preserve">Telemedycyna i e-zdrowie. </w:t>
            </w:r>
            <w:r w:rsidR="00FE587D">
              <w:br/>
            </w:r>
            <w:r w:rsidRPr="688DEEF4">
              <w:rPr>
                <w:rFonts w:cs="Calibri"/>
                <w:sz w:val="20"/>
                <w:szCs w:val="20"/>
              </w:rPr>
              <w:t>Zasady działania oraz możliwości i ograniczenia aparatury i systemów telemedycznych wykorzystywanych w diagnostyce optometrycznej. Zdalne konsultacje i przesiewowe badania wzrokowe. Bezpieczeństwo danych i wymogi prawne dotyczące usług telezdrowia.</w:t>
            </w:r>
          </w:p>
          <w:p w14:paraId="4D04DFDE" w14:textId="1125B7F3" w:rsidR="00A6636A" w:rsidRPr="002E39C8" w:rsidRDefault="593B386D" w:rsidP="688DEEF4">
            <w:pPr>
              <w:suppressAutoHyphens/>
              <w:spacing w:before="240" w:after="240"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688DEEF4">
              <w:rPr>
                <w:rFonts w:cs="Calibri"/>
                <w:sz w:val="20"/>
                <w:szCs w:val="20"/>
              </w:rPr>
              <w:t>AI w ochronie zdrowia</w:t>
            </w:r>
          </w:p>
          <w:p w14:paraId="78448885" w14:textId="4479828E" w:rsidR="00A6636A" w:rsidRPr="002E39C8" w:rsidRDefault="593B386D" w:rsidP="688DEEF4">
            <w:pPr>
              <w:suppressAutoHyphens/>
              <w:spacing w:before="240" w:after="240"/>
              <w:contextualSpacing/>
              <w:jc w:val="both"/>
            </w:pPr>
            <w:r w:rsidRPr="688DEEF4">
              <w:rPr>
                <w:rFonts w:cs="Calibri"/>
                <w:sz w:val="20"/>
                <w:szCs w:val="20"/>
              </w:rPr>
              <w:t>Zastosowanie sztucznej inteligencji w analizie obrazów okulistycznych i przesiewach populacyjnych. Ocena wiarygodności wyników generowanych przez systemy automatyczne. Odpowiedzialne wykorzystanie AI z uwzględnieniem aspektów etycznych, prawnych i interesu publicznego.</w:t>
            </w:r>
          </w:p>
        </w:tc>
      </w:tr>
      <w:tr w:rsidR="00A6636A" w:rsidRPr="002E39C8" w14:paraId="37AB3299" w14:textId="77777777" w:rsidTr="399EB104">
        <w:trPr>
          <w:cantSplit/>
        </w:trPr>
        <w:tc>
          <w:tcPr>
            <w:tcW w:w="567" w:type="dxa"/>
            <w:vAlign w:val="center"/>
          </w:tcPr>
          <w:p w14:paraId="58D87018" w14:textId="0961FC50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lastRenderedPageBreak/>
              <w:t>20</w:t>
            </w:r>
          </w:p>
        </w:tc>
        <w:tc>
          <w:tcPr>
            <w:tcW w:w="3572" w:type="dxa"/>
            <w:vAlign w:val="center"/>
          </w:tcPr>
          <w:p w14:paraId="02513871" w14:textId="0F194AB4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pierwsza pomoc / bezpieczeństwo i reagowanie w stanach zagrożenia życia</w:t>
            </w:r>
          </w:p>
        </w:tc>
        <w:tc>
          <w:tcPr>
            <w:tcW w:w="1701" w:type="dxa"/>
            <w:vAlign w:val="center"/>
          </w:tcPr>
          <w:p w14:paraId="00EEF3DD" w14:textId="5853935C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K_W14; K_U06; K_U12; K_K01</w:t>
            </w:r>
          </w:p>
        </w:tc>
        <w:tc>
          <w:tcPr>
            <w:tcW w:w="9439" w:type="dxa"/>
            <w:vAlign w:val="center"/>
          </w:tcPr>
          <w:p w14:paraId="46700C9C" w14:textId="77777777" w:rsidR="0090650D" w:rsidRPr="002E39C8" w:rsidRDefault="0090650D" w:rsidP="007A0551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 xml:space="preserve">Pierwsza pomoc </w:t>
            </w:r>
          </w:p>
          <w:p w14:paraId="69C51CB5" w14:textId="1E693DAE" w:rsidR="007A0551" w:rsidRPr="002E39C8" w:rsidRDefault="007A0551" w:rsidP="007A0551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Rozpoznawanie stanów nagłych mogących wystąpić w gabinecie optometrycznym, takich jak omdlenia, urazy oka, reakcje alergiczne czy nagłe pogorszenie stanu ogólnego. Zasady udzielania pierwszej pomocy przedmedycznej, w tym ocena stanu poszkodowanego, zabezpieczenie miejsca zdarzenia oraz wezwanie odpowiednich służb.</w:t>
            </w:r>
          </w:p>
          <w:p w14:paraId="49EB37CD" w14:textId="77777777" w:rsidR="007A0551" w:rsidRPr="002E39C8" w:rsidRDefault="007A0551" w:rsidP="007A0551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</w:p>
          <w:p w14:paraId="2D2C98DD" w14:textId="0E068270" w:rsidR="007A0551" w:rsidRPr="002E39C8" w:rsidRDefault="007A0551" w:rsidP="007A0551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 xml:space="preserve"> Bezpieczeństwo i reagowanie w stanach zagrożenia życia</w:t>
            </w:r>
          </w:p>
          <w:p w14:paraId="6A0E0A3A" w14:textId="22F1221D" w:rsidR="00A6636A" w:rsidRPr="002E39C8" w:rsidRDefault="007A0551" w:rsidP="007A0551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Zasady postępowania w sytuacjach zagrożenia życia w placówkach ochrony zdrowia, obejmujące podstawy resuscytacji krążeniowo</w:t>
            </w:r>
            <w:r w:rsidRPr="002E39C8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2E39C8">
              <w:rPr>
                <w:rFonts w:cs="Calibri"/>
                <w:sz w:val="20"/>
                <w:szCs w:val="20"/>
              </w:rPr>
              <w:t>oddechowej, procedury ewakuacji oraz organizację bezpiecznego środowiska pracy. Identyfikacja czynników ryzyka i zapobieganie zdarzeniom niebezpiecznym w gabinecie optometrycznym.</w:t>
            </w:r>
          </w:p>
        </w:tc>
      </w:tr>
      <w:tr w:rsidR="00A6636A" w:rsidRPr="002E39C8" w14:paraId="6DA43D94" w14:textId="77777777" w:rsidTr="399EB104">
        <w:trPr>
          <w:cantSplit/>
        </w:trPr>
        <w:tc>
          <w:tcPr>
            <w:tcW w:w="567" w:type="dxa"/>
            <w:vAlign w:val="center"/>
          </w:tcPr>
          <w:p w14:paraId="3DC0F505" w14:textId="19492490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21</w:t>
            </w:r>
          </w:p>
        </w:tc>
        <w:tc>
          <w:tcPr>
            <w:tcW w:w="3572" w:type="dxa"/>
            <w:vAlign w:val="center"/>
          </w:tcPr>
          <w:p w14:paraId="2E8487B3" w14:textId="260C709F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praktyka zawodowa 1</w:t>
            </w:r>
          </w:p>
        </w:tc>
        <w:tc>
          <w:tcPr>
            <w:tcW w:w="1701" w:type="dxa"/>
            <w:vAlign w:val="center"/>
          </w:tcPr>
          <w:p w14:paraId="2D56B16D" w14:textId="4649421A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K_W08; K_U01; K_U02; K_U04; K_U05; K_U06; K_U08; K_U09; K_K01; K_K04</w:t>
            </w:r>
          </w:p>
        </w:tc>
        <w:tc>
          <w:tcPr>
            <w:tcW w:w="9439" w:type="dxa"/>
            <w:vAlign w:val="center"/>
          </w:tcPr>
          <w:p w14:paraId="71E15C71" w14:textId="25BAB283" w:rsidR="00A6636A" w:rsidRPr="002E39C8" w:rsidRDefault="00843253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 xml:space="preserve">Realizacja pełnych procedur optometrycznych pod </w:t>
            </w:r>
            <w:r w:rsidR="00AA7A05" w:rsidRPr="002E39C8">
              <w:rPr>
                <w:sz w:val="20"/>
                <w:szCs w:val="20"/>
              </w:rPr>
              <w:t>nadzorem, formułowanie</w:t>
            </w:r>
            <w:r w:rsidRPr="002E39C8">
              <w:rPr>
                <w:sz w:val="20"/>
                <w:szCs w:val="20"/>
              </w:rPr>
              <w:t xml:space="preserve"> hipotez diagnostycznych. Prowadzenie dokumentacji medycznej oraz profesjonalnej komunikacji z lekarzem okulistą. Doskonalenie obsługi aparatury i standardów pracy klinicznej.</w:t>
            </w:r>
          </w:p>
        </w:tc>
      </w:tr>
      <w:tr w:rsidR="00A6636A" w:rsidRPr="002E39C8" w14:paraId="2473D4E1" w14:textId="77777777" w:rsidTr="399EB104">
        <w:trPr>
          <w:cantSplit/>
        </w:trPr>
        <w:tc>
          <w:tcPr>
            <w:tcW w:w="567" w:type="dxa"/>
            <w:vAlign w:val="center"/>
          </w:tcPr>
          <w:p w14:paraId="50DB5193" w14:textId="0379BE15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22</w:t>
            </w:r>
          </w:p>
        </w:tc>
        <w:tc>
          <w:tcPr>
            <w:tcW w:w="3572" w:type="dxa"/>
            <w:vAlign w:val="center"/>
          </w:tcPr>
          <w:p w14:paraId="08D54328" w14:textId="78F649CB" w:rsidR="00A6636A" w:rsidRPr="002E39C8" w:rsidRDefault="002E5AC7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s</w:t>
            </w:r>
            <w:r w:rsidR="00A6636A" w:rsidRPr="002E39C8">
              <w:rPr>
                <w:rFonts w:cs="Calibri"/>
                <w:sz w:val="20"/>
                <w:szCs w:val="20"/>
              </w:rPr>
              <w:t>zkolenie BHP i Ppoż</w:t>
            </w:r>
          </w:p>
        </w:tc>
        <w:tc>
          <w:tcPr>
            <w:tcW w:w="1701" w:type="dxa"/>
            <w:vAlign w:val="center"/>
          </w:tcPr>
          <w:p w14:paraId="787E0555" w14:textId="2A436532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S.W1; S.W2; S.W3</w:t>
            </w:r>
          </w:p>
        </w:tc>
        <w:tc>
          <w:tcPr>
            <w:tcW w:w="9439" w:type="dxa"/>
            <w:vAlign w:val="center"/>
          </w:tcPr>
          <w:p w14:paraId="159F89BD" w14:textId="0F3A310D" w:rsidR="00A6636A" w:rsidRPr="002E39C8" w:rsidRDefault="00F705D1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Identyfikacja zagrożeń chemicznych, biologicznych i fizycznych w środowisku pracy. Zasady reagowania w sytuacjach kryzysowych i ewakuacji. Stosowanie środków ochrony indywidualnej i procedur bezpieczeństwa.</w:t>
            </w:r>
          </w:p>
        </w:tc>
      </w:tr>
      <w:tr w:rsidR="00A6636A" w:rsidRPr="002E39C8" w14:paraId="5E74B23E" w14:textId="77777777" w:rsidTr="399EB104">
        <w:trPr>
          <w:cantSplit/>
        </w:trPr>
        <w:tc>
          <w:tcPr>
            <w:tcW w:w="567" w:type="dxa"/>
            <w:vAlign w:val="center"/>
          </w:tcPr>
          <w:p w14:paraId="0ABA7E94" w14:textId="768DEF13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23</w:t>
            </w:r>
          </w:p>
        </w:tc>
        <w:tc>
          <w:tcPr>
            <w:tcW w:w="3572" w:type="dxa"/>
            <w:vAlign w:val="center"/>
          </w:tcPr>
          <w:p w14:paraId="2F96A824" w14:textId="313FBEE3" w:rsidR="00A6636A" w:rsidRPr="002E39C8" w:rsidRDefault="002E5AC7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s</w:t>
            </w:r>
            <w:r w:rsidR="00A6636A" w:rsidRPr="002E39C8">
              <w:rPr>
                <w:rFonts w:cs="Calibri"/>
                <w:sz w:val="20"/>
                <w:szCs w:val="20"/>
              </w:rPr>
              <w:t>zkolenie biblioteczne</w:t>
            </w:r>
          </w:p>
        </w:tc>
        <w:tc>
          <w:tcPr>
            <w:tcW w:w="1701" w:type="dxa"/>
            <w:vAlign w:val="center"/>
          </w:tcPr>
          <w:p w14:paraId="41BD45A5" w14:textId="79933D7D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P.W1; P.W2; P.W3</w:t>
            </w:r>
          </w:p>
        </w:tc>
        <w:tc>
          <w:tcPr>
            <w:tcW w:w="9439" w:type="dxa"/>
            <w:vAlign w:val="center"/>
          </w:tcPr>
          <w:p w14:paraId="1525993F" w14:textId="5BF32902" w:rsidR="00A6636A" w:rsidRPr="002E39C8" w:rsidRDefault="000C6C77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Zasady wyszukiwania informacji naukowej w bazach danych i katalogach. Kryteria oceny wiarygodności źródeł. Zasady etycznego korzystania z informacji i cytowania.</w:t>
            </w:r>
          </w:p>
        </w:tc>
      </w:tr>
    </w:tbl>
    <w:p w14:paraId="2308D7AF" w14:textId="77777777" w:rsidR="00A6636A" w:rsidRPr="00A6636A" w:rsidRDefault="00A6636A" w:rsidP="00A6636A">
      <w:pPr>
        <w:keepLines/>
        <w:suppressAutoHyphens/>
        <w:contextualSpacing/>
        <w:rPr>
          <w:rFonts w:cs="Calibri"/>
          <w:sz w:val="20"/>
          <w:szCs w:val="24"/>
        </w:rPr>
      </w:pPr>
      <w:r w:rsidRPr="00A6636A">
        <w:rPr>
          <w:rFonts w:cs="Calibri"/>
          <w:sz w:val="20"/>
          <w:szCs w:val="24"/>
        </w:rPr>
        <w:t>*tabelę należy powielić tyle razy, ile jest lat w danym cyklu kształcenia</w:t>
      </w:r>
    </w:p>
    <w:p w14:paraId="35063E9D" w14:textId="77777777" w:rsidR="00A6636A" w:rsidRPr="00A6636A" w:rsidRDefault="00A6636A" w:rsidP="00A6636A">
      <w:pPr>
        <w:keepLines/>
        <w:suppressAutoHyphens/>
        <w:contextualSpacing/>
        <w:rPr>
          <w:rFonts w:cs="Calibri"/>
          <w:sz w:val="20"/>
          <w:szCs w:val="24"/>
        </w:rPr>
      </w:pPr>
    </w:p>
    <w:p w14:paraId="5D1873A2" w14:textId="77777777" w:rsidR="00A6636A" w:rsidRPr="00A6636A" w:rsidRDefault="00A6636A" w:rsidP="00A6636A">
      <w:pPr>
        <w:keepLines/>
        <w:suppressAutoHyphens/>
        <w:contextualSpacing/>
        <w:rPr>
          <w:rFonts w:cs="Calibri"/>
          <w:sz w:val="20"/>
          <w:szCs w:val="24"/>
        </w:rPr>
      </w:pPr>
      <w:r w:rsidRPr="00A6636A">
        <w:rPr>
          <w:rFonts w:cs="Calibri"/>
          <w:sz w:val="20"/>
          <w:szCs w:val="24"/>
        </w:rPr>
        <w:t>**w przypadku kierunków regulowanych standardami kształcenia należy wpisać symbol grupy zajęć, do jakiej należy dany przedmiot, tzw. "kod grupy"</w:t>
      </w:r>
    </w:p>
    <w:p w14:paraId="12031E9B" w14:textId="0E18ECF0" w:rsidR="00A6636A" w:rsidRPr="00A6636A" w:rsidRDefault="00A6636A" w:rsidP="00A6636A">
      <w:pPr>
        <w:suppressAutoHyphens/>
        <w:rPr>
          <w:rFonts w:cs="Calibri"/>
          <w:b/>
          <w:sz w:val="24"/>
          <w:szCs w:val="24"/>
        </w:rPr>
      </w:pPr>
      <w:r w:rsidRPr="00A6636A">
        <w:rPr>
          <w:rFonts w:cs="Calibri"/>
          <w:b/>
          <w:sz w:val="24"/>
          <w:szCs w:val="24"/>
        </w:rPr>
        <w:br w:type="page"/>
      </w:r>
    </w:p>
    <w:p w14:paraId="3B6CF854" w14:textId="77777777" w:rsidR="00A6636A" w:rsidRPr="00A6636A" w:rsidRDefault="00A6636A" w:rsidP="00A6636A">
      <w:pPr>
        <w:keepNext/>
        <w:keepLines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A6636A">
        <w:rPr>
          <w:rFonts w:cs="Calibri"/>
          <w:b/>
          <w:sz w:val="24"/>
          <w:szCs w:val="24"/>
        </w:rPr>
        <w:lastRenderedPageBreak/>
        <w:t>Zajęcia wraz z przypisaniem do nich efektów uczenia się i treści programowych zapewniających uzyskanie tych efektów</w:t>
      </w:r>
    </w:p>
    <w:p w14:paraId="5A1B2535" w14:textId="77777777" w:rsidR="00A6636A" w:rsidRPr="00A6636A" w:rsidRDefault="00A6636A" w:rsidP="00A6636A">
      <w:pPr>
        <w:keepNext/>
        <w:keepLines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A6636A">
        <w:rPr>
          <w:rFonts w:cs="Calibri"/>
          <w:b/>
          <w:sz w:val="24"/>
          <w:szCs w:val="24"/>
        </w:rPr>
        <w:t>Rok akademicki 2027/2028</w:t>
      </w:r>
    </w:p>
    <w:p w14:paraId="6FE4EDE9" w14:textId="77777777" w:rsidR="00A6636A" w:rsidRPr="00A6636A" w:rsidRDefault="00A6636A" w:rsidP="00A6636A">
      <w:pPr>
        <w:keepNext/>
        <w:keepLines/>
        <w:suppressAutoHyphens/>
        <w:contextualSpacing/>
        <w:jc w:val="center"/>
        <w:rPr>
          <w:rFonts w:cs="Calibri"/>
          <w:b/>
          <w:sz w:val="24"/>
          <w:szCs w:val="24"/>
        </w:rPr>
      </w:pPr>
      <w:r w:rsidRPr="00A6636A">
        <w:rPr>
          <w:rFonts w:cs="Calibri"/>
          <w:b/>
          <w:sz w:val="24"/>
          <w:szCs w:val="24"/>
        </w:rPr>
        <w:t>Rok 2*</w:t>
      </w:r>
    </w:p>
    <w:tbl>
      <w:tblPr>
        <w:tblW w:w="47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572"/>
        <w:gridCol w:w="1701"/>
        <w:gridCol w:w="9439"/>
      </w:tblGrid>
      <w:tr w:rsidR="00A6636A" w:rsidRPr="002E39C8" w14:paraId="0874E574" w14:textId="77777777" w:rsidTr="00A6636A">
        <w:trPr>
          <w:cantSplit/>
        </w:trPr>
        <w:tc>
          <w:tcPr>
            <w:tcW w:w="567" w:type="dxa"/>
            <w:vAlign w:val="center"/>
          </w:tcPr>
          <w:p w14:paraId="20F2F758" w14:textId="53A5D99D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0"/>
              </w:rPr>
            </w:pPr>
            <w:r w:rsidRPr="002E39C8">
              <w:rPr>
                <w:rFonts w:cs="Calibri"/>
                <w:b/>
                <w:sz w:val="20"/>
                <w:szCs w:val="20"/>
              </w:rPr>
              <w:t>lp bądź kod grupy**</w:t>
            </w:r>
          </w:p>
        </w:tc>
        <w:tc>
          <w:tcPr>
            <w:tcW w:w="3572" w:type="dxa"/>
            <w:vAlign w:val="center"/>
          </w:tcPr>
          <w:p w14:paraId="24079F0C" w14:textId="3477E06A" w:rsidR="00A6636A" w:rsidRPr="002E39C8" w:rsidRDefault="000C6C77" w:rsidP="00A6636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0"/>
              </w:rPr>
            </w:pPr>
            <w:r w:rsidRPr="002E39C8">
              <w:rPr>
                <w:rFonts w:cs="Calibri"/>
                <w:b/>
                <w:sz w:val="20"/>
                <w:szCs w:val="20"/>
              </w:rPr>
              <w:t>P</w:t>
            </w:r>
            <w:r w:rsidR="00A6636A" w:rsidRPr="002E39C8">
              <w:rPr>
                <w:rFonts w:cs="Calibri"/>
                <w:b/>
                <w:sz w:val="20"/>
                <w:szCs w:val="20"/>
              </w:rPr>
              <w:t>rzedmiot</w:t>
            </w:r>
          </w:p>
        </w:tc>
        <w:tc>
          <w:tcPr>
            <w:tcW w:w="1701" w:type="dxa"/>
            <w:vAlign w:val="center"/>
          </w:tcPr>
          <w:p w14:paraId="581D47B0" w14:textId="77777777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0"/>
              </w:rPr>
            </w:pPr>
            <w:r w:rsidRPr="002E39C8">
              <w:rPr>
                <w:rFonts w:cs="Calibri"/>
                <w:b/>
                <w:sz w:val="20"/>
                <w:szCs w:val="20"/>
              </w:rPr>
              <w:t>efekty uczenia się</w:t>
            </w:r>
          </w:p>
          <w:p w14:paraId="536D4C0D" w14:textId="76541BA0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0"/>
              </w:rPr>
            </w:pPr>
            <w:r w:rsidRPr="002E39C8">
              <w:rPr>
                <w:rFonts w:cs="Calibri"/>
                <w:b/>
                <w:sz w:val="20"/>
                <w:szCs w:val="20"/>
              </w:rPr>
              <w:t>(wg matrycy)</w:t>
            </w:r>
          </w:p>
        </w:tc>
        <w:tc>
          <w:tcPr>
            <w:tcW w:w="9439" w:type="dxa"/>
            <w:vAlign w:val="center"/>
          </w:tcPr>
          <w:p w14:paraId="1AB060DA" w14:textId="77777777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0"/>
              </w:rPr>
            </w:pPr>
            <w:r w:rsidRPr="002E39C8">
              <w:rPr>
                <w:rFonts w:cs="Calibri"/>
                <w:b/>
                <w:sz w:val="20"/>
                <w:szCs w:val="20"/>
              </w:rPr>
              <w:t>treści programowe</w:t>
            </w:r>
          </w:p>
          <w:p w14:paraId="230B6D82" w14:textId="7B803933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b/>
                <w:sz w:val="20"/>
                <w:szCs w:val="20"/>
              </w:rPr>
            </w:pPr>
            <w:r w:rsidRPr="002E39C8">
              <w:rPr>
                <w:rFonts w:cs="Calibri"/>
                <w:b/>
                <w:sz w:val="20"/>
                <w:szCs w:val="20"/>
              </w:rPr>
              <w:t>(3–5 zdań)</w:t>
            </w:r>
          </w:p>
        </w:tc>
      </w:tr>
      <w:tr w:rsidR="00A6636A" w:rsidRPr="002E39C8" w14:paraId="2B0EC881" w14:textId="77777777" w:rsidTr="00A6636A">
        <w:trPr>
          <w:cantSplit/>
        </w:trPr>
        <w:tc>
          <w:tcPr>
            <w:tcW w:w="567" w:type="dxa"/>
            <w:vAlign w:val="center"/>
          </w:tcPr>
          <w:p w14:paraId="079342B9" w14:textId="011F479A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3572" w:type="dxa"/>
            <w:vAlign w:val="center"/>
          </w:tcPr>
          <w:p w14:paraId="377373CC" w14:textId="280A8BFB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choroby oczu u dorosłych</w:t>
            </w:r>
          </w:p>
        </w:tc>
        <w:tc>
          <w:tcPr>
            <w:tcW w:w="1701" w:type="dxa"/>
            <w:vAlign w:val="center"/>
          </w:tcPr>
          <w:p w14:paraId="632E229D" w14:textId="37A8D608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K_W01; K_W02; K_W07; K_U02; K_U06; K_U12; K_K04</w:t>
            </w:r>
          </w:p>
        </w:tc>
        <w:tc>
          <w:tcPr>
            <w:tcW w:w="9439" w:type="dxa"/>
            <w:vAlign w:val="center"/>
          </w:tcPr>
          <w:p w14:paraId="7BF2C224" w14:textId="3A4A23DE" w:rsidR="00A6636A" w:rsidRPr="002E39C8" w:rsidRDefault="00FE5003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Charakterystyka najczęstszych chorób oczu występujących u dorosłych, ze szczególnym uwzględnieniem objawów obserwowanych w badaniu optometrycznym. Rozpoznawanie sygnałów alarmowych i wskazań do pilnej konsultacji okulistycznej. Rola optometrysty w monitorowaniu funkcji wzrokowych</w:t>
            </w:r>
          </w:p>
        </w:tc>
      </w:tr>
      <w:tr w:rsidR="00A6636A" w:rsidRPr="002E39C8" w14:paraId="1AC7C241" w14:textId="77777777" w:rsidTr="00A6636A">
        <w:trPr>
          <w:cantSplit/>
        </w:trPr>
        <w:tc>
          <w:tcPr>
            <w:tcW w:w="567" w:type="dxa"/>
            <w:vAlign w:val="center"/>
          </w:tcPr>
          <w:p w14:paraId="712EC637" w14:textId="6327B893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3572" w:type="dxa"/>
            <w:vAlign w:val="center"/>
          </w:tcPr>
          <w:p w14:paraId="2A772584" w14:textId="05E0C276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choroby oczu u dzieci</w:t>
            </w:r>
          </w:p>
        </w:tc>
        <w:tc>
          <w:tcPr>
            <w:tcW w:w="1701" w:type="dxa"/>
            <w:vAlign w:val="center"/>
          </w:tcPr>
          <w:p w14:paraId="37E70468" w14:textId="1A90E14A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K_W01; K_W02; K_W04; K_W06; K_U02; K_U06; K_U10; K_U12; K_K04</w:t>
            </w:r>
          </w:p>
        </w:tc>
        <w:tc>
          <w:tcPr>
            <w:tcW w:w="9439" w:type="dxa"/>
            <w:vAlign w:val="center"/>
          </w:tcPr>
          <w:p w14:paraId="34A0E040" w14:textId="47E8A5CD" w:rsidR="00A6636A" w:rsidRPr="002E39C8" w:rsidRDefault="0030553F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 xml:space="preserve">Rodzaje </w:t>
            </w:r>
            <w:r w:rsidR="003155EA" w:rsidRPr="002E39C8">
              <w:rPr>
                <w:sz w:val="20"/>
                <w:szCs w:val="20"/>
              </w:rPr>
              <w:t>zaburzeń widzenia i chorób oczu charakterystycznych dla wieku rozwojowego. Zasady prowadzenia badania optometrycznego u dzieci, identyfikacja objawów wymagających skierowania oraz rola optometrysty w profilaktyce zaburzeń widzenia.</w:t>
            </w:r>
          </w:p>
        </w:tc>
      </w:tr>
      <w:tr w:rsidR="00A6636A" w:rsidRPr="002E39C8" w14:paraId="49B615B6" w14:textId="77777777" w:rsidTr="00A6636A">
        <w:trPr>
          <w:cantSplit/>
        </w:trPr>
        <w:tc>
          <w:tcPr>
            <w:tcW w:w="567" w:type="dxa"/>
            <w:vAlign w:val="center"/>
          </w:tcPr>
          <w:p w14:paraId="7C740AA1" w14:textId="431FA51B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3</w:t>
            </w:r>
          </w:p>
        </w:tc>
        <w:tc>
          <w:tcPr>
            <w:tcW w:w="3572" w:type="dxa"/>
            <w:vAlign w:val="center"/>
          </w:tcPr>
          <w:p w14:paraId="0AC8CC96" w14:textId="300DD2C1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choroby siatkówki - metody diagnostyczne</w:t>
            </w:r>
          </w:p>
        </w:tc>
        <w:tc>
          <w:tcPr>
            <w:tcW w:w="1701" w:type="dxa"/>
            <w:vAlign w:val="center"/>
          </w:tcPr>
          <w:p w14:paraId="545D40FA" w14:textId="1D5AF6B4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K_W02; K_W03; K_W05; K_U02; K_U04; K_K04</w:t>
            </w:r>
          </w:p>
        </w:tc>
        <w:tc>
          <w:tcPr>
            <w:tcW w:w="9439" w:type="dxa"/>
            <w:vAlign w:val="center"/>
          </w:tcPr>
          <w:p w14:paraId="1892904A" w14:textId="299A9B37" w:rsidR="00A6636A" w:rsidRPr="002E39C8" w:rsidRDefault="0030553F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Zastosowanie technik obrazowania siatkówki, takich jak OCT, autofluorescencja i fotografia dna oka. Analiza zmian strukturalnych i funkcjonalnych w kontekście wskazań do dalszej diagnostyki okulistycznej.</w:t>
            </w:r>
          </w:p>
        </w:tc>
      </w:tr>
      <w:tr w:rsidR="00A6636A" w:rsidRPr="002E39C8" w14:paraId="1411B7FB" w14:textId="77777777" w:rsidTr="00A6636A">
        <w:trPr>
          <w:cantSplit/>
        </w:trPr>
        <w:tc>
          <w:tcPr>
            <w:tcW w:w="567" w:type="dxa"/>
            <w:vAlign w:val="center"/>
          </w:tcPr>
          <w:p w14:paraId="696BD51C" w14:textId="45B720E5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3572" w:type="dxa"/>
            <w:vAlign w:val="center"/>
          </w:tcPr>
          <w:p w14:paraId="68DB85E3" w14:textId="1D75D24D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jaskra - metody diagnostyczne i leczenie</w:t>
            </w:r>
          </w:p>
        </w:tc>
        <w:tc>
          <w:tcPr>
            <w:tcW w:w="1701" w:type="dxa"/>
            <w:vAlign w:val="center"/>
          </w:tcPr>
          <w:p w14:paraId="48AC32D3" w14:textId="4C119708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K_W02; K_W03; K_W07; K_U02; K_U04; K_K01</w:t>
            </w:r>
          </w:p>
        </w:tc>
        <w:tc>
          <w:tcPr>
            <w:tcW w:w="9439" w:type="dxa"/>
            <w:vAlign w:val="center"/>
          </w:tcPr>
          <w:p w14:paraId="1126AEEF" w14:textId="34211EDC" w:rsidR="00A6636A" w:rsidRPr="002E39C8" w:rsidRDefault="00A424F8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Zasady oceny ryzyka jaskry na podstawie wyników badań optometrycznych, takich jak tonometria, pachymetria i analiza tarczy nerwu wzrokowego. Rozpoznawanie objawów wymagających pilnej konsultacji okulistycznej oraz rola optometrysty w monitorowaniu funkcji wzrokowych.</w:t>
            </w:r>
          </w:p>
        </w:tc>
      </w:tr>
      <w:tr w:rsidR="00A6636A" w:rsidRPr="002E39C8" w14:paraId="5F89E030" w14:textId="77777777" w:rsidTr="00A6636A">
        <w:trPr>
          <w:cantSplit/>
        </w:trPr>
        <w:tc>
          <w:tcPr>
            <w:tcW w:w="567" w:type="dxa"/>
            <w:vAlign w:val="center"/>
          </w:tcPr>
          <w:p w14:paraId="06CBD1A8" w14:textId="59DBFD8C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5</w:t>
            </w:r>
          </w:p>
        </w:tc>
        <w:tc>
          <w:tcPr>
            <w:tcW w:w="3572" w:type="dxa"/>
            <w:vAlign w:val="center"/>
          </w:tcPr>
          <w:p w14:paraId="5436D9B8" w14:textId="679AD66C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pomiary refrakcji 3</w:t>
            </w:r>
          </w:p>
        </w:tc>
        <w:tc>
          <w:tcPr>
            <w:tcW w:w="1701" w:type="dxa"/>
            <w:vAlign w:val="center"/>
          </w:tcPr>
          <w:p w14:paraId="574B50D1" w14:textId="3A20E306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K_W04; K_W05; K_U01; K_U03; K_U05; K_K01</w:t>
            </w:r>
          </w:p>
        </w:tc>
        <w:tc>
          <w:tcPr>
            <w:tcW w:w="9439" w:type="dxa"/>
            <w:vAlign w:val="center"/>
          </w:tcPr>
          <w:p w14:paraId="7F684E1E" w14:textId="64A20268" w:rsidR="00A6636A" w:rsidRPr="002E39C8" w:rsidRDefault="00D608FB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Zaawansowane techniki oceny refrakcji w przypadkach złożonych, takich jak astygmatyzm nieregularny czy zaburzenia akomodacji. Integracja wyników badań obiektywnych i subiektywnych.</w:t>
            </w:r>
          </w:p>
        </w:tc>
      </w:tr>
      <w:tr w:rsidR="00A6636A" w:rsidRPr="002E39C8" w14:paraId="5BE0DB99" w14:textId="77777777" w:rsidTr="00A6636A">
        <w:trPr>
          <w:cantSplit/>
        </w:trPr>
        <w:tc>
          <w:tcPr>
            <w:tcW w:w="567" w:type="dxa"/>
            <w:vAlign w:val="center"/>
          </w:tcPr>
          <w:p w14:paraId="476A850D" w14:textId="1AB22557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6</w:t>
            </w:r>
          </w:p>
        </w:tc>
        <w:tc>
          <w:tcPr>
            <w:tcW w:w="3572" w:type="dxa"/>
            <w:vAlign w:val="center"/>
          </w:tcPr>
          <w:p w14:paraId="5C7F27FA" w14:textId="3F4F2B02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seminarium dyplomowe 2</w:t>
            </w:r>
          </w:p>
        </w:tc>
        <w:tc>
          <w:tcPr>
            <w:tcW w:w="1701" w:type="dxa"/>
            <w:vAlign w:val="center"/>
          </w:tcPr>
          <w:p w14:paraId="152D7D03" w14:textId="1CC7C3F1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K_W10; K_U06; K_U07; K_U11; K_U15; K_K02</w:t>
            </w:r>
          </w:p>
        </w:tc>
        <w:tc>
          <w:tcPr>
            <w:tcW w:w="9439" w:type="dxa"/>
            <w:vAlign w:val="center"/>
          </w:tcPr>
          <w:p w14:paraId="0D2191BE" w14:textId="478DD01F" w:rsidR="00A6636A" w:rsidRPr="002E39C8" w:rsidRDefault="00D608FB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Analiza literatury naukowej, formułowanie problemów badawczych oraz przygotowanie struktury pracy magisterskiej. Prezentacja wyników badań i dyskusja metodologiczna.</w:t>
            </w:r>
          </w:p>
        </w:tc>
      </w:tr>
      <w:tr w:rsidR="00A6636A" w:rsidRPr="002E39C8" w14:paraId="4C6EA1F6" w14:textId="77777777" w:rsidTr="00A6636A">
        <w:trPr>
          <w:cantSplit/>
        </w:trPr>
        <w:tc>
          <w:tcPr>
            <w:tcW w:w="567" w:type="dxa"/>
            <w:vAlign w:val="center"/>
          </w:tcPr>
          <w:p w14:paraId="5C55518D" w14:textId="216946D9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lastRenderedPageBreak/>
              <w:t>7</w:t>
            </w:r>
          </w:p>
        </w:tc>
        <w:tc>
          <w:tcPr>
            <w:tcW w:w="3572" w:type="dxa"/>
            <w:vAlign w:val="center"/>
          </w:tcPr>
          <w:p w14:paraId="50266750" w14:textId="5ECFB1B2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praktyka zawodowa 2</w:t>
            </w:r>
          </w:p>
        </w:tc>
        <w:tc>
          <w:tcPr>
            <w:tcW w:w="1701" w:type="dxa"/>
            <w:vAlign w:val="center"/>
          </w:tcPr>
          <w:p w14:paraId="6C5640C6" w14:textId="60E0E2B6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K_W08; K_W09; K_U01; K_U02; K_U04; K_U05; K_U08; K_U09; K_U14; K_U15; K_K04</w:t>
            </w:r>
          </w:p>
        </w:tc>
        <w:tc>
          <w:tcPr>
            <w:tcW w:w="9439" w:type="dxa"/>
            <w:vAlign w:val="center"/>
          </w:tcPr>
          <w:p w14:paraId="43FFEE88" w14:textId="3CE2EE58" w:rsidR="00A6636A" w:rsidRPr="002E39C8" w:rsidRDefault="00AB3FB2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Realizacja zaawansowanych procedur optometrycznych w warunkach klinicznych. Dokumentowanie badań, formułowanie wniosków oraz współpraca z innymi specjalistami. Doskonalenie umiejętności komunikacji i pracy z pacjentem.</w:t>
            </w:r>
          </w:p>
        </w:tc>
      </w:tr>
      <w:tr w:rsidR="00A6636A" w:rsidRPr="002E39C8" w14:paraId="3054FF6B" w14:textId="77777777" w:rsidTr="00A6636A">
        <w:trPr>
          <w:cantSplit/>
        </w:trPr>
        <w:tc>
          <w:tcPr>
            <w:tcW w:w="567" w:type="dxa"/>
            <w:vAlign w:val="center"/>
          </w:tcPr>
          <w:p w14:paraId="4B4829F1" w14:textId="2E665349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8</w:t>
            </w:r>
          </w:p>
        </w:tc>
        <w:tc>
          <w:tcPr>
            <w:tcW w:w="3572" w:type="dxa"/>
            <w:vAlign w:val="center"/>
          </w:tcPr>
          <w:p w14:paraId="2A7DD8A5" w14:textId="0688B921" w:rsidR="00A6636A" w:rsidRPr="002E39C8" w:rsidRDefault="00AA7A05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bezpieczeństwo</w:t>
            </w:r>
            <w:r w:rsidR="00A6636A" w:rsidRPr="002E39C8">
              <w:rPr>
                <w:rFonts w:cs="Calibri"/>
                <w:sz w:val="20"/>
                <w:szCs w:val="20"/>
              </w:rPr>
              <w:t xml:space="preserve"> pacjenta i personelu medycznego / zarządzanie ryzykiem klinicznym</w:t>
            </w:r>
          </w:p>
        </w:tc>
        <w:tc>
          <w:tcPr>
            <w:tcW w:w="1701" w:type="dxa"/>
            <w:vAlign w:val="center"/>
          </w:tcPr>
          <w:p w14:paraId="38ED0078" w14:textId="5CA4BE48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K_W12; K_W13; K_W14; K_U09; K_U14; K_K01; K_K04</w:t>
            </w:r>
          </w:p>
        </w:tc>
        <w:tc>
          <w:tcPr>
            <w:tcW w:w="9439" w:type="dxa"/>
            <w:vAlign w:val="center"/>
          </w:tcPr>
          <w:p w14:paraId="7FBB6A58" w14:textId="77777777" w:rsidR="00C6730F" w:rsidRPr="002E39C8" w:rsidRDefault="00C6730F" w:rsidP="00C6730F">
            <w:pPr>
              <w:suppressAutoHyphens/>
              <w:contextualSpacing/>
              <w:jc w:val="both"/>
              <w:rPr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 xml:space="preserve">Bezpieczeństwo pacjenta i personelu  </w:t>
            </w:r>
          </w:p>
          <w:p w14:paraId="53EBA1E9" w14:textId="77777777" w:rsidR="00C6730F" w:rsidRPr="002E39C8" w:rsidRDefault="00C6730F" w:rsidP="00C6730F">
            <w:pPr>
              <w:suppressAutoHyphens/>
              <w:contextualSpacing/>
              <w:jc w:val="both"/>
              <w:rPr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Zasady organizacji bezpiecznego środowiska pracy w gabinecie optometrycznym. Identyfikacja zagrożeń, stosowanie procedur higieny i dezynfekcji oraz minimalizowanie ryzyka ekspozycji na czynniki biologiczne i chemiczne.</w:t>
            </w:r>
          </w:p>
          <w:p w14:paraId="11AF4FDF" w14:textId="77777777" w:rsidR="00C6730F" w:rsidRPr="002E39C8" w:rsidRDefault="00C6730F" w:rsidP="00C6730F">
            <w:pPr>
              <w:suppressAutoHyphens/>
              <w:contextualSpacing/>
              <w:jc w:val="both"/>
              <w:rPr>
                <w:sz w:val="20"/>
                <w:szCs w:val="20"/>
              </w:rPr>
            </w:pPr>
          </w:p>
          <w:p w14:paraId="0D97EAE4" w14:textId="0ABED3C2" w:rsidR="00C6730F" w:rsidRPr="002E39C8" w:rsidRDefault="00C6730F" w:rsidP="00C6730F">
            <w:pPr>
              <w:suppressAutoHyphens/>
              <w:contextualSpacing/>
              <w:jc w:val="both"/>
              <w:rPr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 xml:space="preserve">Zarządzanie ryzykiem klinicznym  </w:t>
            </w:r>
          </w:p>
          <w:p w14:paraId="7737BCDA" w14:textId="181AEE3E" w:rsidR="00A6636A" w:rsidRPr="002E39C8" w:rsidRDefault="00C6730F" w:rsidP="00C6730F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Analiza zdarzeń niepożądanych i czynników ryzyka w procesie diagnostycznym. Tworzenie procedur zapobiegawczych, ocena zgodności działań z obowiązującymi standardami oraz dokumentowanie incydentów w celu poprawy jakości opieki.</w:t>
            </w:r>
          </w:p>
        </w:tc>
      </w:tr>
      <w:tr w:rsidR="00A6636A" w:rsidRPr="002E39C8" w14:paraId="5F078C29" w14:textId="77777777" w:rsidTr="00A6636A">
        <w:trPr>
          <w:cantSplit/>
        </w:trPr>
        <w:tc>
          <w:tcPr>
            <w:tcW w:w="567" w:type="dxa"/>
            <w:vAlign w:val="center"/>
          </w:tcPr>
          <w:p w14:paraId="47D7680A" w14:textId="3724A9EC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9</w:t>
            </w:r>
          </w:p>
        </w:tc>
        <w:tc>
          <w:tcPr>
            <w:tcW w:w="3572" w:type="dxa"/>
            <w:vAlign w:val="center"/>
          </w:tcPr>
          <w:p w14:paraId="2DBF1C01" w14:textId="14978D71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fizjoprofilaktyka narządu wzroku / profilaktyka zaburzeń wzroku</w:t>
            </w:r>
          </w:p>
        </w:tc>
        <w:tc>
          <w:tcPr>
            <w:tcW w:w="1701" w:type="dxa"/>
            <w:vAlign w:val="center"/>
          </w:tcPr>
          <w:p w14:paraId="17A21A13" w14:textId="1519DF33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K_W04; K_W09; K_W11; K_U08; K_U10; K_U11; K_K03</w:t>
            </w:r>
          </w:p>
        </w:tc>
        <w:tc>
          <w:tcPr>
            <w:tcW w:w="9439" w:type="dxa"/>
            <w:vAlign w:val="center"/>
          </w:tcPr>
          <w:p w14:paraId="3175F426" w14:textId="77777777" w:rsidR="002F034B" w:rsidRPr="002E39C8" w:rsidRDefault="002F034B" w:rsidP="00A6636A">
            <w:pPr>
              <w:suppressAutoHyphens/>
              <w:contextualSpacing/>
              <w:jc w:val="both"/>
              <w:rPr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Fizjoprofilaktyka narządu wzroku</w:t>
            </w:r>
          </w:p>
          <w:p w14:paraId="2719AC11" w14:textId="77777777" w:rsidR="00A6636A" w:rsidRPr="002E39C8" w:rsidRDefault="002F034B" w:rsidP="00A6636A">
            <w:pPr>
              <w:suppressAutoHyphens/>
              <w:contextualSpacing/>
              <w:jc w:val="both"/>
              <w:rPr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Zasady profilaktyki zaburzeń widzenia związanych z obciążeniem wzrokowym, środowiskiem pracy i stylem życia. Ocena ergonomii stanowiska pracy oraz planowanie działań wspierających zdrowie wzrokowe pacjentów.</w:t>
            </w:r>
          </w:p>
          <w:p w14:paraId="64AFBDC9" w14:textId="77777777" w:rsidR="00B32BF1" w:rsidRPr="002E39C8" w:rsidRDefault="00B32BF1" w:rsidP="00A6636A">
            <w:pPr>
              <w:suppressAutoHyphens/>
              <w:contextualSpacing/>
              <w:jc w:val="both"/>
              <w:rPr>
                <w:sz w:val="20"/>
                <w:szCs w:val="20"/>
              </w:rPr>
            </w:pPr>
          </w:p>
          <w:p w14:paraId="7D426AED" w14:textId="3A9AEE2B" w:rsidR="00B32BF1" w:rsidRPr="002E39C8" w:rsidRDefault="00B32BF1" w:rsidP="00A6636A">
            <w:pPr>
              <w:suppressAutoHyphens/>
              <w:contextualSpacing/>
              <w:jc w:val="both"/>
              <w:rPr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 xml:space="preserve">Profilaktyka zaburzeń wzroku </w:t>
            </w:r>
          </w:p>
          <w:p w14:paraId="40CEF7DC" w14:textId="0DADFCC5" w:rsidR="002F034B" w:rsidRPr="002E39C8" w:rsidRDefault="00B32BF1" w:rsidP="00A6636A">
            <w:pPr>
              <w:suppressAutoHyphens/>
              <w:contextualSpacing/>
              <w:jc w:val="both"/>
              <w:rPr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Zasady profilaktyki zaburzeń widzenia wynikających z przeciążeń wzrokowych, stylu życia i warunków pracy. Planowanie działań edukacyjnych i profilaktycznych dla różnych grup pacjentów.</w:t>
            </w:r>
          </w:p>
        </w:tc>
      </w:tr>
      <w:tr w:rsidR="00A6636A" w:rsidRPr="002E39C8" w14:paraId="4F106248" w14:textId="77777777" w:rsidTr="00A6636A">
        <w:trPr>
          <w:cantSplit/>
        </w:trPr>
        <w:tc>
          <w:tcPr>
            <w:tcW w:w="567" w:type="dxa"/>
            <w:vAlign w:val="center"/>
          </w:tcPr>
          <w:p w14:paraId="3F98E78C" w14:textId="1C947561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10</w:t>
            </w:r>
          </w:p>
        </w:tc>
        <w:tc>
          <w:tcPr>
            <w:tcW w:w="3572" w:type="dxa"/>
            <w:vAlign w:val="center"/>
          </w:tcPr>
          <w:p w14:paraId="67F7B9DA" w14:textId="0667D984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pomoce wzrokowe dla osób słabowidzących / wspomaganie funkcjonowania osób słabowidzących</w:t>
            </w:r>
          </w:p>
        </w:tc>
        <w:tc>
          <w:tcPr>
            <w:tcW w:w="1701" w:type="dxa"/>
            <w:vAlign w:val="center"/>
          </w:tcPr>
          <w:p w14:paraId="25A1D1CA" w14:textId="5910572C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K_W05; K_W09; K_U05; K_U08; K_K01; K_K04</w:t>
            </w:r>
          </w:p>
        </w:tc>
        <w:tc>
          <w:tcPr>
            <w:tcW w:w="9439" w:type="dxa"/>
            <w:vAlign w:val="center"/>
          </w:tcPr>
          <w:p w14:paraId="01495545" w14:textId="77777777" w:rsidR="001B3000" w:rsidRPr="002E39C8" w:rsidRDefault="001B3000" w:rsidP="00A6636A">
            <w:pPr>
              <w:suppressAutoHyphens/>
              <w:contextualSpacing/>
              <w:jc w:val="both"/>
              <w:rPr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 xml:space="preserve">Pomoce wzrokowe dla osób słabowidzących </w:t>
            </w:r>
          </w:p>
          <w:p w14:paraId="42A99CBF" w14:textId="77777777" w:rsidR="00A6636A" w:rsidRPr="002E39C8" w:rsidRDefault="001B3000" w:rsidP="00A6636A">
            <w:pPr>
              <w:suppressAutoHyphens/>
              <w:contextualSpacing/>
              <w:jc w:val="both"/>
              <w:rPr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Dobór pomocy optycznych i elektronicznych dla pacjentów z obniżoną ostrością wzroku. Ocena potrzeb funkcjonalnych oraz planowanie strategii wspierających widzenie.</w:t>
            </w:r>
          </w:p>
          <w:p w14:paraId="16681D3E" w14:textId="77777777" w:rsidR="00EE28EC" w:rsidRPr="002E39C8" w:rsidRDefault="00EE28EC" w:rsidP="00A6636A">
            <w:pPr>
              <w:suppressAutoHyphens/>
              <w:contextualSpacing/>
              <w:jc w:val="both"/>
              <w:rPr>
                <w:sz w:val="20"/>
                <w:szCs w:val="20"/>
              </w:rPr>
            </w:pPr>
          </w:p>
          <w:p w14:paraId="5797CD90" w14:textId="77777777" w:rsidR="00EE28EC" w:rsidRPr="002E39C8" w:rsidRDefault="00EE28EC" w:rsidP="00A6636A">
            <w:pPr>
              <w:suppressAutoHyphens/>
              <w:contextualSpacing/>
              <w:jc w:val="both"/>
              <w:rPr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 xml:space="preserve">Wspomaganie funkcjonowania osób słabowidzących </w:t>
            </w:r>
          </w:p>
          <w:p w14:paraId="4BF9F3F2" w14:textId="2D892A26" w:rsidR="00EE28EC" w:rsidRPr="002E39C8" w:rsidRDefault="00EE28EC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Ocena funkcjonalnych możliwości pacjenta słabowidzącego oraz dobór strategii kompensacyjnych wspierających codzienne funkcjonowanie. Współpraca z innymi specjalistami w procesie rehabilitacji wzrokowej.</w:t>
            </w:r>
          </w:p>
        </w:tc>
      </w:tr>
      <w:tr w:rsidR="00A6636A" w:rsidRPr="002E39C8" w14:paraId="408657C5" w14:textId="77777777" w:rsidTr="00A6636A">
        <w:trPr>
          <w:cantSplit/>
        </w:trPr>
        <w:tc>
          <w:tcPr>
            <w:tcW w:w="567" w:type="dxa"/>
            <w:vAlign w:val="center"/>
          </w:tcPr>
          <w:p w14:paraId="4297360E" w14:textId="62ED11FE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11</w:t>
            </w:r>
          </w:p>
        </w:tc>
        <w:tc>
          <w:tcPr>
            <w:tcW w:w="3572" w:type="dxa"/>
            <w:vAlign w:val="center"/>
          </w:tcPr>
          <w:p w14:paraId="3E017F04" w14:textId="3BD82367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psychologia poznawcza</w:t>
            </w:r>
          </w:p>
        </w:tc>
        <w:tc>
          <w:tcPr>
            <w:tcW w:w="1701" w:type="dxa"/>
            <w:vAlign w:val="center"/>
          </w:tcPr>
          <w:p w14:paraId="5A72A4AD" w14:textId="6DD2EFFF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K_W16; K_U12; K_U14; K_K01; K_K04</w:t>
            </w:r>
          </w:p>
        </w:tc>
        <w:tc>
          <w:tcPr>
            <w:tcW w:w="9439" w:type="dxa"/>
            <w:vAlign w:val="center"/>
          </w:tcPr>
          <w:p w14:paraId="7B247416" w14:textId="7F980C14" w:rsidR="00A6636A" w:rsidRPr="002E39C8" w:rsidRDefault="00D03A99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Procesy poznawcze wpływające na percepcję wzrokową, komunikację i zachowania pacjenta. Zastosowanie wiedzy psychologicznej w dostosowaniu sposobu badania i przekazywania informacji.</w:t>
            </w:r>
          </w:p>
        </w:tc>
      </w:tr>
      <w:tr w:rsidR="00A6636A" w:rsidRPr="002E39C8" w14:paraId="1C9A462B" w14:textId="77777777" w:rsidTr="00A6636A">
        <w:trPr>
          <w:cantSplit/>
        </w:trPr>
        <w:tc>
          <w:tcPr>
            <w:tcW w:w="567" w:type="dxa"/>
            <w:vAlign w:val="center"/>
          </w:tcPr>
          <w:p w14:paraId="7CE1EA11" w14:textId="504DF1B6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lastRenderedPageBreak/>
              <w:t>12</w:t>
            </w:r>
          </w:p>
        </w:tc>
        <w:tc>
          <w:tcPr>
            <w:tcW w:w="3572" w:type="dxa"/>
            <w:vAlign w:val="center"/>
          </w:tcPr>
          <w:p w14:paraId="01DD95A6" w14:textId="593EB87E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badanie okulistyczne</w:t>
            </w:r>
          </w:p>
        </w:tc>
        <w:tc>
          <w:tcPr>
            <w:tcW w:w="1701" w:type="dxa"/>
            <w:vAlign w:val="center"/>
          </w:tcPr>
          <w:p w14:paraId="2CC2C45E" w14:textId="5638B0C2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K_W02; K_W03; K_W07; K_W14; K_W16; K_U01; K_U02; K_U03; K_U06; K_U09; K_K01; K_K04</w:t>
            </w:r>
          </w:p>
        </w:tc>
        <w:tc>
          <w:tcPr>
            <w:tcW w:w="9439" w:type="dxa"/>
            <w:vAlign w:val="center"/>
          </w:tcPr>
          <w:p w14:paraId="46F4136E" w14:textId="22D3BB99" w:rsidR="00A6636A" w:rsidRPr="002E39C8" w:rsidRDefault="00D03A99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Zaawansowane metody oceny przedniego i tylnego odcinka oka, obejmujące biomikroskopię, oftalmoskopię oraz testy funkcjonalne. Analiza wyników badań w kontekście różnicowania zmian fizjologicznych i nieprawidłowości wymagających skierowania do okulisty. Dostosowanie sposobu komunikacji i procedur badania do wieku i możliwości poznawczych pacjenta.</w:t>
            </w:r>
          </w:p>
        </w:tc>
      </w:tr>
      <w:tr w:rsidR="00A6636A" w:rsidRPr="002E39C8" w14:paraId="57117618" w14:textId="77777777" w:rsidTr="00A6636A">
        <w:trPr>
          <w:cantSplit/>
        </w:trPr>
        <w:tc>
          <w:tcPr>
            <w:tcW w:w="567" w:type="dxa"/>
            <w:vAlign w:val="center"/>
          </w:tcPr>
          <w:p w14:paraId="6582A5FA" w14:textId="57E1ED66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13</w:t>
            </w:r>
          </w:p>
        </w:tc>
        <w:tc>
          <w:tcPr>
            <w:tcW w:w="3572" w:type="dxa"/>
            <w:vAlign w:val="center"/>
          </w:tcPr>
          <w:p w14:paraId="6026572A" w14:textId="115D439D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zaćma - diagnostyka i leczenie</w:t>
            </w:r>
          </w:p>
        </w:tc>
        <w:tc>
          <w:tcPr>
            <w:tcW w:w="1701" w:type="dxa"/>
            <w:vAlign w:val="center"/>
          </w:tcPr>
          <w:p w14:paraId="39EABCF3" w14:textId="41F7A48B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K_W02; K_W03; K_W05; K_W07; K_U02; K_K01</w:t>
            </w:r>
          </w:p>
        </w:tc>
        <w:tc>
          <w:tcPr>
            <w:tcW w:w="9439" w:type="dxa"/>
            <w:vAlign w:val="center"/>
          </w:tcPr>
          <w:p w14:paraId="7D5F962F" w14:textId="4E39CDCB" w:rsidR="00A6636A" w:rsidRPr="002E39C8" w:rsidRDefault="00456E81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Rozpoznawanie objawów zaćmy w badaniu optometrycznym oraz ocena wpływu zmętnień soczewki na funkcje wzrokowe. Kryteria kierowania pacjentów do dalszej diagnostyki okulistycznej.</w:t>
            </w:r>
          </w:p>
        </w:tc>
      </w:tr>
      <w:tr w:rsidR="00A6636A" w:rsidRPr="002E39C8" w14:paraId="4F081F0E" w14:textId="77777777" w:rsidTr="00A6636A">
        <w:trPr>
          <w:cantSplit/>
        </w:trPr>
        <w:tc>
          <w:tcPr>
            <w:tcW w:w="567" w:type="dxa"/>
            <w:vAlign w:val="center"/>
          </w:tcPr>
          <w:p w14:paraId="53EC5BA5" w14:textId="54703F69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14</w:t>
            </w:r>
          </w:p>
        </w:tc>
        <w:tc>
          <w:tcPr>
            <w:tcW w:w="3572" w:type="dxa"/>
            <w:vAlign w:val="center"/>
          </w:tcPr>
          <w:p w14:paraId="2D84BC7B" w14:textId="713D93F4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farmakologia okulistyczna</w:t>
            </w:r>
          </w:p>
        </w:tc>
        <w:tc>
          <w:tcPr>
            <w:tcW w:w="1701" w:type="dxa"/>
            <w:vAlign w:val="center"/>
          </w:tcPr>
          <w:p w14:paraId="583F97F8" w14:textId="6261FEA9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K_W02; K_W07; K_W14; K_U06; K_K01</w:t>
            </w:r>
          </w:p>
        </w:tc>
        <w:tc>
          <w:tcPr>
            <w:tcW w:w="9439" w:type="dxa"/>
            <w:vAlign w:val="center"/>
          </w:tcPr>
          <w:p w14:paraId="1AB5E468" w14:textId="1F1BBB80" w:rsidR="00A6636A" w:rsidRPr="002E39C8" w:rsidRDefault="00B12E3B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Zasady działania leków stosowanych w diagnostyce okulistycznej, ze szczególnym uwzględnieniem środków rozszerzających źrenicę i porażających akomodację. Zasady bezpieczeństwa, przeciwwskazania oraz identyfikacja reakcji niepożądanych wymagających skierowania do lekarza.</w:t>
            </w:r>
          </w:p>
        </w:tc>
      </w:tr>
      <w:tr w:rsidR="00A6636A" w:rsidRPr="002E39C8" w14:paraId="6BCDC8DC" w14:textId="77777777" w:rsidTr="00A6636A">
        <w:trPr>
          <w:cantSplit/>
        </w:trPr>
        <w:tc>
          <w:tcPr>
            <w:tcW w:w="567" w:type="dxa"/>
            <w:vAlign w:val="center"/>
          </w:tcPr>
          <w:p w14:paraId="059C3B8C" w14:textId="64737F85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15</w:t>
            </w:r>
          </w:p>
        </w:tc>
        <w:tc>
          <w:tcPr>
            <w:tcW w:w="3572" w:type="dxa"/>
            <w:vAlign w:val="center"/>
          </w:tcPr>
          <w:p w14:paraId="55A52D12" w14:textId="3DF00142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zaburzenia widzenia obuocznego</w:t>
            </w:r>
          </w:p>
        </w:tc>
        <w:tc>
          <w:tcPr>
            <w:tcW w:w="1701" w:type="dxa"/>
            <w:vAlign w:val="center"/>
          </w:tcPr>
          <w:p w14:paraId="3CBEE2C2" w14:textId="3B6D290D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K_W06; K_U01; K_U03; K_K02</w:t>
            </w:r>
          </w:p>
        </w:tc>
        <w:tc>
          <w:tcPr>
            <w:tcW w:w="9439" w:type="dxa"/>
            <w:vAlign w:val="center"/>
          </w:tcPr>
          <w:p w14:paraId="020DF071" w14:textId="5051ADC0" w:rsidR="00A6636A" w:rsidRPr="002E39C8" w:rsidRDefault="001B5C5C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Diagnostyka zaburzeń widzenia obuocznego, obejmująca ocenę fuzji, stereopsji i kontroli akomodacyjno</w:t>
            </w:r>
            <w:r w:rsidRPr="002E39C8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2E39C8">
              <w:rPr>
                <w:rFonts w:cs="Calibri"/>
                <w:sz w:val="20"/>
                <w:szCs w:val="20"/>
              </w:rPr>
              <w:t>wergencyjnej. Planowanie postępowania optometrycznego i wskazania do rehabilitacji.</w:t>
            </w:r>
          </w:p>
        </w:tc>
      </w:tr>
      <w:tr w:rsidR="00A6636A" w:rsidRPr="002E39C8" w14:paraId="29417761" w14:textId="77777777" w:rsidTr="00A6636A">
        <w:trPr>
          <w:cantSplit/>
        </w:trPr>
        <w:tc>
          <w:tcPr>
            <w:tcW w:w="567" w:type="dxa"/>
            <w:vAlign w:val="center"/>
          </w:tcPr>
          <w:p w14:paraId="509F8766" w14:textId="65CCBD06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16</w:t>
            </w:r>
          </w:p>
        </w:tc>
        <w:tc>
          <w:tcPr>
            <w:tcW w:w="3572" w:type="dxa"/>
            <w:vAlign w:val="center"/>
          </w:tcPr>
          <w:p w14:paraId="131A3EFB" w14:textId="7A7C7F32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podstawy chirurgii refrakcyjnej</w:t>
            </w:r>
          </w:p>
        </w:tc>
        <w:tc>
          <w:tcPr>
            <w:tcW w:w="1701" w:type="dxa"/>
            <w:vAlign w:val="center"/>
          </w:tcPr>
          <w:p w14:paraId="70EEDE60" w14:textId="15289036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K_W04; K_W05; K_U04; K_K02</w:t>
            </w:r>
          </w:p>
        </w:tc>
        <w:tc>
          <w:tcPr>
            <w:tcW w:w="9439" w:type="dxa"/>
            <w:vAlign w:val="center"/>
          </w:tcPr>
          <w:p w14:paraId="16D5F5C0" w14:textId="49F6F403" w:rsidR="00A6636A" w:rsidRPr="002E39C8" w:rsidRDefault="00DB702D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Omówienie technik chirurgii refrakcyjnej w zakresie niezbędnym do kwalifikacji optometrycznej. Kryteria kierowania pacjentów oraz ocena czynników ryzyka.</w:t>
            </w:r>
          </w:p>
        </w:tc>
      </w:tr>
      <w:tr w:rsidR="00A6636A" w:rsidRPr="002E39C8" w14:paraId="32FAC642" w14:textId="77777777" w:rsidTr="00A6636A">
        <w:trPr>
          <w:cantSplit/>
        </w:trPr>
        <w:tc>
          <w:tcPr>
            <w:tcW w:w="567" w:type="dxa"/>
            <w:vAlign w:val="center"/>
          </w:tcPr>
          <w:p w14:paraId="4F8D99A8" w14:textId="50312296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17</w:t>
            </w:r>
          </w:p>
        </w:tc>
        <w:tc>
          <w:tcPr>
            <w:tcW w:w="3572" w:type="dxa"/>
            <w:vAlign w:val="center"/>
          </w:tcPr>
          <w:p w14:paraId="064C9E92" w14:textId="0808AC76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pomiary refrakcji 4</w:t>
            </w:r>
          </w:p>
        </w:tc>
        <w:tc>
          <w:tcPr>
            <w:tcW w:w="1701" w:type="dxa"/>
            <w:vAlign w:val="center"/>
          </w:tcPr>
          <w:p w14:paraId="446C0707" w14:textId="4FCCE7C9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K_W04; K_W05; K_U01; K_U03; K_U05; K_K01</w:t>
            </w:r>
          </w:p>
        </w:tc>
        <w:tc>
          <w:tcPr>
            <w:tcW w:w="9439" w:type="dxa"/>
            <w:vAlign w:val="center"/>
          </w:tcPr>
          <w:p w14:paraId="7F567606" w14:textId="1FD84198" w:rsidR="00A6636A" w:rsidRPr="002E39C8" w:rsidRDefault="000643EE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Ocena stabilności i wiarygodności wyników refrakcji w warunkach klinicznych. Dobór korekcji w przypadkach trudnych oraz analiza tolerancji optycznej pacjenta.</w:t>
            </w:r>
          </w:p>
        </w:tc>
      </w:tr>
      <w:tr w:rsidR="00A6636A" w:rsidRPr="002E39C8" w14:paraId="26544465" w14:textId="77777777" w:rsidTr="00A6636A">
        <w:trPr>
          <w:cantSplit/>
        </w:trPr>
        <w:tc>
          <w:tcPr>
            <w:tcW w:w="567" w:type="dxa"/>
            <w:vAlign w:val="center"/>
          </w:tcPr>
          <w:p w14:paraId="5994920A" w14:textId="02E4D759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18</w:t>
            </w:r>
          </w:p>
        </w:tc>
        <w:tc>
          <w:tcPr>
            <w:tcW w:w="3572" w:type="dxa"/>
            <w:vAlign w:val="center"/>
          </w:tcPr>
          <w:p w14:paraId="33B36F16" w14:textId="20263632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neurobiologia procesów widzenia</w:t>
            </w:r>
          </w:p>
        </w:tc>
        <w:tc>
          <w:tcPr>
            <w:tcW w:w="1701" w:type="dxa"/>
            <w:vAlign w:val="center"/>
          </w:tcPr>
          <w:p w14:paraId="05B97696" w14:textId="74F9CCDE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K_W01; K_W06; K_U07; K_K02</w:t>
            </w:r>
          </w:p>
        </w:tc>
        <w:tc>
          <w:tcPr>
            <w:tcW w:w="9439" w:type="dxa"/>
            <w:vAlign w:val="center"/>
          </w:tcPr>
          <w:p w14:paraId="370718EE" w14:textId="68E49CA7" w:rsidR="00A6636A" w:rsidRPr="002E39C8" w:rsidRDefault="00DD4ACE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Mechanizmy neuronalne odpowiedzialne za percepcję wzrokową, przetwarzanie informacji i integrację bodźców. Zależności między funkcjonowaniem układu nerwowego a zaburzeniami widzenia.</w:t>
            </w:r>
          </w:p>
        </w:tc>
      </w:tr>
      <w:tr w:rsidR="00A6636A" w:rsidRPr="002E39C8" w14:paraId="4A1A8E2F" w14:textId="77777777" w:rsidTr="00A6636A">
        <w:trPr>
          <w:cantSplit/>
        </w:trPr>
        <w:tc>
          <w:tcPr>
            <w:tcW w:w="567" w:type="dxa"/>
            <w:vAlign w:val="center"/>
          </w:tcPr>
          <w:p w14:paraId="09D099AE" w14:textId="2E35540A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19</w:t>
            </w:r>
          </w:p>
        </w:tc>
        <w:tc>
          <w:tcPr>
            <w:tcW w:w="3572" w:type="dxa"/>
            <w:vAlign w:val="center"/>
          </w:tcPr>
          <w:p w14:paraId="22A46A86" w14:textId="4EE5D2FB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diagnostyka okulistyczna – techniki soczewkowe</w:t>
            </w:r>
          </w:p>
        </w:tc>
        <w:tc>
          <w:tcPr>
            <w:tcW w:w="1701" w:type="dxa"/>
            <w:vAlign w:val="center"/>
          </w:tcPr>
          <w:p w14:paraId="18976701" w14:textId="61DBCEBC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K_W03; K_W08; K_U02; K_U03; K_U04; K_K01</w:t>
            </w:r>
          </w:p>
        </w:tc>
        <w:tc>
          <w:tcPr>
            <w:tcW w:w="9439" w:type="dxa"/>
            <w:vAlign w:val="center"/>
          </w:tcPr>
          <w:p w14:paraId="0357606B" w14:textId="59670A5D" w:rsidR="00A6636A" w:rsidRPr="002E39C8" w:rsidRDefault="0040552E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sz w:val="20"/>
                <w:szCs w:val="20"/>
              </w:rPr>
              <w:t>Zastosowanie soczewek diagnostycznych w ocenie przedniego i tylnego odcinka oka. Techniki badania kąta przesączania, tarczy nerwu wzrokowego i obwodu siatkówki. Interpretacja obserwowanych zmian w kontekście bezpieczeństwa pacjenta.</w:t>
            </w:r>
          </w:p>
        </w:tc>
      </w:tr>
      <w:tr w:rsidR="00A6636A" w:rsidRPr="002E39C8" w14:paraId="6CCEAA14" w14:textId="77777777" w:rsidTr="00A6636A">
        <w:trPr>
          <w:cantSplit/>
        </w:trPr>
        <w:tc>
          <w:tcPr>
            <w:tcW w:w="567" w:type="dxa"/>
            <w:vAlign w:val="center"/>
          </w:tcPr>
          <w:p w14:paraId="77CD8C72" w14:textId="4896DD2F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20</w:t>
            </w:r>
          </w:p>
        </w:tc>
        <w:tc>
          <w:tcPr>
            <w:tcW w:w="3572" w:type="dxa"/>
            <w:vAlign w:val="center"/>
          </w:tcPr>
          <w:p w14:paraId="2391D66B" w14:textId="6116D375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 xml:space="preserve">rehabilitacja wzrokowa u dzieci i </w:t>
            </w:r>
            <w:r w:rsidR="00AA7A05" w:rsidRPr="002E39C8">
              <w:rPr>
                <w:rFonts w:cs="Calibri"/>
                <w:sz w:val="20"/>
                <w:szCs w:val="20"/>
              </w:rPr>
              <w:t>dorosłych</w:t>
            </w:r>
            <w:r w:rsidRPr="002E39C8">
              <w:rPr>
                <w:rFonts w:cs="Calibri"/>
                <w:sz w:val="20"/>
                <w:szCs w:val="20"/>
              </w:rPr>
              <w:t xml:space="preserve"> / terapeutyczny dobór korekcji</w:t>
            </w:r>
          </w:p>
        </w:tc>
        <w:tc>
          <w:tcPr>
            <w:tcW w:w="1701" w:type="dxa"/>
            <w:vAlign w:val="center"/>
          </w:tcPr>
          <w:p w14:paraId="2CDB9B04" w14:textId="29C405D3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K_W05; K_W09; K_U05; K_U08; K_K03</w:t>
            </w:r>
          </w:p>
        </w:tc>
        <w:tc>
          <w:tcPr>
            <w:tcW w:w="9439" w:type="dxa"/>
            <w:vAlign w:val="center"/>
          </w:tcPr>
          <w:p w14:paraId="72C88DDE" w14:textId="77777777" w:rsidR="00332521" w:rsidRPr="002E39C8" w:rsidRDefault="00332521" w:rsidP="00332521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Rehabilitacja wzrokowa u dzieci i dorosłych</w:t>
            </w:r>
          </w:p>
          <w:p w14:paraId="70A9DADE" w14:textId="545C44CF" w:rsidR="00332521" w:rsidRPr="002E39C8" w:rsidRDefault="00332521" w:rsidP="00332521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Metody wspierania funkcji wzrokowych u pacjentów z trwałymi uszkodzeniami narządu wzroku. Planowanie ćwiczeń i strategii kompensacyjnych.</w:t>
            </w:r>
          </w:p>
          <w:p w14:paraId="3F3E60D2" w14:textId="77777777" w:rsidR="00332521" w:rsidRPr="002E39C8" w:rsidRDefault="00332521" w:rsidP="00332521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</w:p>
          <w:p w14:paraId="571540F6" w14:textId="678FB4EB" w:rsidR="00332521" w:rsidRPr="002E39C8" w:rsidRDefault="00332521" w:rsidP="00332521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 xml:space="preserve">Terapeutyczny dobór korekcji  </w:t>
            </w:r>
          </w:p>
          <w:p w14:paraId="7FD6C19D" w14:textId="656A140D" w:rsidR="00A6636A" w:rsidRPr="002E39C8" w:rsidRDefault="00332521" w:rsidP="00332521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Dobór korekcji wspierającej funkcje wzrokowe w zaburzeniach akomodacji i widzenia obuocznego. Ocena efektów zastosowanej korekcji.</w:t>
            </w:r>
          </w:p>
        </w:tc>
      </w:tr>
      <w:tr w:rsidR="00A6636A" w:rsidRPr="002E39C8" w14:paraId="10D257C1" w14:textId="77777777" w:rsidTr="00A6636A">
        <w:trPr>
          <w:cantSplit/>
        </w:trPr>
        <w:tc>
          <w:tcPr>
            <w:tcW w:w="567" w:type="dxa"/>
            <w:vAlign w:val="center"/>
          </w:tcPr>
          <w:p w14:paraId="4F5FBFD2" w14:textId="6020431F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lastRenderedPageBreak/>
              <w:t>21</w:t>
            </w:r>
          </w:p>
        </w:tc>
        <w:tc>
          <w:tcPr>
            <w:tcW w:w="3572" w:type="dxa"/>
            <w:vAlign w:val="center"/>
          </w:tcPr>
          <w:p w14:paraId="274EAD30" w14:textId="50BBE370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interdyscyplinarna diagnostyka okulistyczna / ogólnoustrojowe determinanty chorób oczu</w:t>
            </w:r>
          </w:p>
        </w:tc>
        <w:tc>
          <w:tcPr>
            <w:tcW w:w="1701" w:type="dxa"/>
            <w:vAlign w:val="center"/>
          </w:tcPr>
          <w:p w14:paraId="1056D25F" w14:textId="53111E19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K_W01; K_W02; K_W11; K_W12; K_U14; K_K01; K_K03; K_K04</w:t>
            </w:r>
          </w:p>
        </w:tc>
        <w:tc>
          <w:tcPr>
            <w:tcW w:w="9439" w:type="dxa"/>
            <w:vAlign w:val="center"/>
          </w:tcPr>
          <w:p w14:paraId="051021B6" w14:textId="06431490" w:rsidR="008F485F" w:rsidRPr="002E39C8" w:rsidRDefault="008F485F" w:rsidP="008F485F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 xml:space="preserve">Interdyscyplinarna diagnostyka okulistyczna  </w:t>
            </w:r>
          </w:p>
          <w:p w14:paraId="56EA074D" w14:textId="3DB6C478" w:rsidR="008F485F" w:rsidRPr="002E39C8" w:rsidRDefault="008F485F" w:rsidP="008F485F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Interpretacja wyników badań optometrycznych w kontekście chorób ogólnoustrojowych. Współpraca z innymi specjalistami w procesie diagnostycznym i kierowanie pacjentów zgodnie z obowiązującymi zasadami.</w:t>
            </w:r>
          </w:p>
          <w:p w14:paraId="6B26FA0C" w14:textId="77777777" w:rsidR="008F485F" w:rsidRPr="002E39C8" w:rsidRDefault="008F485F" w:rsidP="008F485F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</w:p>
          <w:p w14:paraId="51539FD6" w14:textId="41CBA546" w:rsidR="008F485F" w:rsidRPr="002E39C8" w:rsidRDefault="008F485F" w:rsidP="008F485F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 xml:space="preserve">Ogólnoustrojowe determinanty chorób oczu  </w:t>
            </w:r>
          </w:p>
          <w:p w14:paraId="6DD1485F" w14:textId="1027A9CA" w:rsidR="00A6636A" w:rsidRPr="002E39C8" w:rsidRDefault="008F485F" w:rsidP="008F485F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Wpływ chorób metabolicznych, neurologicznych i autoimmunologicznych na funkcje wzrokowe. Rozpoznawanie objawów okulistycznych mogących świadczyć o chorobie ogólnoustrojowej.</w:t>
            </w:r>
          </w:p>
        </w:tc>
      </w:tr>
      <w:tr w:rsidR="00A6636A" w:rsidRPr="002E39C8" w14:paraId="5A2EE220" w14:textId="77777777" w:rsidTr="00A6636A">
        <w:trPr>
          <w:cantSplit/>
        </w:trPr>
        <w:tc>
          <w:tcPr>
            <w:tcW w:w="567" w:type="dxa"/>
            <w:vAlign w:val="center"/>
          </w:tcPr>
          <w:p w14:paraId="707D48AC" w14:textId="52BC79D3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22</w:t>
            </w:r>
          </w:p>
        </w:tc>
        <w:tc>
          <w:tcPr>
            <w:tcW w:w="3572" w:type="dxa"/>
            <w:vAlign w:val="center"/>
          </w:tcPr>
          <w:p w14:paraId="1159EC38" w14:textId="239A7E34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seminarium dyplomowe 3</w:t>
            </w:r>
          </w:p>
        </w:tc>
        <w:tc>
          <w:tcPr>
            <w:tcW w:w="1701" w:type="dxa"/>
            <w:vAlign w:val="center"/>
          </w:tcPr>
          <w:p w14:paraId="41C7CC07" w14:textId="78E84F9A" w:rsidR="00A6636A" w:rsidRPr="002E39C8" w:rsidRDefault="00A6636A" w:rsidP="00A6636A">
            <w:pPr>
              <w:suppressAutoHyphens/>
              <w:contextualSpacing/>
              <w:jc w:val="center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K_W10; K_U07; K_U12; K_U15; K_K02; K_K04; K_K05</w:t>
            </w:r>
          </w:p>
        </w:tc>
        <w:tc>
          <w:tcPr>
            <w:tcW w:w="9439" w:type="dxa"/>
            <w:vAlign w:val="center"/>
          </w:tcPr>
          <w:p w14:paraId="340FAC47" w14:textId="02FF08DD" w:rsidR="00A6636A" w:rsidRPr="002E39C8" w:rsidRDefault="00A36DB1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  <w:r w:rsidRPr="002E39C8">
              <w:rPr>
                <w:rFonts w:cs="Calibri"/>
                <w:sz w:val="20"/>
                <w:szCs w:val="20"/>
              </w:rPr>
              <w:t>Opracowanie końcowej wersji pracy magisterskiej, interpretacja wyników oraz przygotowanie do obrony. Doskonalenie umiejętności prezentacji i argumentacji naukowej.</w:t>
            </w:r>
          </w:p>
          <w:p w14:paraId="28EAFE6A" w14:textId="0342C86D" w:rsidR="00A6636A" w:rsidRPr="002E39C8" w:rsidRDefault="00A6636A" w:rsidP="00A6636A">
            <w:pPr>
              <w:suppressAutoHyphens/>
              <w:contextualSpacing/>
              <w:jc w:val="both"/>
              <w:rPr>
                <w:rFonts w:cs="Calibri"/>
                <w:sz w:val="20"/>
                <w:szCs w:val="20"/>
              </w:rPr>
            </w:pPr>
          </w:p>
        </w:tc>
      </w:tr>
    </w:tbl>
    <w:p w14:paraId="367439CB" w14:textId="77777777" w:rsidR="00A6636A" w:rsidRPr="00A6636A" w:rsidRDefault="00A6636A" w:rsidP="00A6636A">
      <w:pPr>
        <w:suppressAutoHyphens/>
        <w:contextualSpacing/>
        <w:rPr>
          <w:rFonts w:cs="Calibri"/>
          <w:b/>
          <w:sz w:val="24"/>
          <w:szCs w:val="24"/>
        </w:rPr>
        <w:sectPr w:rsidR="00A6636A" w:rsidRPr="00A6636A" w:rsidSect="00A6636A">
          <w:footnotePr>
            <w:pos w:val="beneathText"/>
            <w:numRestart w:val="eachSect"/>
          </w:footnotePr>
          <w:pgSz w:w="16838" w:h="11906" w:orient="landscape" w:code="9"/>
          <w:pgMar w:top="851" w:right="426" w:bottom="851" w:left="426" w:header="567" w:footer="709" w:gutter="0"/>
          <w:cols w:space="708"/>
          <w:docGrid w:linePitch="360"/>
        </w:sectPr>
      </w:pPr>
    </w:p>
    <w:p w14:paraId="7B7DA906" w14:textId="77777777" w:rsidR="00A6636A" w:rsidRPr="00A6636A" w:rsidRDefault="00A6636A" w:rsidP="00A6636A">
      <w:pPr>
        <w:suppressAutoHyphens/>
        <w:spacing w:after="120"/>
        <w:contextualSpacing/>
        <w:rPr>
          <w:rFonts w:cs="Calibri"/>
          <w:b/>
          <w:sz w:val="24"/>
          <w:szCs w:val="24"/>
        </w:rPr>
      </w:pPr>
      <w:r w:rsidRPr="00A6636A">
        <w:rPr>
          <w:rFonts w:cs="Calibri"/>
          <w:b/>
          <w:sz w:val="24"/>
          <w:szCs w:val="24"/>
        </w:rPr>
        <w:lastRenderedPageBreak/>
        <w:t>Część D. Katalog efektów uczenia się</w:t>
      </w:r>
    </w:p>
    <w:p w14:paraId="51CBFF92" w14:textId="77777777" w:rsidR="00A6636A" w:rsidRPr="00A6636A" w:rsidRDefault="00A6636A" w:rsidP="00A6636A">
      <w:pPr>
        <w:suppressAutoHyphens/>
        <w:contextualSpacing/>
        <w:rPr>
          <w:rFonts w:cs="Calibri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412"/>
        <w:gridCol w:w="992"/>
        <w:gridCol w:w="6094"/>
        <w:gridCol w:w="1689"/>
      </w:tblGrid>
      <w:tr w:rsidR="00A6636A" w:rsidRPr="00A6636A" w14:paraId="3625B1A0" w14:textId="77777777" w:rsidTr="00A6636A">
        <w:tc>
          <w:tcPr>
            <w:tcW w:w="1412" w:type="dxa"/>
            <w:tcBorders>
              <w:bottom w:val="single" w:sz="4" w:space="0" w:color="auto"/>
            </w:tcBorders>
            <w:vAlign w:val="center"/>
          </w:tcPr>
          <w:p w14:paraId="3E8F1B18" w14:textId="2A1004CF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4"/>
                <w:szCs w:val="24"/>
              </w:rPr>
            </w:pPr>
            <w:r w:rsidRPr="00A6636A">
              <w:rPr>
                <w:rFonts w:cs="Calibri"/>
                <w:sz w:val="24"/>
                <w:szCs w:val="24"/>
              </w:rPr>
              <w:t>Oznaczenie kategorii efektu</w:t>
            </w:r>
            <w:r w:rsidRPr="00A6636A">
              <w:rPr>
                <w:rStyle w:val="Odwoanieprzypisudolnego"/>
                <w:rFonts w:cs="Calibri"/>
                <w:sz w:val="24"/>
                <w:szCs w:val="24"/>
              </w:rPr>
              <w:footnoteReference w:id="1"/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30F3220" w14:textId="42A6FF36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4"/>
                <w:szCs w:val="24"/>
              </w:rPr>
            </w:pPr>
            <w:r w:rsidRPr="00A6636A">
              <w:rPr>
                <w:rFonts w:cs="Calibri"/>
                <w:sz w:val="24"/>
                <w:szCs w:val="24"/>
              </w:rPr>
              <w:t>Numer efektu uczenia się</w:t>
            </w:r>
            <w:r w:rsidRPr="00A6636A">
              <w:rPr>
                <w:rStyle w:val="Odwoanieprzypisudolnego"/>
                <w:rFonts w:cs="Calibri"/>
                <w:sz w:val="24"/>
                <w:szCs w:val="24"/>
              </w:rPr>
              <w:footnoteReference w:id="2"/>
            </w:r>
          </w:p>
        </w:tc>
        <w:tc>
          <w:tcPr>
            <w:tcW w:w="6094" w:type="dxa"/>
            <w:tcBorders>
              <w:bottom w:val="single" w:sz="4" w:space="0" w:color="auto"/>
            </w:tcBorders>
            <w:vAlign w:val="center"/>
          </w:tcPr>
          <w:p w14:paraId="4902B743" w14:textId="3B8222D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4"/>
                <w:szCs w:val="24"/>
              </w:rPr>
            </w:pPr>
            <w:r w:rsidRPr="00A6636A">
              <w:rPr>
                <w:rFonts w:cs="Calibri"/>
                <w:b/>
                <w:sz w:val="24"/>
                <w:szCs w:val="24"/>
              </w:rPr>
              <w:t>Efekty uczenia się</w:t>
            </w:r>
            <w:r w:rsidRPr="00A6636A">
              <w:rPr>
                <w:rStyle w:val="Odwoanieprzypisudolnego"/>
                <w:rFonts w:cs="Calibri"/>
                <w:b/>
                <w:sz w:val="24"/>
                <w:szCs w:val="24"/>
              </w:rPr>
              <w:footnoteReference w:id="3"/>
            </w:r>
            <w:r w:rsidRPr="00A6636A">
              <w:rPr>
                <w:rFonts w:cs="Calibri"/>
                <w:sz w:val="24"/>
                <w:szCs w:val="24"/>
              </w:rPr>
              <w:t xml:space="preserve"> po ukończeniu studiów absolwent: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vAlign w:val="center"/>
          </w:tcPr>
          <w:p w14:paraId="083D63AE" w14:textId="562429A5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4"/>
                <w:szCs w:val="24"/>
              </w:rPr>
            </w:pPr>
            <w:r w:rsidRPr="00A6636A">
              <w:rPr>
                <w:rFonts w:cs="Calibri"/>
                <w:sz w:val="24"/>
                <w:szCs w:val="24"/>
              </w:rPr>
              <w:t>PRK</w:t>
            </w:r>
            <w:r w:rsidRPr="00A6636A">
              <w:rPr>
                <w:rStyle w:val="Odwoanieprzypisudolnego"/>
                <w:rFonts w:cs="Calibri"/>
                <w:sz w:val="24"/>
                <w:szCs w:val="24"/>
              </w:rPr>
              <w:footnoteReference w:id="4"/>
            </w:r>
          </w:p>
        </w:tc>
      </w:tr>
      <w:tr w:rsidR="00A6636A" w:rsidRPr="00A6636A" w14:paraId="4AE9BD01" w14:textId="77777777" w:rsidTr="00A6636A">
        <w:tc>
          <w:tcPr>
            <w:tcW w:w="10187" w:type="dxa"/>
            <w:gridSpan w:val="4"/>
            <w:shd w:val="clear" w:color="auto" w:fill="F2F2F2"/>
            <w:vAlign w:val="center"/>
          </w:tcPr>
          <w:p w14:paraId="674E88FA" w14:textId="0290B293" w:rsidR="00A6636A" w:rsidRPr="00A6636A" w:rsidRDefault="00A6636A" w:rsidP="00A6636A">
            <w:pPr>
              <w:widowControl w:val="0"/>
              <w:suppressAutoHyphens/>
              <w:spacing w:before="60" w:after="6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A6636A">
              <w:rPr>
                <w:rFonts w:cs="Calibri"/>
                <w:sz w:val="24"/>
                <w:szCs w:val="24"/>
              </w:rPr>
              <w:t xml:space="preserve">w zakresie </w:t>
            </w:r>
            <w:r w:rsidRPr="00A6636A">
              <w:rPr>
                <w:rFonts w:cs="Calibri"/>
                <w:b/>
                <w:sz w:val="24"/>
                <w:szCs w:val="24"/>
              </w:rPr>
              <w:t>WIEDZY</w:t>
            </w:r>
            <w:r w:rsidRPr="00A6636A">
              <w:rPr>
                <w:rFonts w:cs="Calibri"/>
                <w:sz w:val="24"/>
                <w:szCs w:val="24"/>
              </w:rPr>
              <w:t xml:space="preserve"> zna i rozumie:</w:t>
            </w:r>
          </w:p>
        </w:tc>
      </w:tr>
      <w:tr w:rsidR="00A6636A" w:rsidRPr="00A6636A" w14:paraId="2E612E09" w14:textId="77777777" w:rsidTr="00A6636A">
        <w:tc>
          <w:tcPr>
            <w:tcW w:w="1412" w:type="dxa"/>
          </w:tcPr>
          <w:p w14:paraId="0404B592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43B64C39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K_W01</w:t>
            </w:r>
          </w:p>
        </w:tc>
        <w:tc>
          <w:tcPr>
            <w:tcW w:w="6094" w:type="dxa"/>
          </w:tcPr>
          <w:p w14:paraId="43970AA9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w pogłębionym stopniu anatomię, fizjologię i patofizjologię narządu wzroku oraz ich znaczenie w diagnostyce z uwzględnieniem zmian zachodzących w procesie dojrzewania i przebiegu procesów starzenia</w:t>
            </w:r>
          </w:p>
        </w:tc>
        <w:tc>
          <w:tcPr>
            <w:tcW w:w="1689" w:type="dxa"/>
          </w:tcPr>
          <w:p w14:paraId="1480DB13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P7S_WG</w:t>
            </w:r>
          </w:p>
        </w:tc>
      </w:tr>
      <w:tr w:rsidR="00A6636A" w:rsidRPr="00A6636A" w14:paraId="45C29D82" w14:textId="77777777" w:rsidTr="00A6636A">
        <w:tc>
          <w:tcPr>
            <w:tcW w:w="1412" w:type="dxa"/>
          </w:tcPr>
          <w:p w14:paraId="612FE9B5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0625A7D0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K_W02</w:t>
            </w:r>
          </w:p>
        </w:tc>
        <w:tc>
          <w:tcPr>
            <w:tcW w:w="6094" w:type="dxa"/>
          </w:tcPr>
          <w:p w14:paraId="6DA38EFB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etiopatogenezę i obraz kliniczny najczęstszych chorób narządu wzroku oraz kryteria wczesnego rozpoznawania stanów patologicznych koniecznych do skierowania pacjenta do okulisty</w:t>
            </w:r>
          </w:p>
        </w:tc>
        <w:tc>
          <w:tcPr>
            <w:tcW w:w="1689" w:type="dxa"/>
          </w:tcPr>
          <w:p w14:paraId="36B12AC5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P7S_WG</w:t>
            </w:r>
          </w:p>
        </w:tc>
      </w:tr>
      <w:tr w:rsidR="00A6636A" w:rsidRPr="00A6636A" w14:paraId="48FE2B3A" w14:textId="77777777" w:rsidTr="00A6636A">
        <w:tc>
          <w:tcPr>
            <w:tcW w:w="1412" w:type="dxa"/>
          </w:tcPr>
          <w:p w14:paraId="56216B2D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5B198D37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K_W03</w:t>
            </w:r>
          </w:p>
        </w:tc>
        <w:tc>
          <w:tcPr>
            <w:tcW w:w="6094" w:type="dxa"/>
          </w:tcPr>
          <w:p w14:paraId="7E4B5816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zasady działania, możliwości diagnostyczne oraz ograniczenia interpretacyjne metod badania przedniego i tylnego odcinka oka, umożliwiające właściwą analizę wyników badań i dobór adekwatnych procedur optometrycznych</w:t>
            </w:r>
          </w:p>
        </w:tc>
        <w:tc>
          <w:tcPr>
            <w:tcW w:w="1689" w:type="dxa"/>
          </w:tcPr>
          <w:p w14:paraId="2B7F2D6B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P7S_WG</w:t>
            </w:r>
          </w:p>
        </w:tc>
      </w:tr>
      <w:tr w:rsidR="00A6636A" w:rsidRPr="00A6636A" w14:paraId="38656515" w14:textId="77777777" w:rsidTr="00A6636A">
        <w:tc>
          <w:tcPr>
            <w:tcW w:w="1412" w:type="dxa"/>
          </w:tcPr>
          <w:p w14:paraId="59CD233D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2DCDCCD4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K_W04</w:t>
            </w:r>
          </w:p>
        </w:tc>
        <w:tc>
          <w:tcPr>
            <w:tcW w:w="6094" w:type="dxa"/>
          </w:tcPr>
          <w:p w14:paraId="4B37A98C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zasady i specyfikę badania refrakcji i funkcji wzrokowych w różnych grupach wiekowych, normy rozwojowe układu wzrokowego oraz strategie wczesnego wykrywania wad wzroku i zaburzeń widzenia obuocznego</w:t>
            </w:r>
          </w:p>
        </w:tc>
        <w:tc>
          <w:tcPr>
            <w:tcW w:w="1689" w:type="dxa"/>
          </w:tcPr>
          <w:p w14:paraId="3170331B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P7S_WG</w:t>
            </w:r>
          </w:p>
        </w:tc>
      </w:tr>
      <w:tr w:rsidR="00A6636A" w:rsidRPr="00A6636A" w14:paraId="7D870D21" w14:textId="77777777" w:rsidTr="00A6636A">
        <w:tc>
          <w:tcPr>
            <w:tcW w:w="1412" w:type="dxa"/>
          </w:tcPr>
          <w:p w14:paraId="24E39B0A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4ABFA241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K_W05</w:t>
            </w:r>
          </w:p>
        </w:tc>
        <w:tc>
          <w:tcPr>
            <w:tcW w:w="6094" w:type="dxa"/>
          </w:tcPr>
          <w:p w14:paraId="34C0665D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zaawansowane metody korekcji wad refrakcji, w tym zasady, wskazania i przeciwwskazania chirurgii refrakcyjnej, zasady doboru form zaawansowanej korekcji optycznej oraz sprawowania opieki optometrycznej przed- i pooperacyjnej.</w:t>
            </w:r>
          </w:p>
        </w:tc>
        <w:tc>
          <w:tcPr>
            <w:tcW w:w="1689" w:type="dxa"/>
          </w:tcPr>
          <w:p w14:paraId="5423D3F4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P7S_WG</w:t>
            </w:r>
          </w:p>
        </w:tc>
      </w:tr>
      <w:tr w:rsidR="00A6636A" w:rsidRPr="00A6636A" w14:paraId="79AC4F4D" w14:textId="77777777" w:rsidTr="00A6636A">
        <w:tc>
          <w:tcPr>
            <w:tcW w:w="1412" w:type="dxa"/>
          </w:tcPr>
          <w:p w14:paraId="410FB4DB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129A17CB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K_W06</w:t>
            </w:r>
          </w:p>
        </w:tc>
        <w:tc>
          <w:tcPr>
            <w:tcW w:w="6094" w:type="dxa"/>
          </w:tcPr>
          <w:p w14:paraId="3C8F7F3E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 xml:space="preserve">w pogłębionym stopniu zaawansowane mechanizmy widzenia obuocznego, akomodacji i procesów strabologicznych oraz współczesne </w:t>
            </w:r>
            <w:r w:rsidRPr="00A6636A">
              <w:rPr>
                <w:rFonts w:cs="Calibri"/>
                <w:sz w:val="20"/>
                <w:szCs w:val="24"/>
              </w:rPr>
              <w:lastRenderedPageBreak/>
              <w:t>strategie diagnostyczno‑terapeutyczne</w:t>
            </w:r>
          </w:p>
        </w:tc>
        <w:tc>
          <w:tcPr>
            <w:tcW w:w="1689" w:type="dxa"/>
          </w:tcPr>
          <w:p w14:paraId="681145B6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lastRenderedPageBreak/>
              <w:t>P7S_WG</w:t>
            </w:r>
          </w:p>
        </w:tc>
      </w:tr>
      <w:tr w:rsidR="00A6636A" w:rsidRPr="00A6636A" w14:paraId="7E535D21" w14:textId="77777777" w:rsidTr="00A6636A">
        <w:tc>
          <w:tcPr>
            <w:tcW w:w="1412" w:type="dxa"/>
          </w:tcPr>
          <w:p w14:paraId="626B244C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435C6408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K_W07</w:t>
            </w:r>
          </w:p>
        </w:tc>
        <w:tc>
          <w:tcPr>
            <w:tcW w:w="6094" w:type="dxa"/>
          </w:tcPr>
          <w:p w14:paraId="4A765A60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mechanizmy działania i stosowania farmakologii okulistycznej oraz zasady stosowania preparatów diagnostycznych, interakcji leków i interpretacji wyników badań prowadzonych w warunkach farmakologicznej modyfikacji funkcji oka.</w:t>
            </w:r>
          </w:p>
        </w:tc>
        <w:tc>
          <w:tcPr>
            <w:tcW w:w="1689" w:type="dxa"/>
          </w:tcPr>
          <w:p w14:paraId="3975FC0D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P7S_WG</w:t>
            </w:r>
          </w:p>
        </w:tc>
      </w:tr>
      <w:tr w:rsidR="00A6636A" w:rsidRPr="00A6636A" w14:paraId="0B18F3E4" w14:textId="77777777" w:rsidTr="00A6636A">
        <w:tc>
          <w:tcPr>
            <w:tcW w:w="1412" w:type="dxa"/>
          </w:tcPr>
          <w:p w14:paraId="5F28B618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37DEA158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K_W08</w:t>
            </w:r>
          </w:p>
        </w:tc>
        <w:tc>
          <w:tcPr>
            <w:tcW w:w="6094" w:type="dxa"/>
          </w:tcPr>
          <w:p w14:paraId="72E072A6" w14:textId="61BDF538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 xml:space="preserve">w pogłębionym stopniu zasady działania, możliwości i ograniczenia zastosowania aparatury wykorzystywanej w diagnostyce i terapii optometrycznej, w tym zaawansowane techniki obrazowania, z </w:t>
            </w:r>
            <w:r w:rsidR="00AA7A05" w:rsidRPr="00A6636A">
              <w:rPr>
                <w:rFonts w:cs="Calibri"/>
                <w:sz w:val="20"/>
                <w:szCs w:val="24"/>
              </w:rPr>
              <w:t>uwzględnieniem</w:t>
            </w:r>
            <w:r w:rsidRPr="00A6636A">
              <w:rPr>
                <w:rFonts w:cs="Calibri"/>
                <w:sz w:val="20"/>
                <w:szCs w:val="24"/>
              </w:rPr>
              <w:t xml:space="preserve"> zasad </w:t>
            </w:r>
            <w:r w:rsidR="00AA7A05" w:rsidRPr="00A6636A">
              <w:rPr>
                <w:rFonts w:cs="Calibri"/>
                <w:sz w:val="20"/>
                <w:szCs w:val="24"/>
              </w:rPr>
              <w:t>bezpieczeństwa</w:t>
            </w:r>
            <w:r w:rsidRPr="00A6636A">
              <w:rPr>
                <w:rFonts w:cs="Calibri"/>
                <w:sz w:val="20"/>
                <w:szCs w:val="24"/>
              </w:rPr>
              <w:t>.</w:t>
            </w:r>
          </w:p>
        </w:tc>
        <w:tc>
          <w:tcPr>
            <w:tcW w:w="1689" w:type="dxa"/>
          </w:tcPr>
          <w:p w14:paraId="279B47A9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P7S_WG</w:t>
            </w:r>
          </w:p>
        </w:tc>
      </w:tr>
      <w:tr w:rsidR="00A6636A" w:rsidRPr="00A6636A" w14:paraId="0762ABFB" w14:textId="77777777" w:rsidTr="00A6636A">
        <w:tc>
          <w:tcPr>
            <w:tcW w:w="1412" w:type="dxa"/>
          </w:tcPr>
          <w:p w14:paraId="57512EF8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6083C253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K_W09</w:t>
            </w:r>
          </w:p>
        </w:tc>
        <w:tc>
          <w:tcPr>
            <w:tcW w:w="6094" w:type="dxa"/>
          </w:tcPr>
          <w:p w14:paraId="39C2C903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zaawansowane metody i narzędzia rehabilitacji wzrokowej pacjentów słabowidzących, ergonomii stanowiska pracy i nauki dla osób z dysfunkcją wzroku oraz organizacji kompleksowej opieki rehabilitacyjnej.</w:t>
            </w:r>
          </w:p>
        </w:tc>
        <w:tc>
          <w:tcPr>
            <w:tcW w:w="1689" w:type="dxa"/>
          </w:tcPr>
          <w:p w14:paraId="00A65049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P7S_WG</w:t>
            </w:r>
          </w:p>
        </w:tc>
      </w:tr>
      <w:tr w:rsidR="00A6636A" w:rsidRPr="00A6636A" w14:paraId="74E53128" w14:textId="77777777" w:rsidTr="00A6636A">
        <w:tc>
          <w:tcPr>
            <w:tcW w:w="1412" w:type="dxa"/>
          </w:tcPr>
          <w:p w14:paraId="6F6C7D25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3009EC4A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K_W10</w:t>
            </w:r>
          </w:p>
        </w:tc>
        <w:tc>
          <w:tcPr>
            <w:tcW w:w="6094" w:type="dxa"/>
          </w:tcPr>
          <w:p w14:paraId="07BAAE13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interdyscyplinarne powiązania optometrii z naukami medycznymi i naukami o zdrowiu oraz główne tendencje rozwojowe w tych obszarach, a także metodologię badań naukowych, obejmującą biostatystykę, zasady Evidence-Based Medicine (EBM) i etykę badań.</w:t>
            </w:r>
          </w:p>
        </w:tc>
        <w:tc>
          <w:tcPr>
            <w:tcW w:w="1689" w:type="dxa"/>
          </w:tcPr>
          <w:p w14:paraId="1FB4C48E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P7S_WG</w:t>
            </w:r>
          </w:p>
        </w:tc>
      </w:tr>
      <w:tr w:rsidR="00A6636A" w:rsidRPr="00A6636A" w14:paraId="62C0389A" w14:textId="77777777" w:rsidTr="00A6636A">
        <w:tc>
          <w:tcPr>
            <w:tcW w:w="1412" w:type="dxa"/>
          </w:tcPr>
          <w:p w14:paraId="179BC6DE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4E28E586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K_W11</w:t>
            </w:r>
          </w:p>
        </w:tc>
        <w:tc>
          <w:tcPr>
            <w:tcW w:w="6094" w:type="dxa"/>
          </w:tcPr>
          <w:p w14:paraId="11FA2C56" w14:textId="2DD29772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 xml:space="preserve">uwarunkowania zdrowia publicznego oraz epidemiologię chorób narządu wzroku, w tym czynniki ryzyka i główne przyczyny utraty widzenia, a także strategie promocji zdrowia i profilaktyki zaburzeń </w:t>
            </w:r>
            <w:r w:rsidR="00AA7A05" w:rsidRPr="00A6636A">
              <w:rPr>
                <w:rFonts w:cs="Calibri"/>
                <w:sz w:val="20"/>
                <w:szCs w:val="24"/>
              </w:rPr>
              <w:t>widzenia</w:t>
            </w:r>
            <w:r w:rsidRPr="00A6636A">
              <w:rPr>
                <w:rFonts w:cs="Calibri"/>
                <w:sz w:val="20"/>
                <w:szCs w:val="24"/>
              </w:rPr>
              <w:t>.</w:t>
            </w:r>
          </w:p>
        </w:tc>
        <w:tc>
          <w:tcPr>
            <w:tcW w:w="1689" w:type="dxa"/>
          </w:tcPr>
          <w:p w14:paraId="45838CE0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P7S_WG</w:t>
            </w:r>
          </w:p>
        </w:tc>
      </w:tr>
      <w:tr w:rsidR="00A6636A" w:rsidRPr="00A6636A" w14:paraId="39996C74" w14:textId="77777777" w:rsidTr="00A6636A">
        <w:tc>
          <w:tcPr>
            <w:tcW w:w="1412" w:type="dxa"/>
          </w:tcPr>
          <w:p w14:paraId="034853E0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08C66962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K_W12</w:t>
            </w:r>
          </w:p>
        </w:tc>
        <w:tc>
          <w:tcPr>
            <w:tcW w:w="6094" w:type="dxa"/>
          </w:tcPr>
          <w:p w14:paraId="3EC58023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organizację systemu ochrony zdrowia w Polsce i Unii Europejskiej, w tym rolę optometrysty w zespole interdyscyplinarnym, zasady współpracy z lekarzami oraz podstawy regulacji prawnych i systemów refundacji świadczeń optometrycznych.</w:t>
            </w:r>
          </w:p>
        </w:tc>
        <w:tc>
          <w:tcPr>
            <w:tcW w:w="1689" w:type="dxa"/>
          </w:tcPr>
          <w:p w14:paraId="39D19DA4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P7S_WK</w:t>
            </w:r>
          </w:p>
        </w:tc>
      </w:tr>
      <w:tr w:rsidR="00A6636A" w:rsidRPr="00A6636A" w14:paraId="6DFE7E82" w14:textId="77777777" w:rsidTr="00A6636A">
        <w:tc>
          <w:tcPr>
            <w:tcW w:w="1412" w:type="dxa"/>
          </w:tcPr>
          <w:p w14:paraId="4DE269BE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01FF826E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K_W13</w:t>
            </w:r>
          </w:p>
        </w:tc>
        <w:tc>
          <w:tcPr>
            <w:tcW w:w="6094" w:type="dxa"/>
          </w:tcPr>
          <w:p w14:paraId="423B78B9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ekonomiczne, prawne i etyczne uwarunkowania działalności zawodowej, w tym zasady ochrony danych, własności przemysłowej i prawa autorskiego oraz podstawy tworzenia i rozwoju różnych form przedsiębiorczości, w tym zasady prowadzenia dokumentacji medycznej i zarządzania jakością w placówce optometrycznej</w:t>
            </w:r>
          </w:p>
        </w:tc>
        <w:tc>
          <w:tcPr>
            <w:tcW w:w="1689" w:type="dxa"/>
          </w:tcPr>
          <w:p w14:paraId="7E9324FA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P7S_WK</w:t>
            </w:r>
          </w:p>
        </w:tc>
      </w:tr>
      <w:tr w:rsidR="00A6636A" w:rsidRPr="00A6636A" w14:paraId="6CC5BC62" w14:textId="77777777" w:rsidTr="00A6636A">
        <w:tc>
          <w:tcPr>
            <w:tcW w:w="1412" w:type="dxa"/>
          </w:tcPr>
          <w:p w14:paraId="57482C73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06DE0EEC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K_W14</w:t>
            </w:r>
          </w:p>
        </w:tc>
        <w:tc>
          <w:tcPr>
            <w:tcW w:w="6094" w:type="dxa"/>
          </w:tcPr>
          <w:p w14:paraId="0FEF30BB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w pogłębionym stopniu zasady zarządzania ryzykiem klinicznym i zapewniania bezpieczeństwa pacjenta w procesie diagnostycznym, obejmujące krytyczną analizę potencjalnych zagrożeń, ocenę czynników ryzyka oraz stosowanie standardów jakości i procedur bezpieczeństwa.</w:t>
            </w:r>
          </w:p>
        </w:tc>
        <w:tc>
          <w:tcPr>
            <w:tcW w:w="1689" w:type="dxa"/>
          </w:tcPr>
          <w:p w14:paraId="662D23DD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P7S_WK</w:t>
            </w:r>
          </w:p>
        </w:tc>
      </w:tr>
      <w:tr w:rsidR="00A6636A" w:rsidRPr="00A6636A" w14:paraId="65019229" w14:textId="77777777" w:rsidTr="00A6636A">
        <w:tc>
          <w:tcPr>
            <w:tcW w:w="1412" w:type="dxa"/>
          </w:tcPr>
          <w:p w14:paraId="78D8F967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36E4E3B9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K_W15</w:t>
            </w:r>
          </w:p>
        </w:tc>
        <w:tc>
          <w:tcPr>
            <w:tcW w:w="6094" w:type="dxa"/>
          </w:tcPr>
          <w:p w14:paraId="0600FB10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możliwości, ograniczenia oraz zasady odpowiedzialnego stosowania telemedycyny i systemów sztucznej inteligencji (AI) w optometrii, obejmujące krytyczną analizę ich potencjału diagnostycznego, ryzyk i barier wdrożeniowych oraz interpretację aktualnych wyników badań naukowych dotyczących technologii cyfrowych w ochronie zdrowia.</w:t>
            </w:r>
          </w:p>
        </w:tc>
        <w:tc>
          <w:tcPr>
            <w:tcW w:w="1689" w:type="dxa"/>
          </w:tcPr>
          <w:p w14:paraId="6EAC59E5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P7S_WK</w:t>
            </w:r>
          </w:p>
        </w:tc>
      </w:tr>
      <w:tr w:rsidR="00A6636A" w:rsidRPr="00A6636A" w14:paraId="7E817349" w14:textId="77777777" w:rsidTr="00A6636A">
        <w:tc>
          <w:tcPr>
            <w:tcW w:w="1412" w:type="dxa"/>
          </w:tcPr>
          <w:p w14:paraId="0851255C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2C12F491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K_W16</w:t>
            </w:r>
          </w:p>
        </w:tc>
        <w:tc>
          <w:tcPr>
            <w:tcW w:w="6094" w:type="dxa"/>
          </w:tcPr>
          <w:p w14:paraId="6E3D36B7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wybrane mechanizmy psychologii poznawczej istotne dla skutecznej komunikacji z pacjentem i zespołem oraz refleksyjnej oceny własnych kompetencji i planowania dalszego rozwoju zawodowego</w:t>
            </w:r>
          </w:p>
        </w:tc>
        <w:tc>
          <w:tcPr>
            <w:tcW w:w="1689" w:type="dxa"/>
          </w:tcPr>
          <w:p w14:paraId="3D68F4BB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P7S_WK</w:t>
            </w:r>
          </w:p>
        </w:tc>
      </w:tr>
      <w:tr w:rsidR="00A6636A" w:rsidRPr="00A6636A" w14:paraId="3D537C4C" w14:textId="77777777" w:rsidTr="00A6636A">
        <w:tc>
          <w:tcPr>
            <w:tcW w:w="1412" w:type="dxa"/>
          </w:tcPr>
          <w:p w14:paraId="4730B10E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</w:tcPr>
          <w:p w14:paraId="3205318A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P_W1</w:t>
            </w:r>
          </w:p>
        </w:tc>
        <w:tc>
          <w:tcPr>
            <w:tcW w:w="6094" w:type="dxa"/>
          </w:tcPr>
          <w:p w14:paraId="0C4A519B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zasoby i usługi biblioteczne, w tym bazy danych, katalogi oraz narzędzia wyszukiwania informacji naukowej na poziomie zaawansowanym.</w:t>
            </w:r>
          </w:p>
        </w:tc>
        <w:tc>
          <w:tcPr>
            <w:tcW w:w="1689" w:type="dxa"/>
          </w:tcPr>
          <w:p w14:paraId="1A294BF3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P7S_WK</w:t>
            </w:r>
          </w:p>
        </w:tc>
      </w:tr>
      <w:tr w:rsidR="00A6636A" w:rsidRPr="00A6636A" w14:paraId="7800974A" w14:textId="77777777" w:rsidTr="00A6636A">
        <w:tc>
          <w:tcPr>
            <w:tcW w:w="1412" w:type="dxa"/>
          </w:tcPr>
          <w:p w14:paraId="46D45357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</w:tcPr>
          <w:p w14:paraId="5A8E0160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P_W2</w:t>
            </w:r>
          </w:p>
        </w:tc>
        <w:tc>
          <w:tcPr>
            <w:tcW w:w="6094" w:type="dxa"/>
          </w:tcPr>
          <w:p w14:paraId="14D7B8BD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zasady etycznego korzystania z informacji, w tym prawa autorskiego i zasady cytowania źródeł.</w:t>
            </w:r>
          </w:p>
        </w:tc>
        <w:tc>
          <w:tcPr>
            <w:tcW w:w="1689" w:type="dxa"/>
          </w:tcPr>
          <w:p w14:paraId="32D6DD9D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P7S_WK</w:t>
            </w:r>
          </w:p>
        </w:tc>
      </w:tr>
      <w:tr w:rsidR="00A6636A" w:rsidRPr="00A6636A" w14:paraId="2C8188FD" w14:textId="77777777" w:rsidTr="00A6636A">
        <w:tc>
          <w:tcPr>
            <w:tcW w:w="1412" w:type="dxa"/>
          </w:tcPr>
          <w:p w14:paraId="49B8E81F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</w:tcPr>
          <w:p w14:paraId="55ADB903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P_W3</w:t>
            </w:r>
          </w:p>
        </w:tc>
        <w:tc>
          <w:tcPr>
            <w:tcW w:w="6094" w:type="dxa"/>
          </w:tcPr>
          <w:p w14:paraId="049F9A6F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metody wyszukiwania, selekcji i oceny wiarygodności źródeł informacji naukowej.</w:t>
            </w:r>
          </w:p>
        </w:tc>
        <w:tc>
          <w:tcPr>
            <w:tcW w:w="1689" w:type="dxa"/>
          </w:tcPr>
          <w:p w14:paraId="79F44ED7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P7S_WK</w:t>
            </w:r>
          </w:p>
        </w:tc>
      </w:tr>
      <w:tr w:rsidR="00A6636A" w:rsidRPr="00A6636A" w14:paraId="6BDD65EE" w14:textId="77777777" w:rsidTr="00A6636A">
        <w:tc>
          <w:tcPr>
            <w:tcW w:w="1412" w:type="dxa"/>
          </w:tcPr>
          <w:p w14:paraId="0071278F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</w:tcPr>
          <w:p w14:paraId="10073DAB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S_W1</w:t>
            </w:r>
          </w:p>
        </w:tc>
        <w:tc>
          <w:tcPr>
            <w:tcW w:w="6094" w:type="dxa"/>
          </w:tcPr>
          <w:p w14:paraId="00D57CC1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podstawowe zagrożenia dla zdrowia i życia, które mogą wystąpić w środowisku nauki i pracy, w tym zagrożeń pożarowych, chemicznych, fizycznych i biologicznych,</w:t>
            </w:r>
          </w:p>
        </w:tc>
        <w:tc>
          <w:tcPr>
            <w:tcW w:w="1689" w:type="dxa"/>
          </w:tcPr>
          <w:p w14:paraId="191F9680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P7S_WK</w:t>
            </w:r>
          </w:p>
        </w:tc>
      </w:tr>
      <w:tr w:rsidR="00A6636A" w:rsidRPr="00A6636A" w14:paraId="7A34A1DA" w14:textId="77777777" w:rsidTr="00A6636A">
        <w:tc>
          <w:tcPr>
            <w:tcW w:w="1412" w:type="dxa"/>
          </w:tcPr>
          <w:p w14:paraId="279C5CB7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</w:tcPr>
          <w:p w14:paraId="349D98B2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S_W2</w:t>
            </w:r>
          </w:p>
        </w:tc>
        <w:tc>
          <w:tcPr>
            <w:tcW w:w="6094" w:type="dxa"/>
          </w:tcPr>
          <w:p w14:paraId="1CF7B1B1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zasady zapobiegania tym zagrożeniom oraz procedur postępowania w sytuacjach niebezpiecznych,</w:t>
            </w:r>
          </w:p>
        </w:tc>
        <w:tc>
          <w:tcPr>
            <w:tcW w:w="1689" w:type="dxa"/>
          </w:tcPr>
          <w:p w14:paraId="6568A2A6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P7S_WK</w:t>
            </w:r>
          </w:p>
        </w:tc>
      </w:tr>
      <w:tr w:rsidR="00A6636A" w:rsidRPr="00A6636A" w14:paraId="77606B69" w14:textId="77777777" w:rsidTr="00A6636A">
        <w:tc>
          <w:tcPr>
            <w:tcW w:w="1412" w:type="dxa"/>
            <w:tcBorders>
              <w:bottom w:val="single" w:sz="4" w:space="0" w:color="auto"/>
            </w:tcBorders>
          </w:tcPr>
          <w:p w14:paraId="50322972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Przedmiotowy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F6CE0FE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S_W3</w:t>
            </w:r>
          </w:p>
        </w:tc>
        <w:tc>
          <w:tcPr>
            <w:tcW w:w="6094" w:type="dxa"/>
            <w:tcBorders>
              <w:bottom w:val="single" w:sz="4" w:space="0" w:color="auto"/>
            </w:tcBorders>
          </w:tcPr>
          <w:p w14:paraId="7F003D4C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 xml:space="preserve">podstawowe zasady udzielania pierwszej pomocy przedmedycznej w </w:t>
            </w:r>
            <w:r w:rsidRPr="00A6636A">
              <w:rPr>
                <w:rFonts w:cs="Calibri"/>
                <w:sz w:val="20"/>
                <w:szCs w:val="24"/>
              </w:rPr>
              <w:lastRenderedPageBreak/>
              <w:t>nagłych wypadkach.</w:t>
            </w:r>
          </w:p>
        </w:tc>
        <w:tc>
          <w:tcPr>
            <w:tcW w:w="1689" w:type="dxa"/>
            <w:tcBorders>
              <w:bottom w:val="single" w:sz="4" w:space="0" w:color="auto"/>
            </w:tcBorders>
          </w:tcPr>
          <w:p w14:paraId="473C8252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lastRenderedPageBreak/>
              <w:t>P7S_WK</w:t>
            </w:r>
          </w:p>
        </w:tc>
      </w:tr>
      <w:tr w:rsidR="00A6636A" w:rsidRPr="00A6636A" w14:paraId="3AE155FD" w14:textId="77777777" w:rsidTr="00A6636A">
        <w:tc>
          <w:tcPr>
            <w:tcW w:w="10187" w:type="dxa"/>
            <w:gridSpan w:val="4"/>
            <w:shd w:val="clear" w:color="auto" w:fill="F2F2F2"/>
            <w:vAlign w:val="center"/>
          </w:tcPr>
          <w:p w14:paraId="187425F8" w14:textId="27CA039A" w:rsidR="00A6636A" w:rsidRPr="00A6636A" w:rsidRDefault="00A6636A" w:rsidP="00A6636A">
            <w:pPr>
              <w:widowControl w:val="0"/>
              <w:suppressAutoHyphens/>
              <w:spacing w:before="60" w:after="6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A6636A">
              <w:rPr>
                <w:rFonts w:cs="Calibri"/>
                <w:sz w:val="24"/>
                <w:szCs w:val="24"/>
              </w:rPr>
              <w:t xml:space="preserve">w zakresie </w:t>
            </w:r>
            <w:r w:rsidRPr="00A6636A">
              <w:rPr>
                <w:rFonts w:cs="Calibri"/>
                <w:b/>
                <w:sz w:val="24"/>
                <w:szCs w:val="24"/>
              </w:rPr>
              <w:t>UMIEJĘTNOŚCI</w:t>
            </w:r>
            <w:r w:rsidRPr="00A6636A">
              <w:rPr>
                <w:rFonts w:cs="Calibri"/>
                <w:sz w:val="24"/>
                <w:szCs w:val="24"/>
              </w:rPr>
              <w:t xml:space="preserve"> potrafi:</w:t>
            </w:r>
          </w:p>
        </w:tc>
      </w:tr>
      <w:tr w:rsidR="00A6636A" w:rsidRPr="00A6636A" w14:paraId="4E6CC9E8" w14:textId="77777777" w:rsidTr="00A6636A">
        <w:tc>
          <w:tcPr>
            <w:tcW w:w="1412" w:type="dxa"/>
          </w:tcPr>
          <w:p w14:paraId="71AC9BE8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05E5FAB0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K_U01</w:t>
            </w:r>
          </w:p>
        </w:tc>
        <w:tc>
          <w:tcPr>
            <w:tcW w:w="6094" w:type="dxa"/>
          </w:tcPr>
          <w:p w14:paraId="62CED886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samodzielnie zaplanować i przeprowadzić kompleksowe badanie optometryczne pacjentów z różnych grup wiekowych z wykorzystaniem zaawansowanych technik diagnostycznych.</w:t>
            </w:r>
          </w:p>
        </w:tc>
        <w:tc>
          <w:tcPr>
            <w:tcW w:w="1689" w:type="dxa"/>
          </w:tcPr>
          <w:p w14:paraId="34557B6D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P7S_UW</w:t>
            </w:r>
          </w:p>
        </w:tc>
      </w:tr>
      <w:tr w:rsidR="00A6636A" w:rsidRPr="00A6636A" w14:paraId="0E2C8668" w14:textId="77777777" w:rsidTr="00A6636A">
        <w:tc>
          <w:tcPr>
            <w:tcW w:w="1412" w:type="dxa"/>
          </w:tcPr>
          <w:p w14:paraId="3E8AA3CC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67BA8CC4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K_U02</w:t>
            </w:r>
          </w:p>
        </w:tc>
        <w:tc>
          <w:tcPr>
            <w:tcW w:w="6094" w:type="dxa"/>
          </w:tcPr>
          <w:p w14:paraId="7AB73C3A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przeprowadzać rozszerzoną ocenę przedniego odcinka i dna oka z wykorzystaniem zaawansowanych technik optometrycznych, różnicować zmiany fizjologiczne od patologicznych oraz formułować wnioski dotyczące dalszego postępowania optometrycznego i konieczności konsultacji specjalistycznej.</w:t>
            </w:r>
          </w:p>
        </w:tc>
        <w:tc>
          <w:tcPr>
            <w:tcW w:w="1689" w:type="dxa"/>
          </w:tcPr>
          <w:p w14:paraId="628E7507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P7S_UW</w:t>
            </w:r>
          </w:p>
        </w:tc>
      </w:tr>
      <w:tr w:rsidR="00A6636A" w:rsidRPr="00A6636A" w14:paraId="545FD612" w14:textId="77777777" w:rsidTr="00A6636A">
        <w:tc>
          <w:tcPr>
            <w:tcW w:w="1412" w:type="dxa"/>
          </w:tcPr>
          <w:p w14:paraId="5D2CF6BB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2102518E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K_U03</w:t>
            </w:r>
          </w:p>
        </w:tc>
        <w:tc>
          <w:tcPr>
            <w:tcW w:w="6094" w:type="dxa"/>
          </w:tcPr>
          <w:p w14:paraId="70FF8475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wykonywać i krytycznie interpretować złożone pomiary refrakcji, integrować wyniki z innymi danymi klinicznymi oraz dobierać optymalną korekcję w przypadkach typowych i nietypowych, wymagających zaawansowanego różnicowania optometrycznego</w:t>
            </w:r>
          </w:p>
        </w:tc>
        <w:tc>
          <w:tcPr>
            <w:tcW w:w="1689" w:type="dxa"/>
          </w:tcPr>
          <w:p w14:paraId="15896E79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P7S_UW</w:t>
            </w:r>
          </w:p>
        </w:tc>
      </w:tr>
      <w:tr w:rsidR="00A6636A" w:rsidRPr="00A6636A" w14:paraId="5EE5353E" w14:textId="77777777" w:rsidTr="00A6636A">
        <w:tc>
          <w:tcPr>
            <w:tcW w:w="1412" w:type="dxa"/>
          </w:tcPr>
          <w:p w14:paraId="7BA460A1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6C1BF67F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K_U04</w:t>
            </w:r>
          </w:p>
        </w:tc>
        <w:tc>
          <w:tcPr>
            <w:tcW w:w="6094" w:type="dxa"/>
          </w:tcPr>
          <w:p w14:paraId="07CC69A4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obsługiwać specjalistyczną aparaturę okulistyczno-optometryczną oraz posługiwać się zaawansowanym oprogramowaniem do analizy danych klinicznych, interpretacji badań obrazowych i prowadzenia konsultacji optometrycznych z wykorzystaniem nowoczesnych technologii.</w:t>
            </w:r>
          </w:p>
        </w:tc>
        <w:tc>
          <w:tcPr>
            <w:tcW w:w="1689" w:type="dxa"/>
          </w:tcPr>
          <w:p w14:paraId="47FD63A9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P7S_UW</w:t>
            </w:r>
          </w:p>
        </w:tc>
      </w:tr>
      <w:tr w:rsidR="00A6636A" w:rsidRPr="00A6636A" w14:paraId="0D8FEFC8" w14:textId="77777777" w:rsidTr="00A6636A">
        <w:tc>
          <w:tcPr>
            <w:tcW w:w="1412" w:type="dxa"/>
          </w:tcPr>
          <w:p w14:paraId="1A38661D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00B2312B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K_U05</w:t>
            </w:r>
          </w:p>
        </w:tc>
        <w:tc>
          <w:tcPr>
            <w:tcW w:w="6094" w:type="dxa"/>
          </w:tcPr>
          <w:p w14:paraId="4F14EECD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zaprojektować, dobrać i dopasować specjalistyczną korekcję okularową i kontaktową oraz monitorować przebieg adaptacji i modyfikować parametry korekcji, także w przypadkach złożonych wymagających zaawansowanej analizy klinicznej i różnicowania optometrycznego</w:t>
            </w:r>
          </w:p>
        </w:tc>
        <w:tc>
          <w:tcPr>
            <w:tcW w:w="1689" w:type="dxa"/>
          </w:tcPr>
          <w:p w14:paraId="711A0071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P7S_UW</w:t>
            </w:r>
          </w:p>
        </w:tc>
      </w:tr>
      <w:tr w:rsidR="00A6636A" w:rsidRPr="00A6636A" w14:paraId="468BB343" w14:textId="77777777" w:rsidTr="00A6636A">
        <w:tc>
          <w:tcPr>
            <w:tcW w:w="1412" w:type="dxa"/>
          </w:tcPr>
          <w:p w14:paraId="65EE8187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09EC08E3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K_U06</w:t>
            </w:r>
          </w:p>
        </w:tc>
        <w:tc>
          <w:tcPr>
            <w:tcW w:w="6094" w:type="dxa"/>
          </w:tcPr>
          <w:p w14:paraId="3F1DB512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rozpoznawać objawy stanów nagłych podczas badania optometrycznego, krytycznie oceniać ich znaczenie kliniczne oraz samodzielnie podejmować decyzję o pilnym skierowaniu pacjenta do lekarza</w:t>
            </w:r>
          </w:p>
        </w:tc>
        <w:tc>
          <w:tcPr>
            <w:tcW w:w="1689" w:type="dxa"/>
          </w:tcPr>
          <w:p w14:paraId="71B84DC0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P7S_UW</w:t>
            </w:r>
          </w:p>
        </w:tc>
      </w:tr>
      <w:tr w:rsidR="00A6636A" w:rsidRPr="00A6636A" w14:paraId="4FAEB283" w14:textId="77777777" w:rsidTr="00A6636A">
        <w:tc>
          <w:tcPr>
            <w:tcW w:w="1412" w:type="dxa"/>
          </w:tcPr>
          <w:p w14:paraId="7868FC8F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6EADF760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K_U07</w:t>
            </w:r>
          </w:p>
        </w:tc>
        <w:tc>
          <w:tcPr>
            <w:tcW w:w="6094" w:type="dxa"/>
          </w:tcPr>
          <w:p w14:paraId="22F820C7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w sposób samodzielny i odpowiedzialny dokonywać właściwego doboru źródeł i informacji klinicznych, przeprowadzać ich ocenę, krytyczną analizę, syntezę oraz twórczą interpretację, a następnie na tej podstawie podejmować decyzje diagnostyczne w warunkach niepewności</w:t>
            </w:r>
          </w:p>
        </w:tc>
        <w:tc>
          <w:tcPr>
            <w:tcW w:w="1689" w:type="dxa"/>
          </w:tcPr>
          <w:p w14:paraId="240E325C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P7S_UW</w:t>
            </w:r>
          </w:p>
        </w:tc>
      </w:tr>
      <w:tr w:rsidR="00A6636A" w:rsidRPr="00A6636A" w14:paraId="10DBE270" w14:textId="77777777" w:rsidTr="00A6636A">
        <w:tc>
          <w:tcPr>
            <w:tcW w:w="1412" w:type="dxa"/>
          </w:tcPr>
          <w:p w14:paraId="7C03232D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1F698284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K_U08</w:t>
            </w:r>
          </w:p>
        </w:tc>
        <w:tc>
          <w:tcPr>
            <w:tcW w:w="6094" w:type="dxa"/>
          </w:tcPr>
          <w:p w14:paraId="2DC0BD86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zaplanować, prowadzić i nadzorować rehabilitację funkcji wzrokowych oraz adaptację środowiska domowego i zawodowego pacjenta w celu poprawy sprawności widzenia, a także prowadzić ocenę skuteczności i modyfikację podjętych działań</w:t>
            </w:r>
          </w:p>
        </w:tc>
        <w:tc>
          <w:tcPr>
            <w:tcW w:w="1689" w:type="dxa"/>
          </w:tcPr>
          <w:p w14:paraId="563380AA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P7S_UW</w:t>
            </w:r>
          </w:p>
        </w:tc>
      </w:tr>
      <w:tr w:rsidR="00A6636A" w:rsidRPr="00A6636A" w14:paraId="1258F521" w14:textId="77777777" w:rsidTr="00A6636A">
        <w:tc>
          <w:tcPr>
            <w:tcW w:w="1412" w:type="dxa"/>
          </w:tcPr>
          <w:p w14:paraId="5E8A8CA5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04428B5C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K_U09</w:t>
            </w:r>
          </w:p>
        </w:tc>
        <w:tc>
          <w:tcPr>
            <w:tcW w:w="6094" w:type="dxa"/>
          </w:tcPr>
          <w:p w14:paraId="07E8EDBD" w14:textId="4E34C402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 xml:space="preserve">samodzielnie prowadzić dokumentację medyczną oraz redagować profesjonalną korespondencję kliniczną, zapewniając efektywną wymianę informacji z </w:t>
            </w:r>
            <w:r w:rsidR="00AA7A05" w:rsidRPr="00A6636A">
              <w:rPr>
                <w:rFonts w:cs="Calibri"/>
                <w:sz w:val="20"/>
                <w:szCs w:val="24"/>
              </w:rPr>
              <w:t>lekarzami</w:t>
            </w:r>
            <w:r w:rsidRPr="00A6636A">
              <w:rPr>
                <w:rFonts w:cs="Calibri"/>
                <w:sz w:val="20"/>
                <w:szCs w:val="24"/>
              </w:rPr>
              <w:t xml:space="preserve"> oraz racjonalnego wykorzystania zasobów diagnostycznych i organizacyjnych</w:t>
            </w:r>
          </w:p>
        </w:tc>
        <w:tc>
          <w:tcPr>
            <w:tcW w:w="1689" w:type="dxa"/>
          </w:tcPr>
          <w:p w14:paraId="0DF530AC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P7S_UW</w:t>
            </w:r>
          </w:p>
        </w:tc>
      </w:tr>
      <w:tr w:rsidR="00A6636A" w:rsidRPr="00A6636A" w14:paraId="20C5DA89" w14:textId="77777777" w:rsidTr="00A6636A">
        <w:tc>
          <w:tcPr>
            <w:tcW w:w="1412" w:type="dxa"/>
          </w:tcPr>
          <w:p w14:paraId="79C0A0C4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6DE47EBB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K_U10</w:t>
            </w:r>
          </w:p>
        </w:tc>
        <w:tc>
          <w:tcPr>
            <w:tcW w:w="6094" w:type="dxa"/>
          </w:tcPr>
          <w:p w14:paraId="71DEABC4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samodzielnie projektować, organizować i ewaluować programy przesiewowych badań wzrokowych w populacjach różnych grup wiekowych, dobierać i oceniać narzędzia przesiewowe, analizować dane populacyjne oraz formułować rekomendacje dotyczące profilaktyki i dalszych działań zdrowotnych</w:t>
            </w:r>
          </w:p>
        </w:tc>
        <w:tc>
          <w:tcPr>
            <w:tcW w:w="1689" w:type="dxa"/>
          </w:tcPr>
          <w:p w14:paraId="06706456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P7S_UW</w:t>
            </w:r>
          </w:p>
        </w:tc>
      </w:tr>
      <w:tr w:rsidR="00A6636A" w:rsidRPr="00A6636A" w14:paraId="37BCED8F" w14:textId="77777777" w:rsidTr="00A6636A">
        <w:tc>
          <w:tcPr>
            <w:tcW w:w="1412" w:type="dxa"/>
          </w:tcPr>
          <w:p w14:paraId="615D8273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5B6256F5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K_U11</w:t>
            </w:r>
          </w:p>
        </w:tc>
        <w:tc>
          <w:tcPr>
            <w:tcW w:w="6094" w:type="dxa"/>
          </w:tcPr>
          <w:p w14:paraId="66AEE565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samodzielnie projektować i realizować badania naukowe w obszarze optometrii i zdrowia wzrokowego, obejmujące formułowanie problemu i hipotez, dobór i uzasadnienie metod, gromadzenie oraz analizę danych statystycznych i krytyczną interpretację wyników</w:t>
            </w:r>
          </w:p>
        </w:tc>
        <w:tc>
          <w:tcPr>
            <w:tcW w:w="1689" w:type="dxa"/>
          </w:tcPr>
          <w:p w14:paraId="5EA33F36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P7S_UW</w:t>
            </w:r>
          </w:p>
        </w:tc>
      </w:tr>
      <w:tr w:rsidR="00A6636A" w:rsidRPr="00A6636A" w14:paraId="7D8A1EFA" w14:textId="77777777" w:rsidTr="00A6636A">
        <w:tc>
          <w:tcPr>
            <w:tcW w:w="1412" w:type="dxa"/>
          </w:tcPr>
          <w:p w14:paraId="65F252D9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1C614F1D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K_U12</w:t>
            </w:r>
          </w:p>
        </w:tc>
        <w:tc>
          <w:tcPr>
            <w:tcW w:w="6094" w:type="dxa"/>
          </w:tcPr>
          <w:p w14:paraId="5C24BDD0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prowadzić profesjonalną komunikację ze zróżnicowanymi kręgami odbiorców, w tym prowadzić debatę, przekazywać informacje o wynikach badań, ryzyku zdrowotnym i konieczności konsultacji lekarskiej w sposób zrozumiały, empatyczny i adekwatny do wieku oraz stanu pacjenta</w:t>
            </w:r>
          </w:p>
        </w:tc>
        <w:tc>
          <w:tcPr>
            <w:tcW w:w="1689" w:type="dxa"/>
          </w:tcPr>
          <w:p w14:paraId="0892A9D6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P7S_UK</w:t>
            </w:r>
          </w:p>
        </w:tc>
      </w:tr>
      <w:tr w:rsidR="00A6636A" w:rsidRPr="00A6636A" w14:paraId="0B6AF6E3" w14:textId="77777777" w:rsidTr="00A6636A">
        <w:tc>
          <w:tcPr>
            <w:tcW w:w="1412" w:type="dxa"/>
          </w:tcPr>
          <w:p w14:paraId="36D34B6A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6300FF3E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K_U13</w:t>
            </w:r>
          </w:p>
        </w:tc>
        <w:tc>
          <w:tcPr>
            <w:tcW w:w="6094" w:type="dxa"/>
          </w:tcPr>
          <w:p w14:paraId="384CD048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 xml:space="preserve">posługiwać się językiem angielskim na poziomie co najmniej B2+, w zakresie specjalistycznej terminologii optometrycznej, umożliwiającym </w:t>
            </w:r>
            <w:r w:rsidRPr="00A6636A">
              <w:rPr>
                <w:rFonts w:cs="Calibri"/>
                <w:sz w:val="20"/>
                <w:szCs w:val="24"/>
              </w:rPr>
              <w:lastRenderedPageBreak/>
              <w:t>rozumienie literatury naukowej, komunikację z pacjentem oraz prezentowanie zagadnień zawodowych.</w:t>
            </w:r>
          </w:p>
        </w:tc>
        <w:tc>
          <w:tcPr>
            <w:tcW w:w="1689" w:type="dxa"/>
          </w:tcPr>
          <w:p w14:paraId="75DF1D10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lastRenderedPageBreak/>
              <w:t>P7S_UK</w:t>
            </w:r>
          </w:p>
        </w:tc>
      </w:tr>
      <w:tr w:rsidR="00A6636A" w:rsidRPr="00A6636A" w14:paraId="218B9CE3" w14:textId="77777777" w:rsidTr="00A6636A">
        <w:tc>
          <w:tcPr>
            <w:tcW w:w="1412" w:type="dxa"/>
          </w:tcPr>
          <w:p w14:paraId="218E108C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621D9988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K_U14</w:t>
            </w:r>
          </w:p>
        </w:tc>
        <w:tc>
          <w:tcPr>
            <w:tcW w:w="6094" w:type="dxa"/>
          </w:tcPr>
          <w:p w14:paraId="2497EBF9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kierować pracą zespołu a także współpracować w zespole interdyscyplinarnym, skutecznie przekazując informacje kliniczne, uzgadniając plan postępowania diagnostyczno‑terapeutycznego oraz podejmować wiodącą rolę w koordynowaniu opieki nad pacjentem wymagającym wielospecjalistycznej opieki wzrokowej.</w:t>
            </w:r>
          </w:p>
        </w:tc>
        <w:tc>
          <w:tcPr>
            <w:tcW w:w="1689" w:type="dxa"/>
          </w:tcPr>
          <w:p w14:paraId="734462B5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P7S_UO</w:t>
            </w:r>
          </w:p>
        </w:tc>
      </w:tr>
      <w:tr w:rsidR="00A6636A" w:rsidRPr="00A6636A" w14:paraId="6D70787D" w14:textId="77777777" w:rsidTr="00A6636A">
        <w:tc>
          <w:tcPr>
            <w:tcW w:w="1412" w:type="dxa"/>
            <w:tcBorders>
              <w:bottom w:val="single" w:sz="4" w:space="0" w:color="auto"/>
            </w:tcBorders>
          </w:tcPr>
          <w:p w14:paraId="040E6FEF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8E8D188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K_U15</w:t>
            </w:r>
          </w:p>
        </w:tc>
        <w:tc>
          <w:tcPr>
            <w:tcW w:w="6094" w:type="dxa"/>
            <w:tcBorders>
              <w:bottom w:val="single" w:sz="4" w:space="0" w:color="auto"/>
            </w:tcBorders>
          </w:tcPr>
          <w:p w14:paraId="56BB209A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 xml:space="preserve">samodzielnie planować i realizować własny rozwój zawodowy i naukowy, identyfikować własne luki kompetencyjne, korzystając z najnowszych źródeł </w:t>
            </w:r>
            <w:r w:rsidRPr="00E045B1">
              <w:rPr>
                <w:rFonts w:cs="Calibri"/>
                <w:bCs/>
                <w:sz w:val="20"/>
                <w:szCs w:val="24"/>
              </w:rPr>
              <w:t>wiedzy n</w:t>
            </w:r>
            <w:r w:rsidRPr="00A6636A">
              <w:rPr>
                <w:rFonts w:cs="Calibri"/>
                <w:sz w:val="20"/>
                <w:szCs w:val="24"/>
              </w:rPr>
              <w:t>aukowej i wytycznych klinicznych oraz wspierać rozwój innych członków zespołu optometrycznego.</w:t>
            </w:r>
          </w:p>
        </w:tc>
        <w:tc>
          <w:tcPr>
            <w:tcW w:w="1689" w:type="dxa"/>
            <w:tcBorders>
              <w:bottom w:val="single" w:sz="4" w:space="0" w:color="auto"/>
            </w:tcBorders>
          </w:tcPr>
          <w:p w14:paraId="63DE97BF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P7S_UU</w:t>
            </w:r>
          </w:p>
        </w:tc>
      </w:tr>
      <w:tr w:rsidR="00A6636A" w:rsidRPr="00A6636A" w14:paraId="0D8FA5D4" w14:textId="77777777" w:rsidTr="00A6636A">
        <w:tc>
          <w:tcPr>
            <w:tcW w:w="10187" w:type="dxa"/>
            <w:gridSpan w:val="4"/>
            <w:shd w:val="clear" w:color="auto" w:fill="F2F2F2"/>
            <w:vAlign w:val="center"/>
          </w:tcPr>
          <w:p w14:paraId="23D06A6D" w14:textId="57D53876" w:rsidR="00A6636A" w:rsidRPr="00A6636A" w:rsidRDefault="00A6636A" w:rsidP="00A6636A">
            <w:pPr>
              <w:widowControl w:val="0"/>
              <w:suppressAutoHyphens/>
              <w:spacing w:before="60" w:after="60"/>
              <w:contextualSpacing/>
              <w:jc w:val="center"/>
              <w:rPr>
                <w:rFonts w:cs="Calibri"/>
                <w:sz w:val="24"/>
                <w:szCs w:val="24"/>
              </w:rPr>
            </w:pPr>
            <w:r w:rsidRPr="00A6636A">
              <w:rPr>
                <w:rFonts w:cs="Calibri"/>
                <w:sz w:val="24"/>
                <w:szCs w:val="24"/>
              </w:rPr>
              <w:t xml:space="preserve">w zakresie </w:t>
            </w:r>
            <w:r w:rsidRPr="00A6636A">
              <w:rPr>
                <w:rFonts w:cs="Calibri"/>
                <w:b/>
                <w:sz w:val="24"/>
                <w:szCs w:val="24"/>
              </w:rPr>
              <w:t>KOMPETENCJI SPOŁECZNYCH</w:t>
            </w:r>
            <w:r w:rsidRPr="00A6636A">
              <w:rPr>
                <w:rFonts w:cs="Calibri"/>
                <w:sz w:val="24"/>
                <w:szCs w:val="24"/>
              </w:rPr>
              <w:t xml:space="preserve"> jest gotów do:</w:t>
            </w:r>
          </w:p>
        </w:tc>
      </w:tr>
      <w:tr w:rsidR="00A6636A" w:rsidRPr="00A6636A" w14:paraId="25E6F732" w14:textId="77777777" w:rsidTr="00A6636A">
        <w:tc>
          <w:tcPr>
            <w:tcW w:w="1412" w:type="dxa"/>
          </w:tcPr>
          <w:p w14:paraId="5AD95B67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5F9470C2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K_K1</w:t>
            </w:r>
          </w:p>
        </w:tc>
        <w:tc>
          <w:tcPr>
            <w:tcW w:w="6094" w:type="dxa"/>
          </w:tcPr>
          <w:p w14:paraId="5CB6A35B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refleksyjnej oceny własnych kompetencji oraz odpowiedzialnego zasięgania opinii ekspertów i kierowania pacjenta do specjalisty w sytuacjach wymagających szerszej diagnostyki lub interwencji medycznej</w:t>
            </w:r>
          </w:p>
        </w:tc>
        <w:tc>
          <w:tcPr>
            <w:tcW w:w="1689" w:type="dxa"/>
          </w:tcPr>
          <w:p w14:paraId="65A5D4F0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P7S_KK</w:t>
            </w:r>
          </w:p>
        </w:tc>
      </w:tr>
      <w:tr w:rsidR="00A6636A" w:rsidRPr="00A6636A" w14:paraId="00697DD4" w14:textId="77777777" w:rsidTr="00A6636A">
        <w:tc>
          <w:tcPr>
            <w:tcW w:w="1412" w:type="dxa"/>
          </w:tcPr>
          <w:p w14:paraId="28A6043E" w14:textId="77777777" w:rsidR="00A6636A" w:rsidRPr="006E1FE8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6E1FE8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03FD9884" w14:textId="77777777" w:rsidR="00A6636A" w:rsidRPr="006E1FE8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6E1FE8">
              <w:rPr>
                <w:rFonts w:cs="Calibri"/>
                <w:sz w:val="20"/>
                <w:szCs w:val="24"/>
              </w:rPr>
              <w:t>K_K2</w:t>
            </w:r>
          </w:p>
        </w:tc>
        <w:tc>
          <w:tcPr>
            <w:tcW w:w="6094" w:type="dxa"/>
          </w:tcPr>
          <w:p w14:paraId="32D0B933" w14:textId="77777777" w:rsidR="00A6636A" w:rsidRPr="006E1FE8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6E1FE8">
              <w:rPr>
                <w:rFonts w:cs="Calibri"/>
                <w:sz w:val="20"/>
                <w:szCs w:val="24"/>
              </w:rPr>
              <w:t>krytycznej oceny źródeł informacji i znaczenia aktualnej wiedzy w rozwiązywaniu problemów klinicznych i praktycznych w optometrii oraz podejmowania decyzji w sposób odpowiedzialny i oparty na rzetelnych danych</w:t>
            </w:r>
          </w:p>
        </w:tc>
        <w:tc>
          <w:tcPr>
            <w:tcW w:w="1689" w:type="dxa"/>
          </w:tcPr>
          <w:p w14:paraId="0C5DAAAE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P7S_KK</w:t>
            </w:r>
          </w:p>
        </w:tc>
      </w:tr>
      <w:tr w:rsidR="00A6636A" w:rsidRPr="00A6636A" w14:paraId="09F44585" w14:textId="77777777" w:rsidTr="00A6636A">
        <w:tc>
          <w:tcPr>
            <w:tcW w:w="1412" w:type="dxa"/>
          </w:tcPr>
          <w:p w14:paraId="6A0CCC5C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0808D4EC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K_K3</w:t>
            </w:r>
          </w:p>
        </w:tc>
        <w:tc>
          <w:tcPr>
            <w:tcW w:w="6094" w:type="dxa"/>
          </w:tcPr>
          <w:p w14:paraId="55DD0806" w14:textId="50E87B94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 xml:space="preserve">prowadzenia działań z zakresu promocji zdrowia i profilaktyki, inicjowania i realizowania działań na rzecz interesu publicznego, inspirowania i organizowania działalności na rzecz środowiska społecznego w obszarze ochrony zdrowia, a także myślenia i działania w </w:t>
            </w:r>
            <w:r w:rsidR="00E045B1" w:rsidRPr="00A6636A">
              <w:rPr>
                <w:rFonts w:cs="Calibri"/>
                <w:sz w:val="20"/>
                <w:szCs w:val="24"/>
              </w:rPr>
              <w:t>sposób</w:t>
            </w:r>
            <w:r w:rsidRPr="00A6636A">
              <w:rPr>
                <w:rFonts w:cs="Calibri"/>
                <w:sz w:val="20"/>
                <w:szCs w:val="24"/>
              </w:rPr>
              <w:t xml:space="preserve"> przedsiębiorczy.</w:t>
            </w:r>
          </w:p>
        </w:tc>
        <w:tc>
          <w:tcPr>
            <w:tcW w:w="1689" w:type="dxa"/>
          </w:tcPr>
          <w:p w14:paraId="1B89A10E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P7S_KO</w:t>
            </w:r>
          </w:p>
        </w:tc>
      </w:tr>
      <w:tr w:rsidR="00A6636A" w:rsidRPr="00A6636A" w14:paraId="3320FC22" w14:textId="77777777" w:rsidTr="00A6636A">
        <w:tc>
          <w:tcPr>
            <w:tcW w:w="1412" w:type="dxa"/>
          </w:tcPr>
          <w:p w14:paraId="7B1BB1F7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708748D6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K_K4</w:t>
            </w:r>
          </w:p>
        </w:tc>
        <w:tc>
          <w:tcPr>
            <w:tcW w:w="6094" w:type="dxa"/>
          </w:tcPr>
          <w:p w14:paraId="1102408B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odpowiedzialnego pełnienia roli zawodowej optometrysty, z poszanowaniem zasad etyki, praw i autonomii pacjenta, rzetelnego i zrozumiałego przekazywania informacji oraz przestrzegania tajemnicy zawodowej.</w:t>
            </w:r>
          </w:p>
        </w:tc>
        <w:tc>
          <w:tcPr>
            <w:tcW w:w="1689" w:type="dxa"/>
          </w:tcPr>
          <w:p w14:paraId="1E72BF48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P7S_KR</w:t>
            </w:r>
          </w:p>
        </w:tc>
      </w:tr>
      <w:tr w:rsidR="00A6636A" w:rsidRPr="00A6636A" w14:paraId="7278CDCB" w14:textId="77777777" w:rsidTr="00A6636A">
        <w:tc>
          <w:tcPr>
            <w:tcW w:w="1412" w:type="dxa"/>
          </w:tcPr>
          <w:p w14:paraId="13756910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Kierunkowy</w:t>
            </w:r>
          </w:p>
        </w:tc>
        <w:tc>
          <w:tcPr>
            <w:tcW w:w="992" w:type="dxa"/>
          </w:tcPr>
          <w:p w14:paraId="1A4C53F2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K_K5</w:t>
            </w:r>
          </w:p>
        </w:tc>
        <w:tc>
          <w:tcPr>
            <w:tcW w:w="6094" w:type="dxa"/>
          </w:tcPr>
          <w:p w14:paraId="7D3D292D" w14:textId="7F09C694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 xml:space="preserve">rozwijania dorobku i podtrzymywania etosu zawodu optometrysty oraz aktywnego działania na rzecz przestrzegania zasad etyki zawodowej z uwzględnieniem </w:t>
            </w:r>
            <w:r w:rsidR="00E045B1" w:rsidRPr="00A6636A">
              <w:rPr>
                <w:rFonts w:cs="Calibri"/>
                <w:sz w:val="20"/>
                <w:szCs w:val="24"/>
              </w:rPr>
              <w:t>zmieniających</w:t>
            </w:r>
            <w:r w:rsidRPr="00A6636A">
              <w:rPr>
                <w:rFonts w:cs="Calibri"/>
                <w:sz w:val="20"/>
                <w:szCs w:val="24"/>
              </w:rPr>
              <w:t xml:space="preserve"> się potrzeb społecznych.</w:t>
            </w:r>
          </w:p>
        </w:tc>
        <w:tc>
          <w:tcPr>
            <w:tcW w:w="1689" w:type="dxa"/>
          </w:tcPr>
          <w:p w14:paraId="2E61A161" w14:textId="77777777" w:rsidR="00A6636A" w:rsidRPr="00A6636A" w:rsidRDefault="00A6636A" w:rsidP="00A6636A">
            <w:pPr>
              <w:widowControl w:val="0"/>
              <w:suppressAutoHyphens/>
              <w:contextualSpacing/>
              <w:jc w:val="both"/>
              <w:rPr>
                <w:rFonts w:cs="Calibri"/>
                <w:sz w:val="20"/>
                <w:szCs w:val="24"/>
              </w:rPr>
            </w:pPr>
            <w:r w:rsidRPr="00A6636A">
              <w:rPr>
                <w:rFonts w:cs="Calibri"/>
                <w:sz w:val="20"/>
                <w:szCs w:val="24"/>
              </w:rPr>
              <w:t>P7S_KR</w:t>
            </w:r>
          </w:p>
        </w:tc>
      </w:tr>
    </w:tbl>
    <w:p w14:paraId="6D4679EB" w14:textId="0B95D624" w:rsidR="00A6636A" w:rsidRDefault="00A6636A" w:rsidP="00A6636A">
      <w:pPr>
        <w:suppressAutoHyphens/>
        <w:contextualSpacing/>
        <w:rPr>
          <w:rFonts w:cs="Calibri"/>
          <w:b/>
          <w:sz w:val="24"/>
          <w:szCs w:val="24"/>
        </w:rPr>
      </w:pPr>
    </w:p>
    <w:p w14:paraId="0E44D2F6" w14:textId="77777777" w:rsidR="00A6636A" w:rsidRDefault="00A6636A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br w:type="page"/>
      </w:r>
    </w:p>
    <w:p w14:paraId="0905FD9E" w14:textId="77777777" w:rsidR="00A6636A" w:rsidRDefault="00A6636A" w:rsidP="00A6636A">
      <w:pPr>
        <w:suppressAutoHyphens/>
        <w:contextualSpacing/>
        <w:rPr>
          <w:rFonts w:cs="Calibri"/>
          <w:b/>
          <w:sz w:val="24"/>
          <w:szCs w:val="24"/>
        </w:rPr>
        <w:sectPr w:rsidR="00A6636A" w:rsidSect="00A6636A">
          <w:footnotePr>
            <w:pos w:val="beneathText"/>
            <w:numRestart w:val="eachSect"/>
          </w:footnotePr>
          <w:pgSz w:w="11906" w:h="16838" w:code="9"/>
          <w:pgMar w:top="426" w:right="851" w:bottom="426" w:left="851" w:header="567" w:footer="709" w:gutter="0"/>
          <w:cols w:space="708"/>
          <w:docGrid w:linePitch="360"/>
        </w:sectPr>
      </w:pPr>
    </w:p>
    <w:p w14:paraId="75CE1062" w14:textId="77777777" w:rsidR="00A6636A" w:rsidRDefault="00A6636A" w:rsidP="00A6636A">
      <w:pPr>
        <w:contextualSpacing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Część E. Katalog metod oceniania</w:t>
      </w:r>
    </w:p>
    <w:p w14:paraId="7D5764AD" w14:textId="77777777" w:rsidR="00A6636A" w:rsidRDefault="00A6636A" w:rsidP="00A6636A">
      <w:pPr>
        <w:contextualSpacing/>
        <w:rPr>
          <w:b/>
          <w:sz w:val="24"/>
          <w:szCs w:val="24"/>
        </w:rPr>
      </w:pPr>
    </w:p>
    <w:p w14:paraId="1CBE4267" w14:textId="77777777" w:rsidR="00A6636A" w:rsidRPr="00465F96" w:rsidRDefault="00A6636A" w:rsidP="00A6636A">
      <w:pPr>
        <w:contextualSpacing/>
        <w:rPr>
          <w:b/>
          <w:sz w:val="24"/>
          <w:szCs w:val="24"/>
        </w:rPr>
      </w:pPr>
      <w:r w:rsidRPr="00465F96">
        <w:rPr>
          <w:b/>
          <w:sz w:val="24"/>
          <w:szCs w:val="24"/>
        </w:rPr>
        <w:t>Katalog przykładowych sposobów weryfikacji i oceny efektów uczenia się osiągniętych przez studenta w trakcie całego cyklu kształcenia*:</w:t>
      </w:r>
    </w:p>
    <w:p w14:paraId="4A061F24" w14:textId="77777777" w:rsidR="00A6636A" w:rsidRPr="00465F96" w:rsidRDefault="00A6636A" w:rsidP="00A6636A">
      <w:pPr>
        <w:contextualSpacing/>
        <w:rPr>
          <w:bCs/>
          <w:sz w:val="24"/>
          <w:szCs w:val="24"/>
        </w:rPr>
      </w:pPr>
      <w:r w:rsidRPr="00465F96">
        <w:rPr>
          <w:bCs/>
          <w:sz w:val="24"/>
          <w:szCs w:val="24"/>
        </w:rPr>
        <w:t>Weryfikacja osiągniętych efektów uczenia się, zarówno formująca, jak i końcowa, wymaga zastosowania zróżnicowanych form sprawdzania, adekwatnych do kategorii wiedzy, umiejętności i kompetencji społecznych, których dotyczą te efekty.</w:t>
      </w:r>
    </w:p>
    <w:p w14:paraId="67E58AFB" w14:textId="77777777" w:rsidR="00A6636A" w:rsidRPr="00147C3F" w:rsidRDefault="00A6636A" w:rsidP="00A6636A">
      <w:pPr>
        <w:contextualSpacing/>
        <w:rPr>
          <w:bCs/>
          <w:sz w:val="24"/>
          <w:szCs w:val="24"/>
        </w:rPr>
      </w:pPr>
      <w:r w:rsidRPr="00147C3F">
        <w:rPr>
          <w:sz w:val="24"/>
          <w:szCs w:val="24"/>
        </w:rPr>
        <w:t>Egzaminy powinny być standaryzowane i ukierunkowane na sprawdzenie wiedzy na poziomie wyższym niż sama znajomość zagadnień (poziom zrozumienia zagadnień, analizy i syntezy informacji oraz rozwiązywania problemów).</w:t>
      </w:r>
    </w:p>
    <w:p w14:paraId="6C11B664" w14:textId="77777777" w:rsidR="00A6636A" w:rsidRPr="004167B1" w:rsidRDefault="00A6636A" w:rsidP="00A6636A">
      <w:pPr>
        <w:contextualSpacing/>
        <w:rPr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985"/>
        <w:gridCol w:w="7647"/>
      </w:tblGrid>
      <w:tr w:rsidR="00A6636A" w:rsidRPr="000D34D8" w14:paraId="25DD22E5" w14:textId="77777777" w:rsidTr="004B7926">
        <w:tc>
          <w:tcPr>
            <w:tcW w:w="562" w:type="dxa"/>
          </w:tcPr>
          <w:p w14:paraId="7E8F1A27" w14:textId="77777777" w:rsidR="00A6636A" w:rsidRPr="000D34D8" w:rsidRDefault="00A6636A" w:rsidP="004B7926">
            <w:pPr>
              <w:contextualSpacing/>
              <w:rPr>
                <w:b/>
                <w:sz w:val="20"/>
                <w:szCs w:val="20"/>
              </w:rPr>
            </w:pPr>
            <w:r w:rsidRPr="000D34D8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985" w:type="dxa"/>
          </w:tcPr>
          <w:p w14:paraId="52EB45E0" w14:textId="77777777" w:rsidR="00A6636A" w:rsidRPr="000D34D8" w:rsidRDefault="00A6636A" w:rsidP="004B7926">
            <w:pPr>
              <w:contextualSpacing/>
              <w:rPr>
                <w:b/>
                <w:sz w:val="20"/>
                <w:szCs w:val="20"/>
              </w:rPr>
            </w:pPr>
            <w:r w:rsidRPr="000D34D8">
              <w:rPr>
                <w:b/>
                <w:sz w:val="20"/>
                <w:szCs w:val="20"/>
              </w:rPr>
              <w:t>Kategoria efektów</w:t>
            </w:r>
          </w:p>
        </w:tc>
        <w:tc>
          <w:tcPr>
            <w:tcW w:w="7647" w:type="dxa"/>
          </w:tcPr>
          <w:p w14:paraId="26E47805" w14:textId="77777777" w:rsidR="00A6636A" w:rsidRPr="000D34D8" w:rsidRDefault="00A6636A" w:rsidP="004B7926">
            <w:pPr>
              <w:contextualSpacing/>
              <w:rPr>
                <w:b/>
                <w:sz w:val="20"/>
                <w:szCs w:val="20"/>
              </w:rPr>
            </w:pPr>
            <w:r w:rsidRPr="000D34D8">
              <w:rPr>
                <w:b/>
                <w:sz w:val="20"/>
                <w:szCs w:val="20"/>
              </w:rPr>
              <w:t>Formy weryfikacji</w:t>
            </w:r>
          </w:p>
        </w:tc>
      </w:tr>
      <w:tr w:rsidR="00A6636A" w:rsidRPr="000D34D8" w14:paraId="30103E39" w14:textId="77777777" w:rsidTr="004B7926">
        <w:tc>
          <w:tcPr>
            <w:tcW w:w="562" w:type="dxa"/>
          </w:tcPr>
          <w:p w14:paraId="2F90852E" w14:textId="77777777" w:rsidR="00A6636A" w:rsidRPr="000D34D8" w:rsidRDefault="00A6636A" w:rsidP="004B7926">
            <w:pPr>
              <w:contextualSpacing/>
              <w:rPr>
                <w:bCs/>
                <w:sz w:val="20"/>
                <w:szCs w:val="20"/>
              </w:rPr>
            </w:pPr>
            <w:r w:rsidRPr="000D34D8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1985" w:type="dxa"/>
          </w:tcPr>
          <w:p w14:paraId="56521552" w14:textId="77777777" w:rsidR="00A6636A" w:rsidRPr="000D34D8" w:rsidRDefault="00A6636A" w:rsidP="004B7926">
            <w:pPr>
              <w:contextualSpacing/>
              <w:rPr>
                <w:bCs/>
                <w:sz w:val="20"/>
                <w:szCs w:val="20"/>
              </w:rPr>
            </w:pPr>
            <w:r w:rsidRPr="000D34D8">
              <w:rPr>
                <w:bCs/>
                <w:sz w:val="20"/>
                <w:szCs w:val="20"/>
              </w:rPr>
              <w:t>Wiedza</w:t>
            </w:r>
          </w:p>
        </w:tc>
        <w:tc>
          <w:tcPr>
            <w:tcW w:w="7647" w:type="dxa"/>
          </w:tcPr>
          <w:p w14:paraId="2608BBF0" w14:textId="77777777" w:rsidR="00A6636A" w:rsidRPr="000D34D8" w:rsidRDefault="00A6636A" w:rsidP="004B7926">
            <w:pPr>
              <w:pStyle w:val="Akapitzlist"/>
              <w:rPr>
                <w:sz w:val="20"/>
                <w:szCs w:val="20"/>
                <w:u w:val="single"/>
              </w:rPr>
            </w:pPr>
            <w:r w:rsidRPr="000D34D8">
              <w:rPr>
                <w:sz w:val="20"/>
                <w:szCs w:val="20"/>
                <w:u w:val="single"/>
              </w:rPr>
              <w:t>egzaminy/ zaliczenia ustne:</w:t>
            </w:r>
          </w:p>
          <w:p w14:paraId="381EB52A" w14:textId="77777777" w:rsidR="00A6636A" w:rsidRPr="000D34D8" w:rsidRDefault="00A6636A" w:rsidP="004245FE">
            <w:pPr>
              <w:pStyle w:val="Akapitzlist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0D34D8">
              <w:rPr>
                <w:sz w:val="20"/>
                <w:szCs w:val="20"/>
              </w:rPr>
              <w:t>pytania teoretyczne</w:t>
            </w:r>
          </w:p>
          <w:p w14:paraId="0D18D0F8" w14:textId="77777777" w:rsidR="00A6636A" w:rsidRPr="000D34D8" w:rsidRDefault="00A6636A" w:rsidP="004245FE">
            <w:pPr>
              <w:pStyle w:val="Akapitzlist"/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0D34D8">
              <w:rPr>
                <w:sz w:val="20"/>
                <w:szCs w:val="20"/>
              </w:rPr>
              <w:t>pytania problemowe</w:t>
            </w:r>
          </w:p>
          <w:p w14:paraId="0C15833A" w14:textId="77777777" w:rsidR="00A6636A" w:rsidRPr="000D34D8" w:rsidRDefault="00A6636A" w:rsidP="004B7926">
            <w:pPr>
              <w:pStyle w:val="Akapitzlist"/>
              <w:rPr>
                <w:sz w:val="20"/>
                <w:szCs w:val="20"/>
              </w:rPr>
            </w:pPr>
          </w:p>
          <w:p w14:paraId="30580656" w14:textId="77777777" w:rsidR="00A6636A" w:rsidRPr="000D34D8" w:rsidRDefault="00A6636A" w:rsidP="004B7926">
            <w:pPr>
              <w:pStyle w:val="Akapitzlist"/>
              <w:rPr>
                <w:sz w:val="20"/>
                <w:szCs w:val="20"/>
                <w:u w:val="single"/>
              </w:rPr>
            </w:pPr>
            <w:r w:rsidRPr="000D34D8">
              <w:rPr>
                <w:sz w:val="20"/>
                <w:szCs w:val="20"/>
                <w:u w:val="single"/>
              </w:rPr>
              <w:t>egzaminy/ zaliczenia pisemne:</w:t>
            </w:r>
          </w:p>
          <w:p w14:paraId="3BF7E8E9" w14:textId="77777777" w:rsidR="00A6636A" w:rsidRPr="000D34D8" w:rsidRDefault="00A6636A" w:rsidP="004245FE">
            <w:pPr>
              <w:pStyle w:val="Akapitzlist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0D34D8">
              <w:rPr>
                <w:sz w:val="20"/>
                <w:szCs w:val="20"/>
              </w:rPr>
              <w:t>pytania teoretyczne</w:t>
            </w:r>
          </w:p>
          <w:p w14:paraId="30AEFA0D" w14:textId="77777777" w:rsidR="00A6636A" w:rsidRPr="000D34D8" w:rsidRDefault="00A6636A" w:rsidP="004245FE">
            <w:pPr>
              <w:pStyle w:val="Akapitzlist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0D34D8">
              <w:rPr>
                <w:sz w:val="20"/>
                <w:szCs w:val="20"/>
              </w:rPr>
              <w:t>pytania problemowe</w:t>
            </w:r>
          </w:p>
          <w:p w14:paraId="43BBA288" w14:textId="77777777" w:rsidR="00A6636A" w:rsidRPr="000D34D8" w:rsidRDefault="00A6636A" w:rsidP="004245FE">
            <w:pPr>
              <w:pStyle w:val="Akapitzlist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0D34D8">
              <w:rPr>
                <w:sz w:val="20"/>
                <w:szCs w:val="20"/>
              </w:rPr>
              <w:t>esej, kolokwium</w:t>
            </w:r>
          </w:p>
          <w:p w14:paraId="10572522" w14:textId="77777777" w:rsidR="00A6636A" w:rsidRPr="000D34D8" w:rsidRDefault="00A6636A" w:rsidP="004245FE">
            <w:pPr>
              <w:pStyle w:val="Akapitzlist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0D34D8">
              <w:rPr>
                <w:sz w:val="20"/>
                <w:szCs w:val="20"/>
              </w:rPr>
              <w:t>projekt</w:t>
            </w:r>
          </w:p>
          <w:p w14:paraId="7A384823" w14:textId="77777777" w:rsidR="00A6636A" w:rsidRPr="000D34D8" w:rsidRDefault="00A6636A" w:rsidP="004245FE">
            <w:pPr>
              <w:pStyle w:val="Akapitzlist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0D34D8">
              <w:rPr>
                <w:sz w:val="20"/>
                <w:szCs w:val="20"/>
              </w:rPr>
              <w:t>prezentacja</w:t>
            </w:r>
          </w:p>
          <w:p w14:paraId="5C346F28" w14:textId="77777777" w:rsidR="00A6636A" w:rsidRPr="000D34D8" w:rsidRDefault="00A6636A" w:rsidP="004245FE">
            <w:pPr>
              <w:pStyle w:val="Akapitzlist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0D34D8">
              <w:rPr>
                <w:sz w:val="20"/>
                <w:szCs w:val="20"/>
              </w:rPr>
              <w:t>krótkie ustrukturyzowane pytania</w:t>
            </w:r>
          </w:p>
          <w:p w14:paraId="629948E4" w14:textId="77777777" w:rsidR="00A6636A" w:rsidRPr="000D34D8" w:rsidRDefault="00A6636A" w:rsidP="004245FE">
            <w:pPr>
              <w:pStyle w:val="Akapitzlist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0D34D8">
              <w:rPr>
                <w:sz w:val="20"/>
                <w:szCs w:val="20"/>
              </w:rPr>
              <w:t>testy wielokrotnego wyboru (Multiple Choice Questions, MCQ)</w:t>
            </w:r>
          </w:p>
          <w:p w14:paraId="2D8E3A3B" w14:textId="77777777" w:rsidR="00A6636A" w:rsidRPr="000D34D8" w:rsidRDefault="00A6636A" w:rsidP="004245FE">
            <w:pPr>
              <w:pStyle w:val="Akapitzlist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0D34D8">
              <w:rPr>
                <w:sz w:val="20"/>
                <w:szCs w:val="20"/>
              </w:rPr>
              <w:t>testy wielokrotnej odpowiedzi (Multiple Response Questions, MRQ)</w:t>
            </w:r>
          </w:p>
          <w:p w14:paraId="445CB663" w14:textId="77777777" w:rsidR="00A6636A" w:rsidRPr="000D34D8" w:rsidRDefault="00A6636A" w:rsidP="004245FE">
            <w:pPr>
              <w:pStyle w:val="Akapitzlist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0D34D8">
              <w:rPr>
                <w:sz w:val="20"/>
                <w:szCs w:val="20"/>
              </w:rPr>
              <w:t>testy wyboru Tak/Nie</w:t>
            </w:r>
          </w:p>
          <w:p w14:paraId="33CDBC59" w14:textId="77777777" w:rsidR="00A6636A" w:rsidRPr="000D34D8" w:rsidRDefault="00A6636A" w:rsidP="004245FE">
            <w:pPr>
              <w:pStyle w:val="Akapitzlist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0D34D8">
              <w:rPr>
                <w:sz w:val="20"/>
                <w:szCs w:val="20"/>
              </w:rPr>
              <w:t>testy dopasowania odpowiedzi</w:t>
            </w:r>
          </w:p>
          <w:p w14:paraId="76BF67A3" w14:textId="77777777" w:rsidR="00A6636A" w:rsidRPr="000D34D8" w:rsidRDefault="00A6636A" w:rsidP="004245FE">
            <w:pPr>
              <w:pStyle w:val="Akapitzlist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0D34D8">
              <w:rPr>
                <w:sz w:val="20"/>
                <w:szCs w:val="20"/>
              </w:rPr>
              <w:t>test obrazkowy</w:t>
            </w:r>
          </w:p>
          <w:p w14:paraId="27F7D918" w14:textId="77777777" w:rsidR="00A6636A" w:rsidRPr="000D34D8" w:rsidRDefault="00A6636A" w:rsidP="004245FE">
            <w:pPr>
              <w:pStyle w:val="Akapitzlist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0D34D8">
              <w:rPr>
                <w:sz w:val="20"/>
                <w:szCs w:val="20"/>
              </w:rPr>
              <w:t>test krótkich odpowiedzi SAQs</w:t>
            </w:r>
          </w:p>
          <w:p w14:paraId="6A503160" w14:textId="77777777" w:rsidR="00A6636A" w:rsidRPr="000D34D8" w:rsidRDefault="00A6636A" w:rsidP="004245FE">
            <w:pPr>
              <w:pStyle w:val="Akapitzlist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0D34D8">
              <w:rPr>
                <w:sz w:val="20"/>
                <w:szCs w:val="20"/>
              </w:rPr>
              <w:t>test uzupełniania odpowiedzi</w:t>
            </w:r>
          </w:p>
          <w:p w14:paraId="218330E7" w14:textId="77777777" w:rsidR="00A6636A" w:rsidRPr="000D34D8" w:rsidRDefault="00A6636A" w:rsidP="004245FE">
            <w:pPr>
              <w:pStyle w:val="Akapitzlist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0D34D8">
              <w:rPr>
                <w:sz w:val="20"/>
                <w:szCs w:val="20"/>
              </w:rPr>
              <w:t>test uszeregowania odpowiedzi</w:t>
            </w:r>
          </w:p>
          <w:p w14:paraId="40F7DF84" w14:textId="77777777" w:rsidR="00A6636A" w:rsidRPr="000D34D8" w:rsidRDefault="00A6636A" w:rsidP="004245FE">
            <w:pPr>
              <w:pStyle w:val="Akapitzlist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0D34D8">
              <w:rPr>
                <w:sz w:val="20"/>
                <w:szCs w:val="20"/>
              </w:rPr>
              <w:t>quiz</w:t>
            </w:r>
          </w:p>
          <w:p w14:paraId="00469D61" w14:textId="77777777" w:rsidR="00A6636A" w:rsidRPr="000D34D8" w:rsidRDefault="00A6636A" w:rsidP="004B7926">
            <w:pPr>
              <w:contextualSpacing/>
              <w:rPr>
                <w:bCs/>
                <w:sz w:val="20"/>
                <w:szCs w:val="20"/>
              </w:rPr>
            </w:pPr>
          </w:p>
        </w:tc>
      </w:tr>
      <w:tr w:rsidR="00A6636A" w:rsidRPr="000D34D8" w14:paraId="51F2961E" w14:textId="77777777" w:rsidTr="004B7926">
        <w:tc>
          <w:tcPr>
            <w:tcW w:w="562" w:type="dxa"/>
          </w:tcPr>
          <w:p w14:paraId="7A2FDC15" w14:textId="77777777" w:rsidR="00A6636A" w:rsidRPr="000D34D8" w:rsidRDefault="00A6636A" w:rsidP="004B7926">
            <w:pPr>
              <w:contextualSpacing/>
              <w:rPr>
                <w:bCs/>
                <w:sz w:val="20"/>
                <w:szCs w:val="20"/>
              </w:rPr>
            </w:pPr>
            <w:r w:rsidRPr="000D34D8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1985" w:type="dxa"/>
          </w:tcPr>
          <w:p w14:paraId="191B15E1" w14:textId="77777777" w:rsidR="00A6636A" w:rsidRPr="000D34D8" w:rsidRDefault="00A6636A" w:rsidP="004B7926">
            <w:pPr>
              <w:contextualSpacing/>
              <w:rPr>
                <w:bCs/>
                <w:sz w:val="20"/>
                <w:szCs w:val="20"/>
              </w:rPr>
            </w:pPr>
            <w:r w:rsidRPr="000D34D8">
              <w:rPr>
                <w:bCs/>
                <w:sz w:val="20"/>
                <w:szCs w:val="20"/>
              </w:rPr>
              <w:t>Umiejętności:</w:t>
            </w:r>
          </w:p>
          <w:p w14:paraId="3F232324" w14:textId="77777777" w:rsidR="00A6636A" w:rsidRPr="000D34D8" w:rsidRDefault="00A6636A" w:rsidP="00A074DE">
            <w:pPr>
              <w:pStyle w:val="Akapitzlist"/>
              <w:numPr>
                <w:ilvl w:val="0"/>
                <w:numId w:val="12"/>
              </w:numPr>
              <w:rPr>
                <w:bCs/>
                <w:sz w:val="20"/>
                <w:szCs w:val="20"/>
              </w:rPr>
            </w:pPr>
            <w:r w:rsidRPr="000D34D8">
              <w:rPr>
                <w:bCs/>
                <w:sz w:val="20"/>
                <w:szCs w:val="20"/>
              </w:rPr>
              <w:t>umiejętności proceduralne/ manualne</w:t>
            </w:r>
          </w:p>
          <w:p w14:paraId="42080414" w14:textId="77777777" w:rsidR="00A6636A" w:rsidRPr="000D34D8" w:rsidRDefault="00A6636A" w:rsidP="004B7926">
            <w:pPr>
              <w:pStyle w:val="Akapitzlist"/>
              <w:numPr>
                <w:ilvl w:val="0"/>
                <w:numId w:val="12"/>
              </w:numPr>
              <w:rPr>
                <w:bCs/>
                <w:sz w:val="20"/>
                <w:szCs w:val="20"/>
              </w:rPr>
            </w:pPr>
            <w:r w:rsidRPr="000D34D8">
              <w:rPr>
                <w:bCs/>
                <w:sz w:val="20"/>
                <w:szCs w:val="20"/>
              </w:rPr>
              <w:t>w zakresie profesjonalnego komunikowania się z pacjentem</w:t>
            </w:r>
          </w:p>
          <w:p w14:paraId="4891519A" w14:textId="77777777" w:rsidR="00A6636A" w:rsidRPr="000D34D8" w:rsidRDefault="00A6636A" w:rsidP="004B7926">
            <w:pPr>
              <w:pStyle w:val="Akapitzlist"/>
              <w:ind w:left="360"/>
              <w:rPr>
                <w:bCs/>
                <w:sz w:val="20"/>
                <w:szCs w:val="20"/>
              </w:rPr>
            </w:pPr>
          </w:p>
        </w:tc>
        <w:tc>
          <w:tcPr>
            <w:tcW w:w="7647" w:type="dxa"/>
          </w:tcPr>
          <w:p w14:paraId="09F44EB9" w14:textId="77777777" w:rsidR="00A6636A" w:rsidRPr="000D34D8" w:rsidRDefault="00A6636A" w:rsidP="004B7926">
            <w:pPr>
              <w:pStyle w:val="Akapitzlist"/>
              <w:rPr>
                <w:bCs/>
                <w:sz w:val="20"/>
                <w:szCs w:val="20"/>
              </w:rPr>
            </w:pPr>
          </w:p>
          <w:p w14:paraId="7C7CD782" w14:textId="77777777" w:rsidR="00A6636A" w:rsidRPr="000D34D8" w:rsidRDefault="00A6636A" w:rsidP="004B7926">
            <w:pPr>
              <w:pStyle w:val="Akapitzlist"/>
              <w:numPr>
                <w:ilvl w:val="0"/>
                <w:numId w:val="21"/>
              </w:numPr>
              <w:rPr>
                <w:bCs/>
                <w:sz w:val="20"/>
                <w:szCs w:val="20"/>
              </w:rPr>
            </w:pPr>
            <w:r w:rsidRPr="000D34D8">
              <w:rPr>
                <w:bCs/>
                <w:sz w:val="20"/>
                <w:szCs w:val="20"/>
              </w:rPr>
              <w:t>obserwacja umiejętności demonstrowanych przez studenta</w:t>
            </w:r>
            <w:r w:rsidRPr="000D34D8">
              <w:rPr>
                <w:sz w:val="20"/>
                <w:szCs w:val="20"/>
              </w:rPr>
              <w:t xml:space="preserve"> </w:t>
            </w:r>
            <w:r w:rsidRPr="000D34D8">
              <w:rPr>
                <w:bCs/>
                <w:sz w:val="20"/>
                <w:szCs w:val="20"/>
              </w:rPr>
              <w:t>z użyciem kart obserwacji lub list kontrolnych</w:t>
            </w:r>
          </w:p>
          <w:p w14:paraId="5C64A14B" w14:textId="77777777" w:rsidR="00A6636A" w:rsidRPr="000D34D8" w:rsidRDefault="00A6636A" w:rsidP="004B7926">
            <w:pPr>
              <w:pStyle w:val="Akapitzlist"/>
              <w:numPr>
                <w:ilvl w:val="0"/>
                <w:numId w:val="21"/>
              </w:numPr>
              <w:rPr>
                <w:bCs/>
                <w:sz w:val="20"/>
                <w:szCs w:val="20"/>
              </w:rPr>
            </w:pPr>
            <w:r w:rsidRPr="000D34D8">
              <w:rPr>
                <w:bCs/>
                <w:sz w:val="20"/>
                <w:szCs w:val="20"/>
              </w:rPr>
              <w:t>tradycyjny egzamin kliniczny</w:t>
            </w:r>
          </w:p>
          <w:p w14:paraId="1B8C98E2" w14:textId="77777777" w:rsidR="00A6636A" w:rsidRPr="000D34D8" w:rsidRDefault="00A6636A" w:rsidP="004B7926">
            <w:pPr>
              <w:pStyle w:val="Akapitzlist"/>
              <w:numPr>
                <w:ilvl w:val="0"/>
                <w:numId w:val="21"/>
              </w:numPr>
              <w:rPr>
                <w:bCs/>
                <w:sz w:val="20"/>
                <w:szCs w:val="20"/>
                <w:lang w:val="en-GB"/>
              </w:rPr>
            </w:pPr>
            <w:r w:rsidRPr="000D34D8">
              <w:rPr>
                <w:bCs/>
                <w:sz w:val="20"/>
                <w:szCs w:val="20"/>
                <w:lang w:val="en-GB"/>
              </w:rPr>
              <w:t>egzamin standaryzowany (Objective Structured Clinical Examination, OSCE/</w:t>
            </w:r>
            <w:r w:rsidRPr="000D34D8">
              <w:rPr>
                <w:sz w:val="20"/>
                <w:szCs w:val="20"/>
                <w:lang w:val="en-GB"/>
              </w:rPr>
              <w:t xml:space="preserve"> Objective Structured Practical Examination, </w:t>
            </w:r>
            <w:r w:rsidRPr="000D34D8">
              <w:rPr>
                <w:bCs/>
                <w:sz w:val="20"/>
                <w:szCs w:val="20"/>
                <w:lang w:val="en-GB"/>
              </w:rPr>
              <w:t>OSPE)</w:t>
            </w:r>
          </w:p>
          <w:p w14:paraId="7BD1D962" w14:textId="77777777" w:rsidR="00A6636A" w:rsidRPr="000D34D8" w:rsidRDefault="00A6636A" w:rsidP="004B7926">
            <w:pPr>
              <w:pStyle w:val="Akapitzlist"/>
              <w:numPr>
                <w:ilvl w:val="0"/>
                <w:numId w:val="21"/>
              </w:numPr>
              <w:rPr>
                <w:bCs/>
                <w:i/>
                <w:iCs/>
                <w:sz w:val="20"/>
                <w:szCs w:val="20"/>
                <w:lang w:val="en-GB"/>
              </w:rPr>
            </w:pPr>
            <w:r w:rsidRPr="000D34D8">
              <w:rPr>
                <w:bCs/>
                <w:i/>
                <w:iCs/>
                <w:sz w:val="20"/>
                <w:szCs w:val="20"/>
                <w:lang w:val="en-GB"/>
              </w:rPr>
              <w:t>Mini-Cex</w:t>
            </w:r>
          </w:p>
          <w:p w14:paraId="3C8D8926" w14:textId="77777777" w:rsidR="00A6636A" w:rsidRPr="000D34D8" w:rsidRDefault="00A6636A" w:rsidP="004B7926">
            <w:pPr>
              <w:pStyle w:val="Akapitzlist"/>
              <w:numPr>
                <w:ilvl w:val="0"/>
                <w:numId w:val="21"/>
              </w:numPr>
              <w:rPr>
                <w:bCs/>
                <w:sz w:val="20"/>
                <w:szCs w:val="20"/>
              </w:rPr>
            </w:pPr>
            <w:r w:rsidRPr="000D34D8">
              <w:rPr>
                <w:bCs/>
                <w:sz w:val="20"/>
                <w:szCs w:val="20"/>
              </w:rPr>
              <w:t>sporządzenie dokumentacji medycznej/ planu opieki</w:t>
            </w:r>
          </w:p>
          <w:p w14:paraId="1CD35D16" w14:textId="77777777" w:rsidR="00A6636A" w:rsidRPr="000D34D8" w:rsidRDefault="00A6636A" w:rsidP="004B7926">
            <w:pPr>
              <w:pStyle w:val="Akapitzlist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D34D8">
              <w:rPr>
                <w:sz w:val="20"/>
                <w:szCs w:val="20"/>
              </w:rPr>
              <w:t xml:space="preserve">analiza przypadku/ </w:t>
            </w:r>
            <w:r w:rsidRPr="000D34D8">
              <w:rPr>
                <w:i/>
                <w:iCs/>
                <w:sz w:val="20"/>
                <w:szCs w:val="20"/>
              </w:rPr>
              <w:t>case study</w:t>
            </w:r>
          </w:p>
          <w:p w14:paraId="73A6C624" w14:textId="77777777" w:rsidR="00A6636A" w:rsidRPr="000D34D8" w:rsidRDefault="00A6636A" w:rsidP="00DE3A82">
            <w:pPr>
              <w:pStyle w:val="Akapitzlist"/>
              <w:numPr>
                <w:ilvl w:val="0"/>
                <w:numId w:val="21"/>
              </w:numPr>
              <w:rPr>
                <w:bCs/>
                <w:i/>
                <w:iCs/>
                <w:sz w:val="20"/>
                <w:szCs w:val="20"/>
              </w:rPr>
            </w:pPr>
            <w:r w:rsidRPr="000D34D8">
              <w:rPr>
                <w:sz w:val="20"/>
                <w:szCs w:val="20"/>
              </w:rPr>
              <w:t>raport, sprawozdanie</w:t>
            </w:r>
          </w:p>
          <w:p w14:paraId="600C5946" w14:textId="77777777" w:rsidR="00A6636A" w:rsidRPr="000D34D8" w:rsidRDefault="00A6636A" w:rsidP="004B7926">
            <w:pPr>
              <w:pStyle w:val="Akapitzlist"/>
              <w:numPr>
                <w:ilvl w:val="0"/>
                <w:numId w:val="21"/>
              </w:numPr>
              <w:rPr>
                <w:bCs/>
                <w:sz w:val="20"/>
                <w:szCs w:val="20"/>
              </w:rPr>
            </w:pPr>
            <w:r w:rsidRPr="000D34D8">
              <w:rPr>
                <w:bCs/>
                <w:sz w:val="20"/>
                <w:szCs w:val="20"/>
              </w:rPr>
              <w:t>egzamin praktycznego w warunkach symulowanych lub w warunkach klinicznych, z użyciem kart obserwacji lub list kontrolnych</w:t>
            </w:r>
          </w:p>
          <w:p w14:paraId="54C9B88E" w14:textId="77777777" w:rsidR="00A6636A" w:rsidRPr="000D34D8" w:rsidRDefault="00A6636A" w:rsidP="004B7926">
            <w:pPr>
              <w:pStyle w:val="Akapitzlist"/>
              <w:ind w:left="360"/>
              <w:rPr>
                <w:bCs/>
                <w:sz w:val="20"/>
                <w:szCs w:val="20"/>
              </w:rPr>
            </w:pPr>
          </w:p>
          <w:p w14:paraId="59BA0F87" w14:textId="77777777" w:rsidR="00A6636A" w:rsidRPr="000D34D8" w:rsidRDefault="00A6636A" w:rsidP="004B7926">
            <w:pPr>
              <w:rPr>
                <w:bCs/>
                <w:sz w:val="20"/>
                <w:szCs w:val="20"/>
              </w:rPr>
            </w:pPr>
          </w:p>
        </w:tc>
      </w:tr>
      <w:tr w:rsidR="00A6636A" w:rsidRPr="000D34D8" w14:paraId="44BD6A89" w14:textId="77777777" w:rsidTr="004B7926">
        <w:tc>
          <w:tcPr>
            <w:tcW w:w="562" w:type="dxa"/>
          </w:tcPr>
          <w:p w14:paraId="6275E233" w14:textId="77777777" w:rsidR="00A6636A" w:rsidRPr="000D34D8" w:rsidRDefault="00A6636A" w:rsidP="004B7926">
            <w:pPr>
              <w:contextualSpacing/>
              <w:rPr>
                <w:bCs/>
                <w:sz w:val="20"/>
                <w:szCs w:val="20"/>
              </w:rPr>
            </w:pPr>
            <w:r w:rsidRPr="000D34D8"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1985" w:type="dxa"/>
          </w:tcPr>
          <w:p w14:paraId="5F73AE8B" w14:textId="77777777" w:rsidR="00A6636A" w:rsidRPr="000D34D8" w:rsidRDefault="00A6636A" w:rsidP="004B7926">
            <w:pPr>
              <w:contextualSpacing/>
              <w:rPr>
                <w:bCs/>
                <w:sz w:val="20"/>
                <w:szCs w:val="20"/>
              </w:rPr>
            </w:pPr>
            <w:r w:rsidRPr="000D34D8">
              <w:rPr>
                <w:bCs/>
                <w:sz w:val="20"/>
                <w:szCs w:val="20"/>
              </w:rPr>
              <w:t>Kompetencje społeczne</w:t>
            </w:r>
          </w:p>
        </w:tc>
        <w:tc>
          <w:tcPr>
            <w:tcW w:w="7647" w:type="dxa"/>
          </w:tcPr>
          <w:p w14:paraId="73FBF989" w14:textId="77777777" w:rsidR="00A6636A" w:rsidRPr="000D34D8" w:rsidRDefault="00A6636A" w:rsidP="004245FE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D34D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obserwacja przez prowadzącego i współuczestników</w:t>
            </w:r>
          </w:p>
          <w:p w14:paraId="24A10451" w14:textId="77777777" w:rsidR="00A6636A" w:rsidRPr="000D34D8" w:rsidRDefault="00A6636A" w:rsidP="004245FE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D34D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samoobserwacja</w:t>
            </w:r>
          </w:p>
          <w:p w14:paraId="502F6187" w14:textId="77777777" w:rsidR="00A6636A" w:rsidRPr="000D34D8" w:rsidRDefault="00A6636A" w:rsidP="004B7926">
            <w:pPr>
              <w:ind w:left="360"/>
              <w:rPr>
                <w:bCs/>
                <w:sz w:val="20"/>
                <w:szCs w:val="20"/>
              </w:rPr>
            </w:pPr>
          </w:p>
        </w:tc>
      </w:tr>
    </w:tbl>
    <w:p w14:paraId="725D97CF" w14:textId="35142290" w:rsidR="00CB39A6" w:rsidRPr="00E045B1" w:rsidRDefault="00A6636A" w:rsidP="00E045B1">
      <w:pPr>
        <w:contextualSpacing/>
        <w:rPr>
          <w:rFonts w:ascii="Times New Roman" w:hAnsi="Times New Roman"/>
          <w:b/>
          <w:sz w:val="24"/>
          <w:szCs w:val="24"/>
        </w:rPr>
      </w:pPr>
      <w:r w:rsidRPr="001E761C">
        <w:rPr>
          <w:bCs/>
          <w:sz w:val="20"/>
          <w:szCs w:val="20"/>
        </w:rPr>
        <w:t>*</w:t>
      </w:r>
      <w:r w:rsidRPr="00D06132">
        <w:rPr>
          <w:bCs/>
          <w:sz w:val="20"/>
          <w:szCs w:val="20"/>
        </w:rPr>
        <w:t xml:space="preserve"> </w:t>
      </w:r>
      <w:r w:rsidRPr="0009239B">
        <w:rPr>
          <w:bCs/>
          <w:sz w:val="20"/>
          <w:szCs w:val="20"/>
        </w:rPr>
        <w:t>należy usunąć formy weryfikacji nieadekwatne dla kierunku, a jeśli zachodzi potrzeba – dodać zaplanowane dostosowania</w:t>
      </w:r>
    </w:p>
    <w:sectPr w:rsidR="00CB39A6" w:rsidRPr="00E045B1" w:rsidSect="00A6636A">
      <w:footnotePr>
        <w:pos w:val="beneathText"/>
        <w:numRestart w:val="eachSect"/>
      </w:footnotePr>
      <w:pgSz w:w="11906" w:h="16838" w:code="9"/>
      <w:pgMar w:top="426" w:right="851" w:bottom="426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5487C5" w14:textId="77777777" w:rsidR="006E3340" w:rsidRDefault="006E3340" w:rsidP="00E91587">
      <w:r>
        <w:separator/>
      </w:r>
    </w:p>
  </w:endnote>
  <w:endnote w:type="continuationSeparator" w:id="0">
    <w:p w14:paraId="3061F7F0" w14:textId="77777777" w:rsidR="006E3340" w:rsidRDefault="006E3340" w:rsidP="00E91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brew">
    <w:altName w:val="Cambria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331651"/>
      <w:docPartObj>
        <w:docPartGallery w:val="Page Numbers (Bottom of Page)"/>
        <w:docPartUnique/>
      </w:docPartObj>
    </w:sdtPr>
    <w:sdtEndPr/>
    <w:sdtContent>
      <w:sdt>
        <w:sdtPr>
          <w:id w:val="1687716302"/>
          <w:docPartObj>
            <w:docPartGallery w:val="Page Numbers (Top of Page)"/>
            <w:docPartUnique/>
          </w:docPartObj>
        </w:sdtPr>
        <w:sdtEndPr/>
        <w:sdtContent>
          <w:p w14:paraId="7F53524A" w14:textId="39B890C4" w:rsidR="00601A71" w:rsidRDefault="00601A71" w:rsidP="00351B3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E202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E202B">
              <w:rPr>
                <w:b/>
                <w:bCs/>
                <w:noProof/>
              </w:rPr>
              <w:t>20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88CD88" w14:textId="77777777" w:rsidR="00601A71" w:rsidRDefault="00601A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F49785" w14:textId="77777777" w:rsidR="006E3340" w:rsidRDefault="006E3340" w:rsidP="00E91587">
      <w:r>
        <w:separator/>
      </w:r>
    </w:p>
  </w:footnote>
  <w:footnote w:type="continuationSeparator" w:id="0">
    <w:p w14:paraId="43C37519" w14:textId="77777777" w:rsidR="006E3340" w:rsidRDefault="006E3340" w:rsidP="00E91587">
      <w:r>
        <w:continuationSeparator/>
      </w:r>
    </w:p>
  </w:footnote>
  <w:footnote w:id="1">
    <w:p w14:paraId="0C80A731" w14:textId="77777777" w:rsidR="00A6636A" w:rsidRPr="00A6636A" w:rsidRDefault="00A6636A">
      <w:pPr>
        <w:pStyle w:val="Tekstprzypisudolnego"/>
        <w:rPr>
          <w:b/>
          <w:sz w:val="18"/>
        </w:rPr>
      </w:pPr>
      <w:r w:rsidRPr="00A6636A">
        <w:rPr>
          <w:b/>
          <w:sz w:val="18"/>
        </w:rPr>
        <w:t>Objaśnienie oznaczeń:</w:t>
      </w:r>
    </w:p>
    <w:p w14:paraId="43955044" w14:textId="09BC010B" w:rsidR="00A6636A" w:rsidRDefault="00A6636A">
      <w:pPr>
        <w:pStyle w:val="Tekstprzypisudolnego"/>
      </w:pPr>
      <w:r>
        <w:rPr>
          <w:rStyle w:val="Odwoanieprzypisudolnego"/>
        </w:rPr>
        <w:footnoteRef/>
      </w:r>
      <w:r>
        <w:t xml:space="preserve"> Dla kierunków regulowanych standardami kształcenia tj.: lekarskiego, lekarsko-dentystycznego, farmaceutycznego, położnictwa, pielęgniarstwa, fizjoterapii, ratownictwa medycznego: Ogólny/Szczegółowy, dla pozostałych kierunków: Kierunkowy/Przedmiotowy;</w:t>
      </w:r>
    </w:p>
  </w:footnote>
  <w:footnote w:id="2">
    <w:p w14:paraId="1B9981BA" w14:textId="7C113744" w:rsidR="00A6636A" w:rsidRDefault="00A6636A">
      <w:pPr>
        <w:pStyle w:val="Tekstprzypisudolnego"/>
      </w:pPr>
      <w:r>
        <w:rPr>
          <w:rStyle w:val="Odwoanieprzypisudolnego"/>
        </w:rPr>
        <w:footnoteRef/>
      </w:r>
      <w:r>
        <w:t xml:space="preserve"> Liczba dowolna (należy dodać lub usunąć wiersze tabeli w razie potrzeby).</w:t>
      </w:r>
    </w:p>
  </w:footnote>
  <w:footnote w:id="3">
    <w:p w14:paraId="52BB8506" w14:textId="77777777" w:rsidR="00A6636A" w:rsidRDefault="00A6636A">
      <w:pPr>
        <w:pStyle w:val="Tekstprzypisudolnego"/>
      </w:pPr>
      <w:r>
        <w:rPr>
          <w:rStyle w:val="Odwoanieprzypisudolnego"/>
        </w:rPr>
        <w:footnoteRef/>
      </w:r>
      <w:r>
        <w:t xml:space="preserve"> Dla kierunków regulowanych standardami kształcenia tj.: lekarskiego, lekarsko-dentystycznego, farmaceutycznego, położnictwa, pielęgniarstwa, fizjoterapii, ratownictwa medycznego dla ogólnych efektów uczenia się przyjmuje się następujące oznaczenia: kategoria wiedza W.1., W.2., W.3., i kolejne, kategoria umiejętności: U.1., U.2., U.3., i kolejne, kategoria kompetencje społeczne K.1., K.2., K.3., i kolejne;</w:t>
      </w:r>
    </w:p>
    <w:p w14:paraId="3D8DAB07" w14:textId="77777777" w:rsidR="00A6636A" w:rsidRDefault="00A6636A">
      <w:pPr>
        <w:pStyle w:val="Tekstprzypisudolnego"/>
      </w:pPr>
      <w:r>
        <w:t>Dla szczegółowych efektów uczenia się przyjmuje się oznaczenia zgodne z odpowiednim standardem kształcenia (np. A.W1., B.W22., D.U4., F.U15.).</w:t>
      </w:r>
    </w:p>
    <w:p w14:paraId="2956C4F2" w14:textId="77777777" w:rsidR="00A6636A" w:rsidRDefault="00A6636A">
      <w:pPr>
        <w:pStyle w:val="Tekstprzypisudolnego"/>
      </w:pPr>
      <w:r>
        <w:t>Dla ogólnych efektów uczenia się przyjmuje się następujące oznaczenia: kategoria wiedza W.1., W.2., W.3., i kolejne, kategoria umiejętności: U.1., U.2., U.3., i kolejne, kategoria kompetencje społeczne K.1., K.2., K.3., i kolejne;</w:t>
      </w:r>
    </w:p>
    <w:p w14:paraId="04CD25AE" w14:textId="77777777" w:rsidR="00A6636A" w:rsidRDefault="00A6636A">
      <w:pPr>
        <w:pStyle w:val="Tekstprzypisudolnego"/>
      </w:pPr>
      <w:r>
        <w:t>Efekty uczenia się niewynikające ze standardów uwzględniane są w programie studiów poprzez dodanie kolejnych pozycji w istniejących grupach efektów i dodanie akronimu UMW po podkreślnikiem;</w:t>
      </w:r>
    </w:p>
    <w:p w14:paraId="2380BC9F" w14:textId="77777777" w:rsidR="00A6636A" w:rsidRDefault="00A6636A">
      <w:pPr>
        <w:pStyle w:val="Tekstprzypisudolnego"/>
      </w:pPr>
      <w:r>
        <w:t>Dla pozostałych kierunków studiów dla efektów kierunkowych przyjmuje się poniższe oznaczenia:</w:t>
      </w:r>
    </w:p>
    <w:p w14:paraId="17B6BE1D" w14:textId="77777777" w:rsidR="00A6636A" w:rsidRDefault="00A6636A">
      <w:pPr>
        <w:pStyle w:val="Tekstprzypisudolnego"/>
      </w:pPr>
      <w:r>
        <w:t>K (przed podkreślnikiem) — ogólne efekty uczenia się</w:t>
      </w:r>
    </w:p>
    <w:p w14:paraId="4223F622" w14:textId="77777777" w:rsidR="00A6636A" w:rsidRDefault="00A6636A">
      <w:pPr>
        <w:pStyle w:val="Tekstprzypisudolnego"/>
      </w:pPr>
      <w:r>
        <w:t>W — kategoria wiedzy; U — kategoria umiejętności; K (po podkreślniku) — kategoria kompetencji społecznych</w:t>
      </w:r>
    </w:p>
    <w:p w14:paraId="30DA4431" w14:textId="77777777" w:rsidR="00A6636A" w:rsidRDefault="00A6636A">
      <w:pPr>
        <w:pStyle w:val="Tekstprzypisudolnego"/>
      </w:pPr>
      <w:r>
        <w:t>01, 02, 03 i kolejne — numer efektu uczenia się (np. K_W01, K_U11, K_K05);</w:t>
      </w:r>
    </w:p>
    <w:p w14:paraId="2915DBA0" w14:textId="77777777" w:rsidR="00A6636A" w:rsidRDefault="00A6636A">
      <w:pPr>
        <w:pStyle w:val="Tekstprzypisudolnego"/>
      </w:pPr>
      <w:r>
        <w:t>Dla efektów przedmiotowych przyjmuje się poniższe oznaczenia:</w:t>
      </w:r>
    </w:p>
    <w:p w14:paraId="38ED4D34" w14:textId="77777777" w:rsidR="00A6636A" w:rsidRDefault="00A6636A">
      <w:pPr>
        <w:pStyle w:val="Tekstprzypisudolnego"/>
      </w:pPr>
      <w:r>
        <w:t>P (przed podkreślnikiem) — szczegółowe efekty uczenia się</w:t>
      </w:r>
    </w:p>
    <w:p w14:paraId="5A1975DF" w14:textId="77777777" w:rsidR="00A6636A" w:rsidRDefault="00A6636A">
      <w:pPr>
        <w:pStyle w:val="Tekstprzypisudolnego"/>
      </w:pPr>
      <w:r>
        <w:t>W — kategoria wiedzy; U — kategoria umiejętności; K (po podkreślniku) — kategoria kompetencji społecznych</w:t>
      </w:r>
    </w:p>
    <w:p w14:paraId="7F2A9D49" w14:textId="77777777" w:rsidR="00A6636A" w:rsidRDefault="00A6636A">
      <w:pPr>
        <w:pStyle w:val="Tekstprzypisudolnego"/>
      </w:pPr>
      <w:r>
        <w:t>01, 02, 03 i kolejne — numer efektu uczenia się (np. P_W01, P_U11, P_K05);</w:t>
      </w:r>
    </w:p>
    <w:p w14:paraId="0A7F64C1" w14:textId="724EDA93" w:rsidR="00A6636A" w:rsidRDefault="00A6636A">
      <w:pPr>
        <w:pStyle w:val="Tekstprzypisudolnego"/>
      </w:pPr>
      <w:r>
        <w:t>Dla szkoleń BHP i P.P oraz Przysposobienia bibliotecznego numery efektów uczenia się powinny być zgodne z §10 ust. 2 Uchwały Senatu w sprawie ustalenia wytycznych w zakresie opracowywania programów studiów, studiów podyplomowych oraz programów kształcenia w szkole doktorskiej;</w:t>
      </w:r>
    </w:p>
  </w:footnote>
  <w:footnote w:id="4">
    <w:p w14:paraId="445E7CAD" w14:textId="12BA2221" w:rsidR="00A6636A" w:rsidRDefault="00A6636A">
      <w:pPr>
        <w:pStyle w:val="Tekstprzypisudolnego"/>
      </w:pPr>
      <w:r>
        <w:rPr>
          <w:rStyle w:val="Odwoanieprzypisudolnego"/>
        </w:rPr>
        <w:footnoteRef/>
      </w:r>
      <w:r>
        <w:t xml:space="preserve"> Wpisać symbol z Polskich Ram Kwalifikacji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44A0A" w14:textId="77777777" w:rsidR="00601A71" w:rsidRDefault="00601A71" w:rsidP="00FF2839">
    <w:pPr>
      <w:pStyle w:val="Nagwek"/>
      <w:tabs>
        <w:tab w:val="clear" w:pos="9072"/>
      </w:tabs>
      <w:ind w:left="6372"/>
      <w:rPr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58752" behindDoc="0" locked="0" layoutInCell="1" allowOverlap="1" wp14:anchorId="7793DFE3" wp14:editId="7F00F8C1">
          <wp:simplePos x="0" y="0"/>
          <wp:positionH relativeFrom="page">
            <wp:posOffset>533400</wp:posOffset>
          </wp:positionH>
          <wp:positionV relativeFrom="paragraph">
            <wp:posOffset>-245745</wp:posOffset>
          </wp:positionV>
          <wp:extent cx="2793365" cy="748665"/>
          <wp:effectExtent l="0" t="0" r="6985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3365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2E94F2E" w14:textId="77777777" w:rsidR="00601A71" w:rsidRPr="00645354" w:rsidRDefault="00601A71" w:rsidP="00FF2839">
    <w:pPr>
      <w:pStyle w:val="Nagwek"/>
      <w:tabs>
        <w:tab w:val="clear" w:pos="9072"/>
      </w:tabs>
      <w:ind w:left="6372"/>
      <w:rPr>
        <w:sz w:val="20"/>
        <w:szCs w:val="20"/>
      </w:rPr>
    </w:pPr>
  </w:p>
  <w:p w14:paraId="1B8F609E" w14:textId="77777777" w:rsidR="00601A71" w:rsidRPr="00645354" w:rsidRDefault="00601A71" w:rsidP="00C458F5">
    <w:pPr>
      <w:pStyle w:val="Nagwek"/>
      <w:ind w:left="6372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27F00"/>
    <w:multiLevelType w:val="multilevel"/>
    <w:tmpl w:val="DB109CC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6883AE3"/>
    <w:multiLevelType w:val="multilevel"/>
    <w:tmpl w:val="ED02E8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B8A4BD7"/>
    <w:multiLevelType w:val="hybridMultilevel"/>
    <w:tmpl w:val="98009C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40E08"/>
    <w:multiLevelType w:val="hybridMultilevel"/>
    <w:tmpl w:val="315CE09C"/>
    <w:lvl w:ilvl="0" w:tplc="3E060056">
      <w:start w:val="1"/>
      <w:numFmt w:val="decimal"/>
      <w:lvlText w:val="%1."/>
      <w:lvlJc w:val="left"/>
      <w:pPr>
        <w:ind w:left="644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379F3"/>
    <w:multiLevelType w:val="multilevel"/>
    <w:tmpl w:val="04105102"/>
    <w:styleLink w:val="StylNumerowanieZlewej0piksWysunicie05cm1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4F6625F"/>
    <w:multiLevelType w:val="hybridMultilevel"/>
    <w:tmpl w:val="2CA8B0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D4E32"/>
    <w:multiLevelType w:val="multilevel"/>
    <w:tmpl w:val="ED02E8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1A1D777E"/>
    <w:multiLevelType w:val="hybridMultilevel"/>
    <w:tmpl w:val="EEFCD248"/>
    <w:lvl w:ilvl="0" w:tplc="04150009">
      <w:start w:val="1"/>
      <w:numFmt w:val="bullet"/>
      <w:lvlText w:val="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21D72D7"/>
    <w:multiLevelType w:val="multilevel"/>
    <w:tmpl w:val="6CA699B2"/>
    <w:styleLink w:val="StylNumerowanieZlewej0piksWysunicie05cm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298C1EDF"/>
    <w:multiLevelType w:val="hybridMultilevel"/>
    <w:tmpl w:val="70F613B6"/>
    <w:lvl w:ilvl="0" w:tplc="2F30AA86">
      <w:start w:val="1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33A53"/>
    <w:multiLevelType w:val="hybridMultilevel"/>
    <w:tmpl w:val="5F4658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D64554"/>
    <w:multiLevelType w:val="multilevel"/>
    <w:tmpl w:val="F32473FC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F93A93"/>
    <w:multiLevelType w:val="hybridMultilevel"/>
    <w:tmpl w:val="883CE71A"/>
    <w:lvl w:ilvl="0" w:tplc="0C7685C6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F941AF"/>
    <w:multiLevelType w:val="hybridMultilevel"/>
    <w:tmpl w:val="128CF6D2"/>
    <w:lvl w:ilvl="0" w:tplc="04150001">
      <w:start w:val="1"/>
      <w:numFmt w:val="bullet"/>
      <w:lvlText w:val=""/>
      <w:lvlJc w:val="left"/>
      <w:pPr>
        <w:ind w:left="10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14" w15:restartNumberingAfterBreak="0">
    <w:nsid w:val="45FA4001"/>
    <w:multiLevelType w:val="multilevel"/>
    <w:tmpl w:val="E9E81F60"/>
    <w:styleLink w:val="StylNumerowanieZlewej0piksWysunicie05cm"/>
    <w:lvl w:ilvl="0">
      <w:start w:val="1"/>
      <w:numFmt w:val="decimal"/>
      <w:lvlText w:val="%1"/>
      <w:lvlJc w:val="left"/>
      <w:pPr>
        <w:ind w:left="720" w:hanging="720"/>
      </w:pPr>
      <w:rPr>
        <w:rFonts w:ascii="Calibri" w:hAnsi="Calibri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52AE1E41"/>
    <w:multiLevelType w:val="hybridMultilevel"/>
    <w:tmpl w:val="9C063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E00009"/>
    <w:multiLevelType w:val="hybridMultilevel"/>
    <w:tmpl w:val="F83A567A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666C14"/>
    <w:multiLevelType w:val="hybridMultilevel"/>
    <w:tmpl w:val="5B4866FE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322161"/>
    <w:multiLevelType w:val="hybridMultilevel"/>
    <w:tmpl w:val="5B2C0B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BD5311"/>
    <w:multiLevelType w:val="hybridMultilevel"/>
    <w:tmpl w:val="EE0245F4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5F1E24"/>
    <w:multiLevelType w:val="multilevel"/>
    <w:tmpl w:val="1F765386"/>
    <w:lvl w:ilvl="0">
      <w:numFmt w:val="decimal"/>
      <w:pStyle w:val="Nagwek1"/>
      <w:lvlText w:val="%1."/>
      <w:lvlJc w:val="left"/>
      <w:pPr>
        <w:tabs>
          <w:tab w:val="num" w:pos="320"/>
        </w:tabs>
        <w:ind w:left="320" w:hanging="360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752"/>
        </w:tabs>
        <w:ind w:left="752" w:hanging="432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1400"/>
        </w:tabs>
        <w:ind w:left="1184" w:hanging="504"/>
      </w:pPr>
      <w:rPr>
        <w:rFonts w:hint="default"/>
      </w:rPr>
    </w:lvl>
    <w:lvl w:ilvl="3">
      <w:start w:val="1"/>
      <w:numFmt w:val="decimal"/>
      <w:pStyle w:val="Nagwek4"/>
      <w:lvlText w:val="%1.%2.%3.%4."/>
      <w:lvlJc w:val="left"/>
      <w:pPr>
        <w:tabs>
          <w:tab w:val="num" w:pos="1871"/>
        </w:tabs>
        <w:ind w:left="16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80"/>
        </w:tabs>
        <w:ind w:left="21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0"/>
        </w:tabs>
        <w:ind w:left="26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0"/>
        </w:tabs>
        <w:ind w:left="32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20"/>
        </w:tabs>
        <w:ind w:left="37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280" w:hanging="1440"/>
      </w:pPr>
      <w:rPr>
        <w:rFonts w:hint="default"/>
      </w:rPr>
    </w:lvl>
  </w:abstractNum>
  <w:abstractNum w:abstractNumId="21" w15:restartNumberingAfterBreak="0">
    <w:nsid w:val="6F2827D8"/>
    <w:multiLevelType w:val="hybridMultilevel"/>
    <w:tmpl w:val="97284B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FD0929"/>
    <w:multiLevelType w:val="hybridMultilevel"/>
    <w:tmpl w:val="4A60996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0"/>
  </w:num>
  <w:num w:numId="3">
    <w:abstractNumId w:val="20"/>
  </w:num>
  <w:num w:numId="4">
    <w:abstractNumId w:val="20"/>
  </w:num>
  <w:num w:numId="5">
    <w:abstractNumId w:val="3"/>
  </w:num>
  <w:num w:numId="6">
    <w:abstractNumId w:val="11"/>
  </w:num>
  <w:num w:numId="7">
    <w:abstractNumId w:val="14"/>
  </w:num>
  <w:num w:numId="8">
    <w:abstractNumId w:val="4"/>
  </w:num>
  <w:num w:numId="9">
    <w:abstractNumId w:val="8"/>
  </w:num>
  <w:num w:numId="10">
    <w:abstractNumId w:val="9"/>
  </w:num>
  <w:num w:numId="11">
    <w:abstractNumId w:val="15"/>
  </w:num>
  <w:num w:numId="12">
    <w:abstractNumId w:val="6"/>
  </w:num>
  <w:num w:numId="13">
    <w:abstractNumId w:val="1"/>
  </w:num>
  <w:num w:numId="14">
    <w:abstractNumId w:val="0"/>
  </w:num>
  <w:num w:numId="15">
    <w:abstractNumId w:val="22"/>
  </w:num>
  <w:num w:numId="16">
    <w:abstractNumId w:val="7"/>
  </w:num>
  <w:num w:numId="17">
    <w:abstractNumId w:val="16"/>
  </w:num>
  <w:num w:numId="18">
    <w:abstractNumId w:val="19"/>
  </w:num>
  <w:num w:numId="19">
    <w:abstractNumId w:val="17"/>
  </w:num>
  <w:num w:numId="20">
    <w:abstractNumId w:val="13"/>
  </w:num>
  <w:num w:numId="21">
    <w:abstractNumId w:val="10"/>
  </w:num>
  <w:num w:numId="22">
    <w:abstractNumId w:val="18"/>
  </w:num>
  <w:num w:numId="23">
    <w:abstractNumId w:val="12"/>
  </w:num>
  <w:num w:numId="24">
    <w:abstractNumId w:val="5"/>
  </w:num>
  <w:num w:numId="25">
    <w:abstractNumId w:val="2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autoHyphenation/>
  <w:hyphenationZone w:val="425"/>
  <w:characterSpacingControl w:val="doNotCompress"/>
  <w:hdrShapeDefaults>
    <o:shapedefaults v:ext="edit" spidmax="2049"/>
  </w:hdrShapeDefaults>
  <w:footnotePr>
    <w:pos w:val="beneathText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87"/>
    <w:rsid w:val="00000280"/>
    <w:rsid w:val="00001C51"/>
    <w:rsid w:val="00011097"/>
    <w:rsid w:val="00011ABF"/>
    <w:rsid w:val="00013A2C"/>
    <w:rsid w:val="00014349"/>
    <w:rsid w:val="0002557F"/>
    <w:rsid w:val="00027FBB"/>
    <w:rsid w:val="00030973"/>
    <w:rsid w:val="00043411"/>
    <w:rsid w:val="00045139"/>
    <w:rsid w:val="000512BE"/>
    <w:rsid w:val="00051446"/>
    <w:rsid w:val="000551CA"/>
    <w:rsid w:val="000600EF"/>
    <w:rsid w:val="00061959"/>
    <w:rsid w:val="00062721"/>
    <w:rsid w:val="000643EE"/>
    <w:rsid w:val="00064766"/>
    <w:rsid w:val="00064CA1"/>
    <w:rsid w:val="00067E57"/>
    <w:rsid w:val="000715F9"/>
    <w:rsid w:val="000723E8"/>
    <w:rsid w:val="0007741E"/>
    <w:rsid w:val="00077829"/>
    <w:rsid w:val="00081E34"/>
    <w:rsid w:val="00090AF9"/>
    <w:rsid w:val="00092AB9"/>
    <w:rsid w:val="00092CA7"/>
    <w:rsid w:val="00093473"/>
    <w:rsid w:val="00094FE1"/>
    <w:rsid w:val="00095D76"/>
    <w:rsid w:val="00096D74"/>
    <w:rsid w:val="000A0F2A"/>
    <w:rsid w:val="000A2A62"/>
    <w:rsid w:val="000A73AF"/>
    <w:rsid w:val="000A7913"/>
    <w:rsid w:val="000B4EA8"/>
    <w:rsid w:val="000B6C78"/>
    <w:rsid w:val="000B7335"/>
    <w:rsid w:val="000C0D36"/>
    <w:rsid w:val="000C13A0"/>
    <w:rsid w:val="000C698F"/>
    <w:rsid w:val="000C6C77"/>
    <w:rsid w:val="000D34D8"/>
    <w:rsid w:val="000D6BF4"/>
    <w:rsid w:val="000E04FD"/>
    <w:rsid w:val="000E0C8F"/>
    <w:rsid w:val="000E1146"/>
    <w:rsid w:val="000E2FCE"/>
    <w:rsid w:val="000E40F8"/>
    <w:rsid w:val="000F105D"/>
    <w:rsid w:val="000F2068"/>
    <w:rsid w:val="001001E2"/>
    <w:rsid w:val="001032BD"/>
    <w:rsid w:val="001039CF"/>
    <w:rsid w:val="00103AB8"/>
    <w:rsid w:val="00120584"/>
    <w:rsid w:val="0012233B"/>
    <w:rsid w:val="001228A9"/>
    <w:rsid w:val="00124C8A"/>
    <w:rsid w:val="00124E83"/>
    <w:rsid w:val="00130276"/>
    <w:rsid w:val="00131F72"/>
    <w:rsid w:val="001345D0"/>
    <w:rsid w:val="001510A1"/>
    <w:rsid w:val="001526FA"/>
    <w:rsid w:val="001545BD"/>
    <w:rsid w:val="00155E8C"/>
    <w:rsid w:val="001565D7"/>
    <w:rsid w:val="00157FC0"/>
    <w:rsid w:val="00160C59"/>
    <w:rsid w:val="00160CAB"/>
    <w:rsid w:val="00166AED"/>
    <w:rsid w:val="00167C4E"/>
    <w:rsid w:val="00174345"/>
    <w:rsid w:val="0018501D"/>
    <w:rsid w:val="00185C11"/>
    <w:rsid w:val="00187F73"/>
    <w:rsid w:val="0019573F"/>
    <w:rsid w:val="00195B3C"/>
    <w:rsid w:val="001A1EBA"/>
    <w:rsid w:val="001A2632"/>
    <w:rsid w:val="001A31FD"/>
    <w:rsid w:val="001A321E"/>
    <w:rsid w:val="001A7760"/>
    <w:rsid w:val="001B1656"/>
    <w:rsid w:val="001B1FB8"/>
    <w:rsid w:val="001B2B26"/>
    <w:rsid w:val="001B3000"/>
    <w:rsid w:val="001B5C5C"/>
    <w:rsid w:val="001B679E"/>
    <w:rsid w:val="001B7C90"/>
    <w:rsid w:val="001B7E33"/>
    <w:rsid w:val="001C26D4"/>
    <w:rsid w:val="001C2AC4"/>
    <w:rsid w:val="001C4497"/>
    <w:rsid w:val="001C5198"/>
    <w:rsid w:val="001C5892"/>
    <w:rsid w:val="001D2F44"/>
    <w:rsid w:val="001E1B84"/>
    <w:rsid w:val="001E2E5C"/>
    <w:rsid w:val="001E761C"/>
    <w:rsid w:val="001F1D89"/>
    <w:rsid w:val="001F36F2"/>
    <w:rsid w:val="001F7C2E"/>
    <w:rsid w:val="00203F23"/>
    <w:rsid w:val="00204376"/>
    <w:rsid w:val="00204C52"/>
    <w:rsid w:val="00204C97"/>
    <w:rsid w:val="002051C8"/>
    <w:rsid w:val="00205696"/>
    <w:rsid w:val="00212320"/>
    <w:rsid w:val="002213E7"/>
    <w:rsid w:val="002233FE"/>
    <w:rsid w:val="00224F18"/>
    <w:rsid w:val="00230252"/>
    <w:rsid w:val="00230369"/>
    <w:rsid w:val="00231B4E"/>
    <w:rsid w:val="002324BC"/>
    <w:rsid w:val="0023425F"/>
    <w:rsid w:val="00237E81"/>
    <w:rsid w:val="0024082D"/>
    <w:rsid w:val="00242006"/>
    <w:rsid w:val="00242D57"/>
    <w:rsid w:val="00246CCF"/>
    <w:rsid w:val="00250422"/>
    <w:rsid w:val="0025266E"/>
    <w:rsid w:val="002529F2"/>
    <w:rsid w:val="00252CEA"/>
    <w:rsid w:val="002542AB"/>
    <w:rsid w:val="00267F93"/>
    <w:rsid w:val="002719ED"/>
    <w:rsid w:val="00272AEE"/>
    <w:rsid w:val="0027692E"/>
    <w:rsid w:val="002814A2"/>
    <w:rsid w:val="0029469A"/>
    <w:rsid w:val="00295803"/>
    <w:rsid w:val="00296DF1"/>
    <w:rsid w:val="00297F82"/>
    <w:rsid w:val="002A4B47"/>
    <w:rsid w:val="002B1EC8"/>
    <w:rsid w:val="002B2661"/>
    <w:rsid w:val="002B2A02"/>
    <w:rsid w:val="002B3069"/>
    <w:rsid w:val="002B311D"/>
    <w:rsid w:val="002C77A5"/>
    <w:rsid w:val="002C77C9"/>
    <w:rsid w:val="002D59E4"/>
    <w:rsid w:val="002D6DF6"/>
    <w:rsid w:val="002E2684"/>
    <w:rsid w:val="002E39C8"/>
    <w:rsid w:val="002E5AC7"/>
    <w:rsid w:val="002E5ADF"/>
    <w:rsid w:val="002E7D99"/>
    <w:rsid w:val="002F034B"/>
    <w:rsid w:val="002F17D5"/>
    <w:rsid w:val="002F4AEC"/>
    <w:rsid w:val="00302056"/>
    <w:rsid w:val="0030511E"/>
    <w:rsid w:val="0030553F"/>
    <w:rsid w:val="00306265"/>
    <w:rsid w:val="003079EF"/>
    <w:rsid w:val="00311F0C"/>
    <w:rsid w:val="003155EA"/>
    <w:rsid w:val="0032216B"/>
    <w:rsid w:val="0032358C"/>
    <w:rsid w:val="00332521"/>
    <w:rsid w:val="00332B65"/>
    <w:rsid w:val="00337495"/>
    <w:rsid w:val="00340F63"/>
    <w:rsid w:val="00342EAF"/>
    <w:rsid w:val="00347843"/>
    <w:rsid w:val="00351B32"/>
    <w:rsid w:val="00356F7D"/>
    <w:rsid w:val="00357103"/>
    <w:rsid w:val="00360381"/>
    <w:rsid w:val="00362FE4"/>
    <w:rsid w:val="00373E2E"/>
    <w:rsid w:val="00373E53"/>
    <w:rsid w:val="00375DF1"/>
    <w:rsid w:val="00380FD8"/>
    <w:rsid w:val="00384F1D"/>
    <w:rsid w:val="00390319"/>
    <w:rsid w:val="00391306"/>
    <w:rsid w:val="00391790"/>
    <w:rsid w:val="003A102B"/>
    <w:rsid w:val="003A41FE"/>
    <w:rsid w:val="003A5A23"/>
    <w:rsid w:val="003A72CD"/>
    <w:rsid w:val="003A7A18"/>
    <w:rsid w:val="003B39B7"/>
    <w:rsid w:val="003B74AB"/>
    <w:rsid w:val="003C2577"/>
    <w:rsid w:val="003C45E2"/>
    <w:rsid w:val="003E1722"/>
    <w:rsid w:val="003E6DB3"/>
    <w:rsid w:val="003F3356"/>
    <w:rsid w:val="003F59C9"/>
    <w:rsid w:val="004030EE"/>
    <w:rsid w:val="0040552E"/>
    <w:rsid w:val="0040708B"/>
    <w:rsid w:val="004100FB"/>
    <w:rsid w:val="00414A52"/>
    <w:rsid w:val="004167B1"/>
    <w:rsid w:val="00423CD5"/>
    <w:rsid w:val="00424228"/>
    <w:rsid w:val="004245FE"/>
    <w:rsid w:val="00430740"/>
    <w:rsid w:val="0043191F"/>
    <w:rsid w:val="00434727"/>
    <w:rsid w:val="00446BB5"/>
    <w:rsid w:val="004517A1"/>
    <w:rsid w:val="0045565E"/>
    <w:rsid w:val="00456032"/>
    <w:rsid w:val="00456D0E"/>
    <w:rsid w:val="00456E81"/>
    <w:rsid w:val="00465F2F"/>
    <w:rsid w:val="00472F43"/>
    <w:rsid w:val="0047656E"/>
    <w:rsid w:val="00476D43"/>
    <w:rsid w:val="00481792"/>
    <w:rsid w:val="004849E0"/>
    <w:rsid w:val="004938DD"/>
    <w:rsid w:val="00493ACA"/>
    <w:rsid w:val="004A07BA"/>
    <w:rsid w:val="004A0E82"/>
    <w:rsid w:val="004A4120"/>
    <w:rsid w:val="004C00F4"/>
    <w:rsid w:val="004C26DC"/>
    <w:rsid w:val="004C47FD"/>
    <w:rsid w:val="004C5879"/>
    <w:rsid w:val="004D6BFD"/>
    <w:rsid w:val="004D7146"/>
    <w:rsid w:val="004E6428"/>
    <w:rsid w:val="004F1377"/>
    <w:rsid w:val="004F4505"/>
    <w:rsid w:val="004F4D9D"/>
    <w:rsid w:val="00502EF5"/>
    <w:rsid w:val="005106B7"/>
    <w:rsid w:val="005107BC"/>
    <w:rsid w:val="005109AD"/>
    <w:rsid w:val="00511C04"/>
    <w:rsid w:val="00514470"/>
    <w:rsid w:val="00516423"/>
    <w:rsid w:val="00516D08"/>
    <w:rsid w:val="00517101"/>
    <w:rsid w:val="00522BD8"/>
    <w:rsid w:val="0052338D"/>
    <w:rsid w:val="005239BD"/>
    <w:rsid w:val="00524953"/>
    <w:rsid w:val="005259BC"/>
    <w:rsid w:val="00526103"/>
    <w:rsid w:val="00527E04"/>
    <w:rsid w:val="00531CF8"/>
    <w:rsid w:val="00533EF4"/>
    <w:rsid w:val="00544AEF"/>
    <w:rsid w:val="005518DD"/>
    <w:rsid w:val="005521C5"/>
    <w:rsid w:val="00553DB5"/>
    <w:rsid w:val="00562224"/>
    <w:rsid w:val="0056343F"/>
    <w:rsid w:val="0057305A"/>
    <w:rsid w:val="00575EF1"/>
    <w:rsid w:val="00576755"/>
    <w:rsid w:val="005770D3"/>
    <w:rsid w:val="00577422"/>
    <w:rsid w:val="005775AD"/>
    <w:rsid w:val="00580EAE"/>
    <w:rsid w:val="0058339D"/>
    <w:rsid w:val="005835D2"/>
    <w:rsid w:val="0058587D"/>
    <w:rsid w:val="00586909"/>
    <w:rsid w:val="0059058B"/>
    <w:rsid w:val="00593F73"/>
    <w:rsid w:val="00597814"/>
    <w:rsid w:val="005A04EA"/>
    <w:rsid w:val="005B00AB"/>
    <w:rsid w:val="005C4688"/>
    <w:rsid w:val="005D037C"/>
    <w:rsid w:val="005D1CAE"/>
    <w:rsid w:val="005D6788"/>
    <w:rsid w:val="005E0D5B"/>
    <w:rsid w:val="005E4DE7"/>
    <w:rsid w:val="005E5527"/>
    <w:rsid w:val="005E6891"/>
    <w:rsid w:val="005E7229"/>
    <w:rsid w:val="005F0462"/>
    <w:rsid w:val="005F2E3A"/>
    <w:rsid w:val="005F7409"/>
    <w:rsid w:val="00600781"/>
    <w:rsid w:val="00601A71"/>
    <w:rsid w:val="00603050"/>
    <w:rsid w:val="00603A17"/>
    <w:rsid w:val="006061C7"/>
    <w:rsid w:val="00606372"/>
    <w:rsid w:val="006076A7"/>
    <w:rsid w:val="00607FD9"/>
    <w:rsid w:val="00611C96"/>
    <w:rsid w:val="006135D0"/>
    <w:rsid w:val="00617062"/>
    <w:rsid w:val="006210A3"/>
    <w:rsid w:val="00622138"/>
    <w:rsid w:val="0062428D"/>
    <w:rsid w:val="006265F1"/>
    <w:rsid w:val="006266CE"/>
    <w:rsid w:val="006273CA"/>
    <w:rsid w:val="00631F54"/>
    <w:rsid w:val="0064504F"/>
    <w:rsid w:val="00645354"/>
    <w:rsid w:val="006564E5"/>
    <w:rsid w:val="00656D71"/>
    <w:rsid w:val="00657F8B"/>
    <w:rsid w:val="0066261A"/>
    <w:rsid w:val="00662AFB"/>
    <w:rsid w:val="00676303"/>
    <w:rsid w:val="0068083A"/>
    <w:rsid w:val="00680A95"/>
    <w:rsid w:val="00680E6F"/>
    <w:rsid w:val="006812A2"/>
    <w:rsid w:val="00682763"/>
    <w:rsid w:val="00683033"/>
    <w:rsid w:val="006865BC"/>
    <w:rsid w:val="00686FA0"/>
    <w:rsid w:val="00691729"/>
    <w:rsid w:val="00693856"/>
    <w:rsid w:val="006A141D"/>
    <w:rsid w:val="006A1F83"/>
    <w:rsid w:val="006A3123"/>
    <w:rsid w:val="006A4BBE"/>
    <w:rsid w:val="006B380C"/>
    <w:rsid w:val="006B5B2B"/>
    <w:rsid w:val="006B6D11"/>
    <w:rsid w:val="006B770B"/>
    <w:rsid w:val="006C3978"/>
    <w:rsid w:val="006C5F58"/>
    <w:rsid w:val="006D2581"/>
    <w:rsid w:val="006D37EA"/>
    <w:rsid w:val="006D77EF"/>
    <w:rsid w:val="006E1FE8"/>
    <w:rsid w:val="006E202B"/>
    <w:rsid w:val="006E3340"/>
    <w:rsid w:val="006E5EBF"/>
    <w:rsid w:val="00702D58"/>
    <w:rsid w:val="0070514C"/>
    <w:rsid w:val="00706DF0"/>
    <w:rsid w:val="00713C43"/>
    <w:rsid w:val="00717D65"/>
    <w:rsid w:val="00720949"/>
    <w:rsid w:val="00721CC5"/>
    <w:rsid w:val="0072236C"/>
    <w:rsid w:val="007268E5"/>
    <w:rsid w:val="00744441"/>
    <w:rsid w:val="00746EA4"/>
    <w:rsid w:val="00747A5D"/>
    <w:rsid w:val="00747C2F"/>
    <w:rsid w:val="00747F53"/>
    <w:rsid w:val="00750982"/>
    <w:rsid w:val="00753D02"/>
    <w:rsid w:val="00754483"/>
    <w:rsid w:val="00757E5F"/>
    <w:rsid w:val="00763DCA"/>
    <w:rsid w:val="007649B1"/>
    <w:rsid w:val="00765852"/>
    <w:rsid w:val="007743A6"/>
    <w:rsid w:val="00786F5F"/>
    <w:rsid w:val="00791688"/>
    <w:rsid w:val="007A0551"/>
    <w:rsid w:val="007A0DE2"/>
    <w:rsid w:val="007A2B9C"/>
    <w:rsid w:val="007A47E9"/>
    <w:rsid w:val="007A790E"/>
    <w:rsid w:val="007B631A"/>
    <w:rsid w:val="007B725E"/>
    <w:rsid w:val="007C3388"/>
    <w:rsid w:val="007C7FCB"/>
    <w:rsid w:val="007D11BA"/>
    <w:rsid w:val="007D1B3A"/>
    <w:rsid w:val="007D1CCA"/>
    <w:rsid w:val="007D3361"/>
    <w:rsid w:val="007E0AC7"/>
    <w:rsid w:val="007E7B47"/>
    <w:rsid w:val="007E7CD0"/>
    <w:rsid w:val="007F7B66"/>
    <w:rsid w:val="0080207E"/>
    <w:rsid w:val="00803958"/>
    <w:rsid w:val="00805455"/>
    <w:rsid w:val="00807C68"/>
    <w:rsid w:val="00810E08"/>
    <w:rsid w:val="0081441A"/>
    <w:rsid w:val="008158E0"/>
    <w:rsid w:val="008247DA"/>
    <w:rsid w:val="00824E6F"/>
    <w:rsid w:val="008275F8"/>
    <w:rsid w:val="0083250A"/>
    <w:rsid w:val="00837719"/>
    <w:rsid w:val="00842182"/>
    <w:rsid w:val="00843253"/>
    <w:rsid w:val="00844EBA"/>
    <w:rsid w:val="008529C1"/>
    <w:rsid w:val="008537D3"/>
    <w:rsid w:val="00853AFF"/>
    <w:rsid w:val="00856A6F"/>
    <w:rsid w:val="00861DF5"/>
    <w:rsid w:val="008633B5"/>
    <w:rsid w:val="00864B5B"/>
    <w:rsid w:val="00871076"/>
    <w:rsid w:val="0087581D"/>
    <w:rsid w:val="00881EEF"/>
    <w:rsid w:val="00883EE4"/>
    <w:rsid w:val="00891C66"/>
    <w:rsid w:val="00896984"/>
    <w:rsid w:val="008A2BFB"/>
    <w:rsid w:val="008A4A35"/>
    <w:rsid w:val="008A4D97"/>
    <w:rsid w:val="008A56DD"/>
    <w:rsid w:val="008B023C"/>
    <w:rsid w:val="008C4245"/>
    <w:rsid w:val="008C5F04"/>
    <w:rsid w:val="008D1C40"/>
    <w:rsid w:val="008D2EA5"/>
    <w:rsid w:val="008D52CB"/>
    <w:rsid w:val="008E2E21"/>
    <w:rsid w:val="008E7DE6"/>
    <w:rsid w:val="008F1EBE"/>
    <w:rsid w:val="008F3151"/>
    <w:rsid w:val="008F485F"/>
    <w:rsid w:val="008F4BC9"/>
    <w:rsid w:val="008F4D56"/>
    <w:rsid w:val="008F5B64"/>
    <w:rsid w:val="00901862"/>
    <w:rsid w:val="0090537A"/>
    <w:rsid w:val="0090650D"/>
    <w:rsid w:val="00911F35"/>
    <w:rsid w:val="00915DD7"/>
    <w:rsid w:val="00920324"/>
    <w:rsid w:val="00926E6D"/>
    <w:rsid w:val="009359CA"/>
    <w:rsid w:val="0093646A"/>
    <w:rsid w:val="009377AB"/>
    <w:rsid w:val="00946D3F"/>
    <w:rsid w:val="00954FC4"/>
    <w:rsid w:val="009628FD"/>
    <w:rsid w:val="00963ECE"/>
    <w:rsid w:val="00966FF2"/>
    <w:rsid w:val="009738F8"/>
    <w:rsid w:val="0097631F"/>
    <w:rsid w:val="00981BC9"/>
    <w:rsid w:val="00982429"/>
    <w:rsid w:val="009853E2"/>
    <w:rsid w:val="00986FA2"/>
    <w:rsid w:val="00994A37"/>
    <w:rsid w:val="00994D94"/>
    <w:rsid w:val="00995163"/>
    <w:rsid w:val="00996E04"/>
    <w:rsid w:val="009978B0"/>
    <w:rsid w:val="00997DF4"/>
    <w:rsid w:val="009A43FC"/>
    <w:rsid w:val="009A62D9"/>
    <w:rsid w:val="009B1F04"/>
    <w:rsid w:val="009B71CD"/>
    <w:rsid w:val="009B7E04"/>
    <w:rsid w:val="009D5112"/>
    <w:rsid w:val="009D5E42"/>
    <w:rsid w:val="009D73A7"/>
    <w:rsid w:val="009E2318"/>
    <w:rsid w:val="009E639A"/>
    <w:rsid w:val="009F5F04"/>
    <w:rsid w:val="00A00024"/>
    <w:rsid w:val="00A01E54"/>
    <w:rsid w:val="00A05A18"/>
    <w:rsid w:val="00A07BF7"/>
    <w:rsid w:val="00A153E0"/>
    <w:rsid w:val="00A2023C"/>
    <w:rsid w:val="00A20326"/>
    <w:rsid w:val="00A2244E"/>
    <w:rsid w:val="00A23234"/>
    <w:rsid w:val="00A24176"/>
    <w:rsid w:val="00A24AA0"/>
    <w:rsid w:val="00A31C41"/>
    <w:rsid w:val="00A336B5"/>
    <w:rsid w:val="00A34CB0"/>
    <w:rsid w:val="00A36DB1"/>
    <w:rsid w:val="00A424F8"/>
    <w:rsid w:val="00A45C82"/>
    <w:rsid w:val="00A46003"/>
    <w:rsid w:val="00A47309"/>
    <w:rsid w:val="00A53DF9"/>
    <w:rsid w:val="00A60FAF"/>
    <w:rsid w:val="00A66246"/>
    <w:rsid w:val="00A6636A"/>
    <w:rsid w:val="00A66883"/>
    <w:rsid w:val="00A73E03"/>
    <w:rsid w:val="00A80935"/>
    <w:rsid w:val="00A8121A"/>
    <w:rsid w:val="00A81B0E"/>
    <w:rsid w:val="00A842EC"/>
    <w:rsid w:val="00A87978"/>
    <w:rsid w:val="00A87EB6"/>
    <w:rsid w:val="00A9091C"/>
    <w:rsid w:val="00A9533C"/>
    <w:rsid w:val="00A9590E"/>
    <w:rsid w:val="00A968ED"/>
    <w:rsid w:val="00AA1FA2"/>
    <w:rsid w:val="00AA39C9"/>
    <w:rsid w:val="00AA642E"/>
    <w:rsid w:val="00AA7A05"/>
    <w:rsid w:val="00AB3FB2"/>
    <w:rsid w:val="00AB7797"/>
    <w:rsid w:val="00AC116C"/>
    <w:rsid w:val="00AC556F"/>
    <w:rsid w:val="00AC6219"/>
    <w:rsid w:val="00AD63D2"/>
    <w:rsid w:val="00AE3EF0"/>
    <w:rsid w:val="00AF0A8E"/>
    <w:rsid w:val="00AF1FBC"/>
    <w:rsid w:val="00AF3137"/>
    <w:rsid w:val="00B007D7"/>
    <w:rsid w:val="00B01585"/>
    <w:rsid w:val="00B031F9"/>
    <w:rsid w:val="00B0415A"/>
    <w:rsid w:val="00B04C49"/>
    <w:rsid w:val="00B04CBF"/>
    <w:rsid w:val="00B07B65"/>
    <w:rsid w:val="00B12780"/>
    <w:rsid w:val="00B12E3B"/>
    <w:rsid w:val="00B14659"/>
    <w:rsid w:val="00B164AA"/>
    <w:rsid w:val="00B20A47"/>
    <w:rsid w:val="00B24CA1"/>
    <w:rsid w:val="00B268A0"/>
    <w:rsid w:val="00B3130D"/>
    <w:rsid w:val="00B3159A"/>
    <w:rsid w:val="00B32BF1"/>
    <w:rsid w:val="00B336FD"/>
    <w:rsid w:val="00B44C08"/>
    <w:rsid w:val="00B456AD"/>
    <w:rsid w:val="00B46718"/>
    <w:rsid w:val="00B50862"/>
    <w:rsid w:val="00B51E2B"/>
    <w:rsid w:val="00B522B9"/>
    <w:rsid w:val="00B560D5"/>
    <w:rsid w:val="00B64245"/>
    <w:rsid w:val="00B65082"/>
    <w:rsid w:val="00B72EC4"/>
    <w:rsid w:val="00B81605"/>
    <w:rsid w:val="00B87965"/>
    <w:rsid w:val="00B9178F"/>
    <w:rsid w:val="00B9205F"/>
    <w:rsid w:val="00B955A1"/>
    <w:rsid w:val="00B95B9C"/>
    <w:rsid w:val="00BA1ABC"/>
    <w:rsid w:val="00BB2E66"/>
    <w:rsid w:val="00BC163F"/>
    <w:rsid w:val="00BC1CA0"/>
    <w:rsid w:val="00BC26CF"/>
    <w:rsid w:val="00BC3A34"/>
    <w:rsid w:val="00BC4DC6"/>
    <w:rsid w:val="00BC76F1"/>
    <w:rsid w:val="00BD0BAF"/>
    <w:rsid w:val="00BD10FE"/>
    <w:rsid w:val="00BD174F"/>
    <w:rsid w:val="00BD2433"/>
    <w:rsid w:val="00BD3641"/>
    <w:rsid w:val="00BD5E7E"/>
    <w:rsid w:val="00BE181F"/>
    <w:rsid w:val="00BE5EFE"/>
    <w:rsid w:val="00BF35C1"/>
    <w:rsid w:val="00C00899"/>
    <w:rsid w:val="00C00FD4"/>
    <w:rsid w:val="00C06782"/>
    <w:rsid w:val="00C06AAB"/>
    <w:rsid w:val="00C11DEC"/>
    <w:rsid w:val="00C13279"/>
    <w:rsid w:val="00C15D92"/>
    <w:rsid w:val="00C17071"/>
    <w:rsid w:val="00C17787"/>
    <w:rsid w:val="00C236F8"/>
    <w:rsid w:val="00C36E52"/>
    <w:rsid w:val="00C40257"/>
    <w:rsid w:val="00C403E9"/>
    <w:rsid w:val="00C412DC"/>
    <w:rsid w:val="00C41305"/>
    <w:rsid w:val="00C425B4"/>
    <w:rsid w:val="00C42F34"/>
    <w:rsid w:val="00C43374"/>
    <w:rsid w:val="00C4572E"/>
    <w:rsid w:val="00C458F5"/>
    <w:rsid w:val="00C50684"/>
    <w:rsid w:val="00C5079F"/>
    <w:rsid w:val="00C51AD7"/>
    <w:rsid w:val="00C56F0C"/>
    <w:rsid w:val="00C572A6"/>
    <w:rsid w:val="00C64BCB"/>
    <w:rsid w:val="00C6730F"/>
    <w:rsid w:val="00C7127C"/>
    <w:rsid w:val="00C72272"/>
    <w:rsid w:val="00C72FE5"/>
    <w:rsid w:val="00C76B4F"/>
    <w:rsid w:val="00C90D3D"/>
    <w:rsid w:val="00CA0029"/>
    <w:rsid w:val="00CA315E"/>
    <w:rsid w:val="00CA39E0"/>
    <w:rsid w:val="00CA4367"/>
    <w:rsid w:val="00CB2CCF"/>
    <w:rsid w:val="00CB39A6"/>
    <w:rsid w:val="00CB5811"/>
    <w:rsid w:val="00CC5046"/>
    <w:rsid w:val="00CC79FF"/>
    <w:rsid w:val="00CC7E5C"/>
    <w:rsid w:val="00CD5499"/>
    <w:rsid w:val="00CF442E"/>
    <w:rsid w:val="00CF51AD"/>
    <w:rsid w:val="00D00BCD"/>
    <w:rsid w:val="00D013FF"/>
    <w:rsid w:val="00D03A99"/>
    <w:rsid w:val="00D03B19"/>
    <w:rsid w:val="00D05EA4"/>
    <w:rsid w:val="00D06132"/>
    <w:rsid w:val="00D114F3"/>
    <w:rsid w:val="00D23C1A"/>
    <w:rsid w:val="00D312D7"/>
    <w:rsid w:val="00D31E73"/>
    <w:rsid w:val="00D32C01"/>
    <w:rsid w:val="00D33180"/>
    <w:rsid w:val="00D45222"/>
    <w:rsid w:val="00D45869"/>
    <w:rsid w:val="00D52BCA"/>
    <w:rsid w:val="00D5528B"/>
    <w:rsid w:val="00D5688A"/>
    <w:rsid w:val="00D608FB"/>
    <w:rsid w:val="00D644D5"/>
    <w:rsid w:val="00D669CD"/>
    <w:rsid w:val="00D71B44"/>
    <w:rsid w:val="00D76206"/>
    <w:rsid w:val="00D76FEC"/>
    <w:rsid w:val="00D77522"/>
    <w:rsid w:val="00D80EA7"/>
    <w:rsid w:val="00D815DC"/>
    <w:rsid w:val="00D90250"/>
    <w:rsid w:val="00D92091"/>
    <w:rsid w:val="00D93B69"/>
    <w:rsid w:val="00D94D0D"/>
    <w:rsid w:val="00D968EC"/>
    <w:rsid w:val="00DA0562"/>
    <w:rsid w:val="00DA0EF3"/>
    <w:rsid w:val="00DA122E"/>
    <w:rsid w:val="00DA6AC8"/>
    <w:rsid w:val="00DA7A35"/>
    <w:rsid w:val="00DB5C8B"/>
    <w:rsid w:val="00DB5EB8"/>
    <w:rsid w:val="00DB702D"/>
    <w:rsid w:val="00DC1564"/>
    <w:rsid w:val="00DC183C"/>
    <w:rsid w:val="00DC42AC"/>
    <w:rsid w:val="00DC7390"/>
    <w:rsid w:val="00DD14C7"/>
    <w:rsid w:val="00DD2601"/>
    <w:rsid w:val="00DD4ACE"/>
    <w:rsid w:val="00DD4C94"/>
    <w:rsid w:val="00DD4EDA"/>
    <w:rsid w:val="00DD5D19"/>
    <w:rsid w:val="00DE1ACD"/>
    <w:rsid w:val="00DE69EF"/>
    <w:rsid w:val="00DE7A21"/>
    <w:rsid w:val="00DE7A3B"/>
    <w:rsid w:val="00E02C31"/>
    <w:rsid w:val="00E045B1"/>
    <w:rsid w:val="00E20B24"/>
    <w:rsid w:val="00E215FA"/>
    <w:rsid w:val="00E26C24"/>
    <w:rsid w:val="00E31607"/>
    <w:rsid w:val="00E356AA"/>
    <w:rsid w:val="00E3636F"/>
    <w:rsid w:val="00E37E81"/>
    <w:rsid w:val="00E43ADD"/>
    <w:rsid w:val="00E45338"/>
    <w:rsid w:val="00E575DA"/>
    <w:rsid w:val="00E61751"/>
    <w:rsid w:val="00E6364B"/>
    <w:rsid w:val="00E63AD3"/>
    <w:rsid w:val="00E65E62"/>
    <w:rsid w:val="00E67C41"/>
    <w:rsid w:val="00E7112C"/>
    <w:rsid w:val="00E75156"/>
    <w:rsid w:val="00E75437"/>
    <w:rsid w:val="00E83549"/>
    <w:rsid w:val="00E86911"/>
    <w:rsid w:val="00E91587"/>
    <w:rsid w:val="00E922F5"/>
    <w:rsid w:val="00E95EFD"/>
    <w:rsid w:val="00E9644B"/>
    <w:rsid w:val="00E96C8D"/>
    <w:rsid w:val="00EA55EF"/>
    <w:rsid w:val="00EA66B5"/>
    <w:rsid w:val="00EA7990"/>
    <w:rsid w:val="00EB0535"/>
    <w:rsid w:val="00EB053F"/>
    <w:rsid w:val="00EB60AC"/>
    <w:rsid w:val="00EC17D2"/>
    <w:rsid w:val="00EC1DB9"/>
    <w:rsid w:val="00EC3A11"/>
    <w:rsid w:val="00EC6883"/>
    <w:rsid w:val="00ED5139"/>
    <w:rsid w:val="00EE28EC"/>
    <w:rsid w:val="00EE42BF"/>
    <w:rsid w:val="00EE492F"/>
    <w:rsid w:val="00EE63ED"/>
    <w:rsid w:val="00EF3311"/>
    <w:rsid w:val="00EF4BE2"/>
    <w:rsid w:val="00F00E6D"/>
    <w:rsid w:val="00F06051"/>
    <w:rsid w:val="00F13A14"/>
    <w:rsid w:val="00F14FF3"/>
    <w:rsid w:val="00F16554"/>
    <w:rsid w:val="00F20D45"/>
    <w:rsid w:val="00F2399B"/>
    <w:rsid w:val="00F24DB4"/>
    <w:rsid w:val="00F25BDC"/>
    <w:rsid w:val="00F26568"/>
    <w:rsid w:val="00F27A68"/>
    <w:rsid w:val="00F30722"/>
    <w:rsid w:val="00F31447"/>
    <w:rsid w:val="00F33B4F"/>
    <w:rsid w:val="00F37D27"/>
    <w:rsid w:val="00F40061"/>
    <w:rsid w:val="00F41A5B"/>
    <w:rsid w:val="00F4224A"/>
    <w:rsid w:val="00F42CAD"/>
    <w:rsid w:val="00F50521"/>
    <w:rsid w:val="00F50628"/>
    <w:rsid w:val="00F705D1"/>
    <w:rsid w:val="00F811FC"/>
    <w:rsid w:val="00F81ADE"/>
    <w:rsid w:val="00F81FF8"/>
    <w:rsid w:val="00F8238A"/>
    <w:rsid w:val="00F83292"/>
    <w:rsid w:val="00F847AE"/>
    <w:rsid w:val="00F855C5"/>
    <w:rsid w:val="00F85AF8"/>
    <w:rsid w:val="00F8653E"/>
    <w:rsid w:val="00F872CC"/>
    <w:rsid w:val="00F917B3"/>
    <w:rsid w:val="00F936CB"/>
    <w:rsid w:val="00F957A1"/>
    <w:rsid w:val="00F96B6F"/>
    <w:rsid w:val="00FA3656"/>
    <w:rsid w:val="00FA67F8"/>
    <w:rsid w:val="00FA73B5"/>
    <w:rsid w:val="00FB14AD"/>
    <w:rsid w:val="00FB3D1E"/>
    <w:rsid w:val="00FE5003"/>
    <w:rsid w:val="00FE587D"/>
    <w:rsid w:val="00FE6ADC"/>
    <w:rsid w:val="00FF1395"/>
    <w:rsid w:val="00FF1E00"/>
    <w:rsid w:val="00FF2839"/>
    <w:rsid w:val="00FF33A0"/>
    <w:rsid w:val="00FF4E08"/>
    <w:rsid w:val="00FF5DA8"/>
    <w:rsid w:val="00FF637F"/>
    <w:rsid w:val="2E0AAC92"/>
    <w:rsid w:val="307C5DEC"/>
    <w:rsid w:val="399EB104"/>
    <w:rsid w:val="593B386D"/>
    <w:rsid w:val="688DEEF4"/>
    <w:rsid w:val="6ABD80DC"/>
    <w:rsid w:val="7233D6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EC0E83"/>
  <w15:docId w15:val="{08973464-3F61-4DF5-9A09-8D401D5DF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537A"/>
    <w:rPr>
      <w:sz w:val="22"/>
      <w:szCs w:val="22"/>
      <w:lang w:eastAsia="en-US"/>
    </w:rPr>
  </w:style>
  <w:style w:type="paragraph" w:styleId="Nagwek1">
    <w:name w:val="heading 1"/>
    <w:basedOn w:val="Normalny"/>
    <w:next w:val="Tekstpodstawowy"/>
    <w:link w:val="Nagwek1Znak"/>
    <w:qFormat/>
    <w:rsid w:val="007D1CCA"/>
    <w:pPr>
      <w:keepNext/>
      <w:numPr>
        <w:numId w:val="4"/>
      </w:numPr>
      <w:spacing w:before="120" w:after="180" w:line="360" w:lineRule="auto"/>
      <w:jc w:val="both"/>
      <w:outlineLvl w:val="0"/>
    </w:pPr>
    <w:rPr>
      <w:rFonts w:ascii="Times New Roman" w:eastAsia="Times New Roman" w:hAnsi="Times New Roman"/>
      <w:b/>
      <w:bCs/>
      <w:kern w:val="32"/>
      <w:sz w:val="28"/>
      <w:szCs w:val="32"/>
    </w:rPr>
  </w:style>
  <w:style w:type="paragraph" w:styleId="Nagwek2">
    <w:name w:val="heading 2"/>
    <w:basedOn w:val="Normalny"/>
    <w:next w:val="Tekstpodstawowy"/>
    <w:link w:val="Nagwek2Znak"/>
    <w:qFormat/>
    <w:rsid w:val="007D1CCA"/>
    <w:pPr>
      <w:keepNext/>
      <w:numPr>
        <w:ilvl w:val="1"/>
        <w:numId w:val="4"/>
      </w:numPr>
      <w:spacing w:before="60" w:after="120" w:line="360" w:lineRule="auto"/>
      <w:jc w:val="both"/>
      <w:outlineLvl w:val="1"/>
    </w:pPr>
    <w:rPr>
      <w:rFonts w:ascii="Times New Roman" w:eastAsia="Times New Roman" w:hAnsi="Times New Roman"/>
      <w:bCs/>
      <w:iCs/>
      <w:sz w:val="24"/>
      <w:szCs w:val="28"/>
    </w:rPr>
  </w:style>
  <w:style w:type="paragraph" w:styleId="Nagwek3">
    <w:name w:val="heading 3"/>
    <w:basedOn w:val="Normalny"/>
    <w:next w:val="Tekstpodstawowy"/>
    <w:link w:val="Nagwek3Znak"/>
    <w:qFormat/>
    <w:rsid w:val="007D1CCA"/>
    <w:pPr>
      <w:numPr>
        <w:ilvl w:val="2"/>
        <w:numId w:val="4"/>
      </w:numPr>
      <w:tabs>
        <w:tab w:val="left" w:pos="993"/>
      </w:tabs>
      <w:spacing w:before="60" w:after="120"/>
      <w:jc w:val="both"/>
      <w:outlineLvl w:val="2"/>
    </w:pPr>
    <w:rPr>
      <w:rFonts w:ascii="Times New Roman" w:eastAsia="Times New Roman" w:hAnsi="Times New Roman"/>
      <w:bCs/>
      <w:sz w:val="24"/>
      <w:szCs w:val="24"/>
    </w:rPr>
  </w:style>
  <w:style w:type="paragraph" w:styleId="Nagwek4">
    <w:name w:val="heading 4"/>
    <w:basedOn w:val="Nagwek3"/>
    <w:next w:val="Tekstpodstawowy"/>
    <w:link w:val="Nagwek4Znak"/>
    <w:qFormat/>
    <w:rsid w:val="007D1CCA"/>
    <w:pPr>
      <w:keepNext/>
      <w:numPr>
        <w:ilvl w:val="3"/>
      </w:numPr>
      <w:tabs>
        <w:tab w:val="left" w:pos="1276"/>
      </w:tabs>
      <w:spacing w:after="60" w:line="360" w:lineRule="auto"/>
      <w:outlineLvl w:val="3"/>
    </w:pPr>
    <w:rPr>
      <w:bCs w:val="0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7D1CC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wcicia">
    <w:name w:val="bez wcięcia"/>
    <w:basedOn w:val="Tekstpodstawowy"/>
    <w:rsid w:val="007D1CCA"/>
    <w:rPr>
      <w:lang w:val="it-IT"/>
    </w:rPr>
  </w:style>
  <w:style w:type="paragraph" w:styleId="Tekstpodstawowy">
    <w:name w:val="Body Text"/>
    <w:basedOn w:val="Normalny"/>
    <w:link w:val="TekstpodstawowyZnak"/>
    <w:rsid w:val="007D1CCA"/>
    <w:pPr>
      <w:spacing w:line="360" w:lineRule="auto"/>
      <w:ind w:firstLine="34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D1CC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ibliografia">
    <w:name w:val="bibliografia"/>
    <w:basedOn w:val="Tekstpodstawowy"/>
    <w:rsid w:val="007D1CCA"/>
    <w:pPr>
      <w:ind w:left="567" w:hanging="567"/>
    </w:pPr>
    <w:rPr>
      <w:lang w:val="de-DE"/>
    </w:rPr>
  </w:style>
  <w:style w:type="paragraph" w:customStyle="1" w:styleId="Cytatlat">
    <w:name w:val="Cytat_lat"/>
    <w:basedOn w:val="Normalny"/>
    <w:rsid w:val="007D1CCA"/>
    <w:pPr>
      <w:spacing w:after="180"/>
      <w:ind w:left="570"/>
      <w:jc w:val="both"/>
    </w:pPr>
    <w:rPr>
      <w:rFonts w:ascii="Times New Roman" w:eastAsia="Times New Roman" w:hAnsi="Times New Roman"/>
      <w:iCs/>
      <w:color w:val="000000"/>
      <w:sz w:val="23"/>
      <w:szCs w:val="24"/>
      <w:lang w:val="la-Latn" w:eastAsia="pl-PL"/>
    </w:rPr>
  </w:style>
  <w:style w:type="paragraph" w:customStyle="1" w:styleId="Cytatpl">
    <w:name w:val="Cytat_pl"/>
    <w:basedOn w:val="Cytatlat"/>
    <w:rsid w:val="007D1CCA"/>
    <w:rPr>
      <w:lang w:val="pl-PL"/>
    </w:rPr>
  </w:style>
  <w:style w:type="paragraph" w:customStyle="1" w:styleId="Cytatang">
    <w:name w:val="Cytat_ang"/>
    <w:basedOn w:val="Cytatpl"/>
    <w:rsid w:val="007D1CCA"/>
    <w:rPr>
      <w:lang w:val="en-GB" w:eastAsia="en-US"/>
    </w:rPr>
  </w:style>
  <w:style w:type="paragraph" w:customStyle="1" w:styleId="Cytatde">
    <w:name w:val="Cytat_de"/>
    <w:basedOn w:val="Cytatpl"/>
    <w:rsid w:val="007D1CCA"/>
    <w:rPr>
      <w:lang w:val="de-DE" w:eastAsia="en-US"/>
    </w:rPr>
  </w:style>
  <w:style w:type="paragraph" w:customStyle="1" w:styleId="Cytatfr">
    <w:name w:val="Cytat_fr"/>
    <w:basedOn w:val="Cytatlat"/>
    <w:rsid w:val="007D1CCA"/>
    <w:rPr>
      <w:lang w:val="fr-FR" w:eastAsia="en-US"/>
    </w:rPr>
  </w:style>
  <w:style w:type="paragraph" w:customStyle="1" w:styleId="Cytatit">
    <w:name w:val="Cytat_it"/>
    <w:basedOn w:val="Cytatfr"/>
    <w:rsid w:val="007D1CCA"/>
    <w:rPr>
      <w:lang w:val="it-IT"/>
    </w:rPr>
  </w:style>
  <w:style w:type="character" w:customStyle="1" w:styleId="Nagwek1Znak">
    <w:name w:val="Nagłówek 1 Znak"/>
    <w:link w:val="Nagwek1"/>
    <w:rsid w:val="007D1CCA"/>
    <w:rPr>
      <w:rFonts w:ascii="Times New Roman" w:eastAsia="Times New Roman" w:hAnsi="Times New Roman" w:cs="Arial"/>
      <w:b/>
      <w:bCs/>
      <w:kern w:val="32"/>
      <w:sz w:val="28"/>
      <w:szCs w:val="32"/>
    </w:rPr>
  </w:style>
  <w:style w:type="character" w:customStyle="1" w:styleId="Nagwek2Znak">
    <w:name w:val="Nagłówek 2 Znak"/>
    <w:link w:val="Nagwek2"/>
    <w:rsid w:val="007D1CCA"/>
    <w:rPr>
      <w:rFonts w:ascii="Times New Roman" w:eastAsia="Times New Roman" w:hAnsi="Times New Roman" w:cs="Arial"/>
      <w:bCs/>
      <w:iCs/>
      <w:sz w:val="24"/>
      <w:szCs w:val="28"/>
    </w:rPr>
  </w:style>
  <w:style w:type="character" w:customStyle="1" w:styleId="Nagwek3Znak">
    <w:name w:val="Nagłówek 3 Znak"/>
    <w:link w:val="Nagwek3"/>
    <w:rsid w:val="007D1CCA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Nagwek4Znak">
    <w:name w:val="Nagłówek 4 Znak"/>
    <w:link w:val="Nagwek4"/>
    <w:rsid w:val="007D1CCA"/>
    <w:rPr>
      <w:rFonts w:ascii="Times New Roman" w:eastAsia="Times New Roman" w:hAnsi="Times New Roman" w:cs="Times New Roman"/>
      <w:sz w:val="24"/>
      <w:szCs w:val="28"/>
    </w:rPr>
  </w:style>
  <w:style w:type="character" w:customStyle="1" w:styleId="Nagwek5Znak">
    <w:name w:val="Nagłówek 5 Znak"/>
    <w:link w:val="Nagwek5"/>
    <w:uiPriority w:val="9"/>
    <w:rsid w:val="007D1CC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hebrajski">
    <w:name w:val="hebrajski"/>
    <w:rsid w:val="007D1CCA"/>
    <w:rPr>
      <w:rFonts w:ascii="Hebrew" w:hAnsi="Hebrew"/>
      <w:sz w:val="28"/>
    </w:rPr>
  </w:style>
  <w:style w:type="paragraph" w:styleId="Nagwek">
    <w:name w:val="header"/>
    <w:basedOn w:val="Normalny"/>
    <w:link w:val="NagwekZnak"/>
    <w:uiPriority w:val="99"/>
    <w:unhideWhenUsed/>
    <w:rsid w:val="00E915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1587"/>
  </w:style>
  <w:style w:type="paragraph" w:styleId="Stopka">
    <w:name w:val="footer"/>
    <w:basedOn w:val="Normalny"/>
    <w:link w:val="StopkaZnak"/>
    <w:uiPriority w:val="99"/>
    <w:unhideWhenUsed/>
    <w:rsid w:val="00E915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1587"/>
  </w:style>
  <w:style w:type="table" w:styleId="Tabela-Siatka">
    <w:name w:val="Table Grid"/>
    <w:basedOn w:val="Standardowy"/>
    <w:uiPriority w:val="59"/>
    <w:rsid w:val="00A3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030973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030973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030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1446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51446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E636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364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6364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364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6364B"/>
    <w:rPr>
      <w:b/>
      <w:bCs/>
      <w:lang w:eastAsia="en-US"/>
    </w:rPr>
  </w:style>
  <w:style w:type="numbering" w:customStyle="1" w:styleId="StylNumerowanieZlewej0piksWysunicie05cm">
    <w:name w:val="Styl Numerowanie Z lewej:  0 piks. Wysunięcie:  05 cm"/>
    <w:basedOn w:val="Bezlisty"/>
    <w:rsid w:val="00E922F5"/>
    <w:pPr>
      <w:numPr>
        <w:numId w:val="7"/>
      </w:numPr>
    </w:pPr>
  </w:style>
  <w:style w:type="numbering" w:customStyle="1" w:styleId="StylNumerowanieZlewej0piksWysunicie05cm1">
    <w:name w:val="Styl Numerowanie Z lewej:  0 piks. Wysunięcie:  05 cm1"/>
    <w:basedOn w:val="Bezlisty"/>
    <w:rsid w:val="00E922F5"/>
    <w:pPr>
      <w:numPr>
        <w:numId w:val="8"/>
      </w:numPr>
    </w:pPr>
  </w:style>
  <w:style w:type="numbering" w:customStyle="1" w:styleId="StylNumerowanieZlewej0piksWysunicie05cm2">
    <w:name w:val="Styl Numerowanie Z lewej:  0 piks. Wysunięcie:  05 cm2"/>
    <w:basedOn w:val="Bezlisty"/>
    <w:rsid w:val="00E922F5"/>
    <w:pPr>
      <w:numPr>
        <w:numId w:val="9"/>
      </w:numPr>
    </w:pPr>
  </w:style>
  <w:style w:type="paragraph" w:styleId="Poprawka">
    <w:name w:val="Revision"/>
    <w:hidden/>
    <w:uiPriority w:val="99"/>
    <w:semiHidden/>
    <w:rsid w:val="00C11DEC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7E3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7E33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7E33"/>
    <w:rPr>
      <w:vertAlign w:val="superscript"/>
    </w:rPr>
  </w:style>
  <w:style w:type="paragraph" w:styleId="Akapitzlist">
    <w:name w:val="List Paragraph"/>
    <w:basedOn w:val="Normalny"/>
    <w:uiPriority w:val="34"/>
    <w:qFormat/>
    <w:rsid w:val="00611C96"/>
    <w:pPr>
      <w:ind w:left="720"/>
      <w:contextualSpacing/>
    </w:pPr>
  </w:style>
  <w:style w:type="paragraph" w:customStyle="1" w:styleId="Tytuowa">
    <w:name w:val="Tytułowa"/>
    <w:basedOn w:val="Normalny"/>
    <w:link w:val="TytuowaZnak"/>
    <w:qFormat/>
    <w:rsid w:val="005107BC"/>
    <w:rPr>
      <w:rFonts w:asciiTheme="minorHAnsi" w:hAnsiTheme="minorHAnsi" w:cstheme="minorHAnsi"/>
      <w:b/>
      <w:sz w:val="32"/>
      <w:szCs w:val="32"/>
    </w:rPr>
  </w:style>
  <w:style w:type="paragraph" w:customStyle="1" w:styleId="Tekst">
    <w:name w:val="Tekst"/>
    <w:basedOn w:val="Normalny"/>
    <w:link w:val="TekstZnak"/>
    <w:qFormat/>
    <w:rsid w:val="00E9644B"/>
    <w:pPr>
      <w:jc w:val="center"/>
    </w:pPr>
    <w:rPr>
      <w:rFonts w:asciiTheme="minorHAnsi" w:hAnsiTheme="minorHAnsi" w:cstheme="minorHAnsi"/>
      <w:sz w:val="28"/>
    </w:rPr>
  </w:style>
  <w:style w:type="character" w:customStyle="1" w:styleId="TytuowaZnak">
    <w:name w:val="Tytułowa Znak"/>
    <w:basedOn w:val="Domylnaczcionkaakapitu"/>
    <w:link w:val="Tytuowa"/>
    <w:rsid w:val="005107BC"/>
    <w:rPr>
      <w:rFonts w:asciiTheme="minorHAnsi" w:hAnsiTheme="minorHAnsi" w:cstheme="minorHAnsi"/>
      <w:b/>
      <w:sz w:val="32"/>
      <w:szCs w:val="32"/>
      <w:lang w:eastAsia="en-US"/>
    </w:rPr>
  </w:style>
  <w:style w:type="character" w:customStyle="1" w:styleId="TekstZnak">
    <w:name w:val="Tekst Znak"/>
    <w:basedOn w:val="Domylnaczcionkaakapitu"/>
    <w:link w:val="Tekst"/>
    <w:rsid w:val="00E9644B"/>
    <w:rPr>
      <w:rFonts w:asciiTheme="minorHAnsi" w:hAnsiTheme="minorHAnsi" w:cstheme="minorHAnsi"/>
      <w:sz w:val="28"/>
      <w:szCs w:val="22"/>
      <w:lang w:eastAsia="en-US"/>
    </w:rPr>
  </w:style>
  <w:style w:type="paragraph" w:customStyle="1" w:styleId="tabelka">
    <w:name w:val="tabelka"/>
    <w:basedOn w:val="Tekst"/>
    <w:link w:val="tabelkaZnak"/>
    <w:qFormat/>
    <w:rsid w:val="00E9644B"/>
    <w:rPr>
      <w:b/>
      <w:bCs/>
      <w:sz w:val="22"/>
    </w:rPr>
  </w:style>
  <w:style w:type="character" w:customStyle="1" w:styleId="tabelkaZnak">
    <w:name w:val="tabelka Znak"/>
    <w:basedOn w:val="TekstZnak"/>
    <w:link w:val="tabelka"/>
    <w:rsid w:val="00E9644B"/>
    <w:rPr>
      <w:rFonts w:asciiTheme="minorHAnsi" w:hAnsiTheme="minorHAnsi" w:cstheme="minorHAnsi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66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83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3AB230-F8CE-4C02-A406-3F9BD21CD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5678</Words>
  <Characters>34073</Characters>
  <Application>Microsoft Office Word</Application>
  <DocSecurity>0</DocSecurity>
  <Lines>283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2303/2021</vt:lpstr>
    </vt:vector>
  </TitlesOfParts>
  <Company>KEP</Company>
  <LinksUpToDate>false</LinksUpToDate>
  <CharactersWithSpaces>39672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2950/2026</dc:title>
  <dc:subject/>
  <dc:creator>Dziekanat Wydziału Nauk o Zdrowiu</dc:creator>
  <cp:keywords>PROGRAM KSZTAŁCENIA</cp:keywords>
  <dc:description/>
  <cp:lastModifiedBy>MKapera</cp:lastModifiedBy>
  <cp:revision>7</cp:revision>
  <cp:lastPrinted>2025-01-13T10:50:00Z</cp:lastPrinted>
  <dcterms:created xsi:type="dcterms:W3CDTF">2026-08-27T08:00:00Z</dcterms:created>
  <dcterms:modified xsi:type="dcterms:W3CDTF">2026-10-02T12:12:00Z</dcterms:modified>
</cp:coreProperties>
</file>