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1E6B4" w14:textId="1EB49D5B" w:rsidR="004F4AE0" w:rsidRPr="00CE5B69" w:rsidRDefault="00CE5B69" w:rsidP="00CE5B69">
      <w:pPr>
        <w:pStyle w:val="Standard"/>
        <w:jc w:val="center"/>
        <w:rPr>
          <w:sz w:val="32"/>
          <w:szCs w:val="32"/>
        </w:rPr>
      </w:pPr>
      <w:r w:rsidRPr="00CE5B69">
        <w:rPr>
          <w:b/>
          <w:bCs/>
          <w:sz w:val="32"/>
          <w:szCs w:val="32"/>
        </w:rPr>
        <w:t>Tematyka wykładów, seminariów i ćwiczeń z Propedeutyki Pediatrii 202</w:t>
      </w:r>
      <w:r>
        <w:rPr>
          <w:b/>
          <w:bCs/>
          <w:sz w:val="32"/>
          <w:szCs w:val="32"/>
        </w:rPr>
        <w:t>6</w:t>
      </w:r>
      <w:r w:rsidRPr="00CE5B69">
        <w:rPr>
          <w:b/>
          <w:bCs/>
          <w:sz w:val="32"/>
          <w:szCs w:val="32"/>
        </w:rPr>
        <w:t>/202</w:t>
      </w:r>
      <w:r>
        <w:rPr>
          <w:b/>
          <w:bCs/>
          <w:sz w:val="32"/>
          <w:szCs w:val="32"/>
        </w:rPr>
        <w:t>7</w:t>
      </w:r>
    </w:p>
    <w:p w14:paraId="4B31D814" w14:textId="77777777" w:rsidR="00CE5B69" w:rsidRDefault="00CE5B69">
      <w:pPr>
        <w:pStyle w:val="Standard"/>
      </w:pPr>
    </w:p>
    <w:p w14:paraId="4EDF740C" w14:textId="5D0D36A8" w:rsidR="00CE5B69" w:rsidRPr="00CE5B69" w:rsidRDefault="00000000" w:rsidP="00CE5B69">
      <w:pPr>
        <w:pStyle w:val="Standard"/>
        <w:rPr>
          <w:rFonts w:hint="eastAsia"/>
          <w:b/>
          <w:bCs/>
          <w:sz w:val="36"/>
          <w:szCs w:val="36"/>
          <w:u w:val="single"/>
        </w:rPr>
      </w:pPr>
      <w:r w:rsidRPr="00CE5B69">
        <w:rPr>
          <w:b/>
          <w:bCs/>
          <w:sz w:val="36"/>
          <w:szCs w:val="36"/>
          <w:u w:val="single"/>
        </w:rPr>
        <w:t>Wykłady</w:t>
      </w:r>
    </w:p>
    <w:p w14:paraId="6E30A64A" w14:textId="4CB348EB" w:rsidR="00CE5B69" w:rsidRDefault="00CE5B69" w:rsidP="00CE5B69">
      <w:pPr>
        <w:pStyle w:val="Standard"/>
        <w:rPr>
          <w:b/>
          <w:bCs/>
        </w:rPr>
      </w:pPr>
      <w:r w:rsidRPr="00CE5B69">
        <w:rPr>
          <w:b/>
          <w:bCs/>
        </w:rPr>
        <w:t>Semestr zimowy:</w:t>
      </w:r>
    </w:p>
    <w:p w14:paraId="6D73CC5E" w14:textId="5D505744" w:rsidR="00CE5B69" w:rsidRDefault="00CE5B69" w:rsidP="00CE5B69">
      <w:pPr>
        <w:pStyle w:val="Standard"/>
        <w:autoSpaceDE w:val="0"/>
        <w:rPr>
          <w:rFonts w:hint="eastAsia"/>
          <w:b/>
          <w:bCs/>
        </w:rPr>
      </w:pPr>
      <w:r>
        <w:rPr>
          <w:b/>
          <w:bCs/>
        </w:rPr>
        <w:t xml:space="preserve">III Katedra i Klinika Pediatrii, Immunologii i Reumatologii Wieku Rozwojowego </w:t>
      </w:r>
      <w:r>
        <w:rPr>
          <w:b/>
          <w:bCs/>
        </w:rPr>
        <w:t xml:space="preserve">– Microsoft </w:t>
      </w:r>
      <w:proofErr w:type="spellStart"/>
      <w:r>
        <w:rPr>
          <w:b/>
          <w:bCs/>
        </w:rPr>
        <w:t>Teams</w:t>
      </w:r>
      <w:proofErr w:type="spellEnd"/>
    </w:p>
    <w:p w14:paraId="794980C6" w14:textId="33B95206" w:rsidR="00CE5B69" w:rsidRPr="00CE5B69" w:rsidRDefault="00CE5B69" w:rsidP="00CE5B69">
      <w:pPr>
        <w:pStyle w:val="Standard"/>
        <w:autoSpaceDE w:val="0"/>
        <w:rPr>
          <w:b/>
          <w:bCs/>
        </w:rPr>
      </w:pPr>
      <w:r w:rsidRPr="00CE5B69">
        <w:rPr>
          <w:b/>
          <w:bCs/>
        </w:rPr>
        <w:t>Dr n med. Aleksandra Lewandowicz-Uszyńska</w:t>
      </w:r>
    </w:p>
    <w:p w14:paraId="1843E7AF" w14:textId="77777777" w:rsidR="004F4AE0" w:rsidRDefault="00000000">
      <w:pPr>
        <w:pStyle w:val="Standard"/>
      </w:pPr>
      <w:r>
        <w:t>1-2. Wywiad kliniczny. Badanie fizykalne i semiotyka ogólna. Ocena stanu ogólnego i budowy ciała.  Badanie skóry. Ustrukturyzowana, bezkontaktowa ocena wstępna dziecka w schemacie trójkąta oceny pediatrycznej (PAT): wygląd, wysiłek oddechowy i krążenie skórne. Identyfikacja nieprawidłowości oraz ukierunkowanie dalszej oceny według schematu ABCDE.</w:t>
      </w:r>
    </w:p>
    <w:p w14:paraId="001BD86E" w14:textId="77777777" w:rsidR="004F4AE0" w:rsidRDefault="00000000">
      <w:pPr>
        <w:pStyle w:val="Standard"/>
      </w:pPr>
      <w:r>
        <w:t>3-4. Badanie fizykalne i semiotyka ogólna. Badanie węzłów chłonnych. Badanie głowy.</w:t>
      </w:r>
    </w:p>
    <w:p w14:paraId="474A9BBF" w14:textId="77777777" w:rsidR="004F4AE0" w:rsidRDefault="00000000">
      <w:pPr>
        <w:pStyle w:val="Standard"/>
      </w:pPr>
      <w:r>
        <w:t>5-6. Badanie fizykalne i semiotyka ogólna. Układ kostny i mięśniowy. Odrębności morfologiczne i czynnościowe. Wady postawy.</w:t>
      </w:r>
    </w:p>
    <w:p w14:paraId="1445D98A" w14:textId="77777777" w:rsidR="004F4AE0" w:rsidRDefault="00000000">
      <w:pPr>
        <w:pStyle w:val="Standard"/>
      </w:pPr>
      <w:r>
        <w:t>7-8. Badanie fizykalne i semiotyka ogólna. Klatka piersiowa. Określanie granic, osłuchiwanie płuc i serca.</w:t>
      </w:r>
    </w:p>
    <w:p w14:paraId="56B73B41" w14:textId="77777777" w:rsidR="004F4AE0" w:rsidRDefault="00000000">
      <w:pPr>
        <w:pStyle w:val="Standard"/>
      </w:pPr>
      <w:r>
        <w:t>9-10.Badanie fizykalne i semiotyka ogólna. Jama brzuszna. Narządy moczowo-płciowe.</w:t>
      </w:r>
    </w:p>
    <w:p w14:paraId="4E690853" w14:textId="77777777" w:rsidR="004F4AE0" w:rsidRDefault="00000000">
      <w:pPr>
        <w:pStyle w:val="Standard"/>
      </w:pPr>
      <w:r>
        <w:t>11-12.Badanie fizykalne i semiotyka ogólna. Układ nerwowy. Objawy oponowe.</w:t>
      </w:r>
    </w:p>
    <w:p w14:paraId="2E713E95" w14:textId="77777777" w:rsidR="004F4AE0" w:rsidRDefault="004F4AE0">
      <w:pPr>
        <w:pStyle w:val="Standard"/>
      </w:pPr>
    </w:p>
    <w:p w14:paraId="497A9938" w14:textId="77777777" w:rsidR="004F4AE0" w:rsidRDefault="00000000">
      <w:pPr>
        <w:pStyle w:val="Standard"/>
        <w:rPr>
          <w:b/>
          <w:bCs/>
        </w:rPr>
      </w:pPr>
      <w:r w:rsidRPr="00CE5B69">
        <w:rPr>
          <w:b/>
          <w:bCs/>
        </w:rPr>
        <w:t>Semestr letni:</w:t>
      </w:r>
    </w:p>
    <w:p w14:paraId="3748431E" w14:textId="77777777" w:rsidR="00CE5B69" w:rsidRDefault="00CE5B69" w:rsidP="00CE5B69">
      <w:pPr>
        <w:pStyle w:val="Standard"/>
        <w:autoSpaceDE w:val="0"/>
        <w:rPr>
          <w:rFonts w:hint="eastAsia"/>
          <w:b/>
          <w:bCs/>
        </w:rPr>
      </w:pPr>
      <w:r>
        <w:rPr>
          <w:b/>
          <w:bCs/>
        </w:rPr>
        <w:t xml:space="preserve">III Katedra i Klinika Pediatrii, Immunologii i Reumatologii Wieku Rozwojowego – Microsoft </w:t>
      </w:r>
      <w:proofErr w:type="spellStart"/>
      <w:r>
        <w:rPr>
          <w:b/>
          <w:bCs/>
        </w:rPr>
        <w:t>Teams</w:t>
      </w:r>
      <w:proofErr w:type="spellEnd"/>
    </w:p>
    <w:p w14:paraId="734849E8" w14:textId="6A4396B6" w:rsidR="00CE5B69" w:rsidRPr="00CE5B69" w:rsidRDefault="00CE5B69" w:rsidP="00CE5B69">
      <w:pPr>
        <w:pStyle w:val="Standard"/>
        <w:rPr>
          <w:b/>
          <w:bCs/>
        </w:rPr>
      </w:pPr>
      <w:r w:rsidRPr="00CE5B69">
        <w:rPr>
          <w:b/>
          <w:bCs/>
        </w:rPr>
        <w:t>Dr n med. Aleksandra Lewandowicz-Uszyńska</w:t>
      </w:r>
    </w:p>
    <w:p w14:paraId="7F54D0EE" w14:textId="77777777" w:rsidR="004F4AE0" w:rsidRDefault="00000000">
      <w:pPr>
        <w:pStyle w:val="Standard"/>
      </w:pPr>
      <w:r>
        <w:t>1-2. Szczepienia ochronne. Wskazania i przeciwwskazania do szczepień. Uodpornianie czynne i bierne. Powikłania poszczepienne. Zgłaszanie odczynów poszczepiennych. Dokumentacja szczepień. Obowiązkowy kalendarz szczepień</w:t>
      </w:r>
    </w:p>
    <w:p w14:paraId="73E0479F" w14:textId="77777777" w:rsidR="004F4AE0" w:rsidRDefault="00000000">
      <w:pPr>
        <w:pStyle w:val="Standard"/>
      </w:pPr>
      <w:r>
        <w:t>3-4. Żywienie dzieci i niemowląt. Diety eliminacyjne. Zaburzenia odżywiania.</w:t>
      </w:r>
    </w:p>
    <w:p w14:paraId="7E28A70E" w14:textId="77777777" w:rsidR="004F4AE0" w:rsidRDefault="00000000">
      <w:pPr>
        <w:pStyle w:val="Standard"/>
      </w:pPr>
      <w:r>
        <w:t>5-6. Wybrane zagadnienia profilaktyki: krzywicy, niedoboru witaminy D, niedoboru witaminy K, niedoboru żelaza, wad postawy, konflikt serologiczny.</w:t>
      </w:r>
    </w:p>
    <w:p w14:paraId="789DAD82" w14:textId="77777777" w:rsidR="004F4AE0" w:rsidRDefault="00000000">
      <w:pPr>
        <w:pStyle w:val="Standard"/>
      </w:pPr>
      <w:r>
        <w:t>7-8. Semiotyka. Stany zagrożenia życia w pediatrii.</w:t>
      </w:r>
    </w:p>
    <w:p w14:paraId="1D03D132" w14:textId="6F2B6EEB" w:rsidR="00CE5B69" w:rsidRPr="00CE5B69" w:rsidRDefault="00CE5B69">
      <w:pPr>
        <w:pStyle w:val="Standard"/>
        <w:rPr>
          <w:b/>
          <w:bCs/>
        </w:rPr>
      </w:pPr>
      <w:r w:rsidRPr="00CE5B69">
        <w:rPr>
          <w:b/>
          <w:bCs/>
        </w:rPr>
        <w:t xml:space="preserve">Katedra i Klinika Neonatologii </w:t>
      </w:r>
    </w:p>
    <w:p w14:paraId="0A99C632" w14:textId="3FCD642E" w:rsidR="00CE5B69" w:rsidRPr="00CE5B69" w:rsidRDefault="00CE5B69">
      <w:pPr>
        <w:pStyle w:val="Standard"/>
        <w:rPr>
          <w:b/>
          <w:bCs/>
        </w:rPr>
      </w:pPr>
      <w:r w:rsidRPr="00CE5B69">
        <w:rPr>
          <w:b/>
          <w:bCs/>
        </w:rPr>
        <w:t>Prof. dr hab. med. Barbara Królak-Olejnik</w:t>
      </w:r>
    </w:p>
    <w:p w14:paraId="541643F2" w14:textId="77777777" w:rsidR="004F4AE0" w:rsidRDefault="00000000">
      <w:pPr>
        <w:pStyle w:val="Standard"/>
      </w:pPr>
      <w:r>
        <w:t>9-10. Badanie podmiotowe i przedmiotowe w neonatologii.</w:t>
      </w:r>
    </w:p>
    <w:p w14:paraId="75396E28" w14:textId="77777777" w:rsidR="004F4AE0" w:rsidRDefault="004F4AE0">
      <w:pPr>
        <w:pStyle w:val="Standard"/>
      </w:pPr>
    </w:p>
    <w:p w14:paraId="3743ED2B" w14:textId="77777777" w:rsidR="004F4AE0" w:rsidRPr="00CE5B69" w:rsidRDefault="00000000">
      <w:pPr>
        <w:pStyle w:val="Standard"/>
        <w:rPr>
          <w:b/>
          <w:bCs/>
          <w:sz w:val="32"/>
          <w:szCs w:val="32"/>
          <w:u w:val="single"/>
        </w:rPr>
      </w:pPr>
      <w:r w:rsidRPr="00CE5B69">
        <w:rPr>
          <w:b/>
          <w:bCs/>
          <w:sz w:val="32"/>
          <w:szCs w:val="32"/>
          <w:u w:val="single"/>
        </w:rPr>
        <w:lastRenderedPageBreak/>
        <w:t>Seminaria</w:t>
      </w:r>
    </w:p>
    <w:p w14:paraId="43EE4F08" w14:textId="3E62D5DC" w:rsidR="004F4AE0" w:rsidRDefault="00CE5B69">
      <w:pPr>
        <w:pStyle w:val="Standard"/>
        <w:rPr>
          <w:b/>
          <w:bCs/>
        </w:rPr>
      </w:pPr>
      <w:r w:rsidRPr="00CE5B69">
        <w:rPr>
          <w:b/>
          <w:bCs/>
        </w:rPr>
        <w:t xml:space="preserve">Semestr zimowy (4 </w:t>
      </w:r>
      <w:proofErr w:type="spellStart"/>
      <w:r w:rsidRPr="00CE5B69">
        <w:rPr>
          <w:b/>
          <w:bCs/>
        </w:rPr>
        <w:t>godz</w:t>
      </w:r>
      <w:proofErr w:type="spellEnd"/>
      <w:r w:rsidRPr="00CE5B69">
        <w:rPr>
          <w:b/>
          <w:bCs/>
        </w:rPr>
        <w:t>)</w:t>
      </w:r>
    </w:p>
    <w:p w14:paraId="623E65BF" w14:textId="6A22B688" w:rsidR="00CE5B69" w:rsidRPr="00CE5B69" w:rsidRDefault="00CE5B69">
      <w:pPr>
        <w:pStyle w:val="Standard"/>
        <w:rPr>
          <w:b/>
        </w:rPr>
      </w:pPr>
      <w:r>
        <w:rPr>
          <w:b/>
        </w:rPr>
        <w:t>III Katedra i Klinika Pediatrii, Immunologii i Reumatologii Wieku Rozwojowego</w:t>
      </w:r>
    </w:p>
    <w:p w14:paraId="285AB987" w14:textId="77777777" w:rsidR="004F4AE0" w:rsidRDefault="00000000">
      <w:pPr>
        <w:pStyle w:val="Standard"/>
      </w:pPr>
      <w:r>
        <w:t xml:space="preserve">Okresy </w:t>
      </w:r>
      <w:proofErr w:type="gramStart"/>
      <w:r>
        <w:t>rozwojowe:  Czynniki</w:t>
      </w:r>
      <w:proofErr w:type="gramEnd"/>
      <w:r>
        <w:t xml:space="preserve"> wpływające na rozwój płodu. Okres niemowlęcy. Rozwój fizyczny i psychiczny w wieku rozwojowym (okres małego dziecka, okres przedszkolny i szkolny. Okres pokwitania).</w:t>
      </w:r>
    </w:p>
    <w:p w14:paraId="3B8C3ECB" w14:textId="77777777" w:rsidR="004F4AE0" w:rsidRDefault="00000000">
      <w:pPr>
        <w:pStyle w:val="Standard"/>
      </w:pPr>
      <w:r>
        <w:t>Medycyna społeczna: Problem przemocy w rodzinie. Zespół dziecka maltretowanego. Możliwości pomocy Rodzinie. Uzależnienia w wieku rozwojowym.  Zespół FAS (alkoholowy zespół płodowy).  Opieka nad dzieckiem przewlekle chorym. Analgezja w pediatrii. Opieka Hospicyjna. Badania laboratoryjne i ich znaczenie.</w:t>
      </w:r>
    </w:p>
    <w:p w14:paraId="0E51C7EB" w14:textId="77777777" w:rsidR="004F4AE0" w:rsidRDefault="00000000">
      <w:pPr>
        <w:pStyle w:val="Standard"/>
        <w:rPr>
          <w:b/>
          <w:bCs/>
        </w:rPr>
      </w:pPr>
      <w:r w:rsidRPr="00CE5B69">
        <w:rPr>
          <w:b/>
          <w:bCs/>
        </w:rPr>
        <w:t xml:space="preserve">Semestr letni (2 </w:t>
      </w:r>
      <w:proofErr w:type="spellStart"/>
      <w:r w:rsidRPr="00CE5B69">
        <w:rPr>
          <w:b/>
          <w:bCs/>
        </w:rPr>
        <w:t>godz</w:t>
      </w:r>
      <w:proofErr w:type="spellEnd"/>
      <w:r w:rsidRPr="00CE5B69">
        <w:rPr>
          <w:b/>
          <w:bCs/>
        </w:rPr>
        <w:t>)</w:t>
      </w:r>
    </w:p>
    <w:p w14:paraId="69CECBDE" w14:textId="5E20680A" w:rsidR="00CE5B69" w:rsidRPr="00CE5B69" w:rsidRDefault="00CE5B69">
      <w:pPr>
        <w:pStyle w:val="Standard"/>
        <w:rPr>
          <w:b/>
          <w:bCs/>
        </w:rPr>
      </w:pPr>
      <w:r w:rsidRPr="00CE5B69">
        <w:rPr>
          <w:b/>
          <w:bCs/>
        </w:rPr>
        <w:t xml:space="preserve">Katedra i Klinika Neonatologii </w:t>
      </w:r>
    </w:p>
    <w:p w14:paraId="726F3180" w14:textId="77777777" w:rsidR="004F4AE0" w:rsidRDefault="00000000">
      <w:pPr>
        <w:pStyle w:val="Standard"/>
      </w:pPr>
      <w:r>
        <w:t xml:space="preserve">Noworodek donoszony – ocena stanu ogólnego (skala </w:t>
      </w:r>
      <w:proofErr w:type="spellStart"/>
      <w:r>
        <w:t>Apgar</w:t>
      </w:r>
      <w:proofErr w:type="spellEnd"/>
      <w:r>
        <w:t>) adaptacja do życia pozamacicznego, opieka nad noworodkiem zgodnie ze Standardem opieki okołoporodowej. Noworodek urodzony przedwcześnie – ocena stopnia dojrzałości, masy ciała w stosunku do wieku płodowego (AGA, SGA, LGA).</w:t>
      </w:r>
    </w:p>
    <w:p w14:paraId="2ECADF02" w14:textId="77777777" w:rsidR="004F4AE0" w:rsidRDefault="004F4AE0">
      <w:pPr>
        <w:pStyle w:val="Standard"/>
      </w:pPr>
    </w:p>
    <w:p w14:paraId="7CF8AE4C" w14:textId="77777777" w:rsidR="00CE5B69" w:rsidRDefault="00CE5B69">
      <w:pPr>
        <w:pStyle w:val="Standard"/>
      </w:pPr>
    </w:p>
    <w:p w14:paraId="1BC10EB1" w14:textId="77777777" w:rsidR="00CE5B69" w:rsidRDefault="00CE5B69">
      <w:pPr>
        <w:pStyle w:val="Standard"/>
      </w:pPr>
    </w:p>
    <w:p w14:paraId="0FBBCC1B" w14:textId="77777777" w:rsidR="00CE5B69" w:rsidRDefault="00CE5B69">
      <w:pPr>
        <w:pStyle w:val="Standard"/>
      </w:pPr>
    </w:p>
    <w:p w14:paraId="20629386" w14:textId="77777777" w:rsidR="00CE5B69" w:rsidRDefault="00CE5B69">
      <w:pPr>
        <w:pStyle w:val="Standard"/>
      </w:pPr>
    </w:p>
    <w:p w14:paraId="3424E861" w14:textId="77777777" w:rsidR="00CE5B69" w:rsidRDefault="00CE5B69">
      <w:pPr>
        <w:pStyle w:val="Standard"/>
      </w:pPr>
    </w:p>
    <w:p w14:paraId="48DAEAC6" w14:textId="77777777" w:rsidR="00CE5B69" w:rsidRDefault="00CE5B69">
      <w:pPr>
        <w:pStyle w:val="Standard"/>
      </w:pPr>
    </w:p>
    <w:p w14:paraId="30310709" w14:textId="77777777" w:rsidR="00CE5B69" w:rsidRDefault="00CE5B69">
      <w:pPr>
        <w:pStyle w:val="Standard"/>
      </w:pPr>
    </w:p>
    <w:p w14:paraId="488CB6D9" w14:textId="77777777" w:rsidR="00CE5B69" w:rsidRDefault="00CE5B69">
      <w:pPr>
        <w:pStyle w:val="Standard"/>
      </w:pPr>
    </w:p>
    <w:p w14:paraId="5B90CB95" w14:textId="77777777" w:rsidR="00CE5B69" w:rsidRDefault="00CE5B69">
      <w:pPr>
        <w:pStyle w:val="Standard"/>
      </w:pPr>
    </w:p>
    <w:p w14:paraId="7288917B" w14:textId="77777777" w:rsidR="00CE5B69" w:rsidRDefault="00CE5B69">
      <w:pPr>
        <w:pStyle w:val="Standard"/>
      </w:pPr>
    </w:p>
    <w:p w14:paraId="104E588A" w14:textId="77777777" w:rsidR="00CE5B69" w:rsidRDefault="00CE5B69">
      <w:pPr>
        <w:pStyle w:val="Standard"/>
      </w:pPr>
    </w:p>
    <w:p w14:paraId="3ADA1CAB" w14:textId="77777777" w:rsidR="00CE5B69" w:rsidRDefault="00CE5B69">
      <w:pPr>
        <w:pStyle w:val="Standard"/>
      </w:pPr>
    </w:p>
    <w:p w14:paraId="4B673E8F" w14:textId="77777777" w:rsidR="00CE5B69" w:rsidRDefault="00CE5B69">
      <w:pPr>
        <w:pStyle w:val="Standard"/>
      </w:pPr>
    </w:p>
    <w:p w14:paraId="3DF2B98D" w14:textId="77777777" w:rsidR="00CE5B69" w:rsidRDefault="00CE5B69">
      <w:pPr>
        <w:pStyle w:val="Standard"/>
      </w:pPr>
    </w:p>
    <w:p w14:paraId="608693D3" w14:textId="77777777" w:rsidR="00CE5B69" w:rsidRDefault="00CE5B69">
      <w:pPr>
        <w:pStyle w:val="Standard"/>
      </w:pPr>
    </w:p>
    <w:p w14:paraId="69134ABB" w14:textId="77777777" w:rsidR="00CE5B69" w:rsidRDefault="00CE5B69">
      <w:pPr>
        <w:pStyle w:val="Standard"/>
      </w:pPr>
    </w:p>
    <w:p w14:paraId="37DA0B98" w14:textId="1AF3BE5E" w:rsidR="004F4AE0" w:rsidRPr="00CE5B69" w:rsidRDefault="00000000">
      <w:pPr>
        <w:pStyle w:val="Standard"/>
        <w:rPr>
          <w:b/>
          <w:bCs/>
          <w:sz w:val="36"/>
          <w:szCs w:val="36"/>
          <w:u w:val="single"/>
        </w:rPr>
      </w:pPr>
      <w:r w:rsidRPr="00CE5B69">
        <w:rPr>
          <w:b/>
          <w:bCs/>
          <w:sz w:val="36"/>
          <w:szCs w:val="36"/>
          <w:u w:val="single"/>
        </w:rPr>
        <w:lastRenderedPageBreak/>
        <w:t>Ćwiczenia</w:t>
      </w:r>
      <w:r w:rsidR="00CE5B69" w:rsidRPr="00CE5B69">
        <w:rPr>
          <w:b/>
          <w:bCs/>
          <w:sz w:val="36"/>
          <w:szCs w:val="36"/>
          <w:u w:val="single"/>
        </w:rPr>
        <w:t xml:space="preserve"> </w:t>
      </w:r>
    </w:p>
    <w:p w14:paraId="0103A556" w14:textId="77777777" w:rsidR="00CE5B69" w:rsidRPr="00CE5B69" w:rsidRDefault="00000000">
      <w:pPr>
        <w:pStyle w:val="Standard"/>
      </w:pPr>
      <w:r w:rsidRPr="00CE5B69">
        <w:rPr>
          <w:b/>
          <w:bCs/>
        </w:rPr>
        <w:t>Semestr zimowy:</w:t>
      </w:r>
      <w:r w:rsidRPr="00CE5B69">
        <w:t xml:space="preserve"> </w:t>
      </w:r>
    </w:p>
    <w:p w14:paraId="16C7CC67" w14:textId="77777777" w:rsidR="00CE5B69" w:rsidRDefault="00CE5B69" w:rsidP="00CE5B69">
      <w:pPr>
        <w:pStyle w:val="Standard"/>
        <w:autoSpaceDE w:val="0"/>
        <w:rPr>
          <w:rFonts w:hint="eastAsia"/>
          <w:b/>
        </w:rPr>
      </w:pPr>
      <w:r>
        <w:rPr>
          <w:b/>
        </w:rPr>
        <w:t>I Katedra i Klinika Pediatrii i Alergologii Dziecięcej</w:t>
      </w:r>
    </w:p>
    <w:p w14:paraId="09F93A1A" w14:textId="77777777" w:rsidR="00CE5B69" w:rsidRDefault="00CE5B69" w:rsidP="00CE5B69">
      <w:pPr>
        <w:pStyle w:val="Standard"/>
        <w:autoSpaceDE w:val="0"/>
        <w:rPr>
          <w:rFonts w:hint="eastAsia"/>
          <w:b/>
        </w:rPr>
      </w:pPr>
      <w:r>
        <w:rPr>
          <w:b/>
        </w:rPr>
        <w:t>II Katedra i Klinika Pediatrii, Gastroenterologii i Żywienia</w:t>
      </w:r>
    </w:p>
    <w:p w14:paraId="3936B124" w14:textId="77777777" w:rsidR="00CE5B69" w:rsidRDefault="00CE5B69" w:rsidP="00CE5B69">
      <w:pPr>
        <w:pStyle w:val="Standard"/>
        <w:autoSpaceDE w:val="0"/>
        <w:rPr>
          <w:rFonts w:hint="eastAsia"/>
          <w:b/>
        </w:rPr>
      </w:pPr>
      <w:r>
        <w:rPr>
          <w:b/>
        </w:rPr>
        <w:t>III Katedra i Klinika Pediatrii, Immunologii i Reumatologii Wieku Rozwojowego</w:t>
      </w:r>
    </w:p>
    <w:p w14:paraId="023686AD" w14:textId="77777777" w:rsidR="00CE5B69" w:rsidRDefault="00CE5B69" w:rsidP="00CE5B69">
      <w:pPr>
        <w:pStyle w:val="Standard"/>
        <w:autoSpaceDE w:val="0"/>
        <w:rPr>
          <w:rFonts w:hint="eastAsia"/>
          <w:b/>
        </w:rPr>
      </w:pPr>
      <w:r>
        <w:rPr>
          <w:b/>
        </w:rPr>
        <w:t>Katedra i Klinika Pediatrii, Endokrynologii, Diabetologii i Chorób Metabolicznych</w:t>
      </w:r>
    </w:p>
    <w:p w14:paraId="00D9511A" w14:textId="77777777" w:rsidR="00CE5B69" w:rsidRDefault="00CE5B69" w:rsidP="00CE5B69">
      <w:pPr>
        <w:pStyle w:val="Standard"/>
        <w:autoSpaceDE w:val="0"/>
        <w:rPr>
          <w:rFonts w:hint="eastAsia"/>
          <w:b/>
        </w:rPr>
      </w:pPr>
      <w:r>
        <w:rPr>
          <w:b/>
        </w:rPr>
        <w:t>Klinika Transplantacji Szpiku, Onkologii i Hematologii Dziecięcej</w:t>
      </w:r>
    </w:p>
    <w:p w14:paraId="2C08F30B" w14:textId="77777777" w:rsidR="00CE5B69" w:rsidRDefault="00CE5B69" w:rsidP="00CE5B69">
      <w:pPr>
        <w:pStyle w:val="Standard"/>
        <w:autoSpaceDE w:val="0"/>
        <w:rPr>
          <w:rFonts w:hint="eastAsia"/>
          <w:b/>
        </w:rPr>
      </w:pPr>
      <w:r>
        <w:rPr>
          <w:b/>
        </w:rPr>
        <w:t>Katedra i Klinika Nefrologii Pediatrycznej</w:t>
      </w:r>
    </w:p>
    <w:p w14:paraId="085DEFDE" w14:textId="0F7F718E" w:rsidR="00CE5B69" w:rsidRPr="00CE5B69" w:rsidRDefault="00CE5B69">
      <w:pPr>
        <w:pStyle w:val="Standard"/>
        <w:rPr>
          <w:b/>
          <w:bCs/>
        </w:rPr>
      </w:pPr>
      <w:r>
        <w:rPr>
          <w:b/>
          <w:bCs/>
        </w:rPr>
        <w:t>Klinika Kardiologii i Kardiochirurgii Dziecięcej</w:t>
      </w:r>
    </w:p>
    <w:p w14:paraId="42FBA514" w14:textId="56C93BB0" w:rsidR="004F4AE0" w:rsidRDefault="00000000">
      <w:pPr>
        <w:pStyle w:val="Standard"/>
      </w:pPr>
      <w:r>
        <w:t xml:space="preserve">1. Dokumentacja w pediatrii – Książeczka Zdrowia Dziecka, historia choroby. Przyjmowanie pacjenta do szpitala. Ochrona danych osobowych w świetle obowiązujących przepisów. Organizacja i funkcjonowanie oddziału neonatologicznego i </w:t>
      </w:r>
      <w:proofErr w:type="spellStart"/>
      <w:r>
        <w:t>ogólno</w:t>
      </w:r>
      <w:proofErr w:type="spellEnd"/>
      <w:r>
        <w:t>-pediatrycznego.</w:t>
      </w:r>
    </w:p>
    <w:p w14:paraId="4AF8C875" w14:textId="77777777" w:rsidR="004F4AE0" w:rsidRDefault="00000000">
      <w:pPr>
        <w:pStyle w:val="Standard"/>
      </w:pPr>
      <w:r>
        <w:t xml:space="preserve">2. Wywiad. Badanie podmiotowe i przedmiotowe. Ocena stanu ogólnego. Ocena przytomności (skala Glasgow), ocena nawiązywania kontaktu słowno-logicznego. Trójkąt oceny pediatrycznej (PAT) jako ustrukturyzowana, bezkontaktowa ocena wstępna dziecka: wygląd, wysiłek oddechowy i krążenie skórne. Rozpoznawanie cech prawidłowych i nieprawidłowych w poszczególnych domenach oraz przejście do dalszej oceny według ABCDE. Przygotowanie do ćwiczenia z wykorzystaniem aplikacji dydaktycznej </w:t>
      </w:r>
      <w:proofErr w:type="spellStart"/>
      <w:r>
        <w:t>Kid</w:t>
      </w:r>
      <w:proofErr w:type="spellEnd"/>
      <w:r>
        <w:t xml:space="preserve"> AID PAT opartej na realnych przypadkach wideo oraz omówienie wybranych przypadków podczas zajęć. Badanie: skóry i jej przydatków. Badanie obwodowych węzłów chłonnych. Semiotyka najczęstszych schorzeń objawiających się zmianami skórnymi i powiększeniem węzłów chłonnych u dzieci.</w:t>
      </w:r>
    </w:p>
    <w:p w14:paraId="452F0253" w14:textId="77777777" w:rsidR="004F4AE0" w:rsidRPr="00CE5B69" w:rsidRDefault="00000000">
      <w:pPr>
        <w:pStyle w:val="Standard"/>
        <w:rPr>
          <w:i/>
          <w:iCs/>
        </w:rPr>
      </w:pPr>
      <w:r w:rsidRPr="00CE5B69">
        <w:rPr>
          <w:i/>
          <w:iCs/>
        </w:rPr>
        <w:t>3. ABC badania fizykalnego w pediatrii (Zajęcia odbywają się w centrum Symulacji Medycznej).</w:t>
      </w:r>
    </w:p>
    <w:p w14:paraId="3779117B" w14:textId="77777777" w:rsidR="004F4AE0" w:rsidRDefault="00000000">
      <w:pPr>
        <w:pStyle w:val="Standard"/>
      </w:pPr>
      <w:r>
        <w:t xml:space="preserve">4. Badanie głowy. Ocena wielkości i kształtu (pojęcia </w:t>
      </w:r>
      <w:proofErr w:type="spellStart"/>
      <w:r>
        <w:t>mikrogłowia</w:t>
      </w:r>
      <w:proofErr w:type="spellEnd"/>
      <w:r>
        <w:t xml:space="preserve"> i wielkogłowia). Ocena wielkości ciemiączek. Badanie oczu. Ocena jamy ustnej, </w:t>
      </w:r>
      <w:proofErr w:type="spellStart"/>
      <w:r>
        <w:t>noso</w:t>
      </w:r>
      <w:proofErr w:type="spellEnd"/>
      <w:r>
        <w:t>-gardła. Semiotyka schorzeń uszu, nosa i jamy ustnej. Rozwój uzębienia. Badanie szyi, gruczoł tarczowy. Owłosienie – rodzaje (typu niemowlęcego, dziecięcego, męskie i żeńskie).</w:t>
      </w:r>
    </w:p>
    <w:p w14:paraId="38923C31" w14:textId="6CFD0A04" w:rsidR="00CE5B69" w:rsidRDefault="00000000">
      <w:pPr>
        <w:pStyle w:val="Standard"/>
      </w:pPr>
      <w:r>
        <w:t xml:space="preserve">5. Badanie narządu ruchu. Układ kostny: najczęstsze zaburzenia w budowie kręgosłupa (lordoza, </w:t>
      </w:r>
      <w:proofErr w:type="spellStart"/>
      <w:r>
        <w:t>kyfoza</w:t>
      </w:r>
      <w:proofErr w:type="spellEnd"/>
      <w:r>
        <w:t>, skolioza) i klatki piersiowej, oraz kończyn dolnych (koślawość, szpotawość, skrót kończyny). Ocena postawy. Wady w zakresie stóp. Wady postawy u dzieci. Ocena ruchomości czynnej i biernej stawów. Badanie stawów biodrowych. Ocena układu mięśniowego (napięcia i siły mięśniowej).</w:t>
      </w:r>
    </w:p>
    <w:p w14:paraId="5124E8D6" w14:textId="77777777" w:rsidR="00CE5B69" w:rsidRDefault="00000000">
      <w:pPr>
        <w:pStyle w:val="Standard"/>
      </w:pPr>
      <w:r>
        <w:t xml:space="preserve">6. Klatka piersiowa. Badanie fizykalne klatki piersiowej: oglądanie, opukiwanie, osłuchiwanie płuc, wyznaczanie granic płuc. Semiotyka najczęstszych zaburzeń ze strony układu oddechowego: kaszel, duszność, sinica.  </w:t>
      </w:r>
    </w:p>
    <w:p w14:paraId="35CFA9A0" w14:textId="4BA33B40" w:rsidR="004F4AE0" w:rsidRDefault="00CE5B69">
      <w:pPr>
        <w:pStyle w:val="Standard"/>
      </w:pPr>
      <w:r>
        <w:t xml:space="preserve">7. </w:t>
      </w:r>
      <w:r w:rsidR="00000000">
        <w:t>Badanie układu krążenia; osłuchiwanie tonów serca i opukiwanie granic serca. Pomiar ciśnienia krwi i częstości akcji serca. Interpretacja wyników. Semiotyka najczęstszych zaburzeń układu krążenia. Fizjologiczne odrębności układu krążenia w wieku rozwojowym.</w:t>
      </w:r>
    </w:p>
    <w:p w14:paraId="7AAB240E" w14:textId="33FA49E8" w:rsidR="004F4AE0" w:rsidRDefault="00CE5B69">
      <w:pPr>
        <w:pStyle w:val="Standard"/>
      </w:pPr>
      <w:r>
        <w:t>8</w:t>
      </w:r>
      <w:r w:rsidR="00000000">
        <w:t xml:space="preserve">. Zasady badania szczegółowego jamy brzusznej i układu moczowo-płciowego u dzieci. Odrębności rozwojowe układu moczowo-płciowego. Ocena wątroby i śledziony. Objawy otrzewnowe. Semiotyka </w:t>
      </w:r>
      <w:r w:rsidR="00000000">
        <w:lastRenderedPageBreak/>
        <w:t>schorzeń jamy brzusznej u dzieci: ból brzucha (ostry, przewlekły), wymioty, biegunka, zaparcie, wolny płyn w jamie otrzewnej, powiększenie narządów miąższowych. Odrębności chorób nerek u dzieci. Interpretacja podstawowych wyników badań laboratoryjnych.</w:t>
      </w:r>
    </w:p>
    <w:p w14:paraId="1293317D" w14:textId="1723DD03" w:rsidR="004F4AE0" w:rsidRDefault="00CE5B69">
      <w:pPr>
        <w:pStyle w:val="Standard"/>
      </w:pPr>
      <w:r>
        <w:t>9</w:t>
      </w:r>
      <w:r w:rsidR="00000000">
        <w:t>. Badanie neurologiczne, ocena nerwów czaszkowych, objawy oponowe. Objawy wzmożonego ciśnienia śródczaszkowego. Zasady badania odruchów głębokich (ścięgnistych) fizjologicznych. Semiotyka schorzeń układu nerwowego.</w:t>
      </w:r>
    </w:p>
    <w:p w14:paraId="33DE3A63" w14:textId="53D239B1" w:rsidR="004F4AE0" w:rsidRDefault="00CE5B69">
      <w:pPr>
        <w:pStyle w:val="Standard"/>
      </w:pPr>
      <w:r>
        <w:t>10</w:t>
      </w:r>
      <w:r w:rsidR="00000000">
        <w:t xml:space="preserve">. Samodzielne zbieranie wywiadu i przeprowadzenie badania fizykalnego. Opracowanie status </w:t>
      </w:r>
      <w:proofErr w:type="spellStart"/>
      <w:r w:rsidR="00000000">
        <w:t>praesens</w:t>
      </w:r>
      <w:proofErr w:type="spellEnd"/>
      <w:r w:rsidR="00000000">
        <w:t xml:space="preserve"> (wersja próbna), omówienie statusów, zaliczenie.</w:t>
      </w:r>
    </w:p>
    <w:p w14:paraId="6F72C7B8" w14:textId="77777777" w:rsidR="004F4AE0" w:rsidRDefault="004F4AE0">
      <w:pPr>
        <w:pStyle w:val="Standard"/>
      </w:pPr>
    </w:p>
    <w:p w14:paraId="2164E34B" w14:textId="77777777" w:rsidR="004F4AE0" w:rsidRPr="00CE5B69" w:rsidRDefault="00000000">
      <w:pPr>
        <w:pStyle w:val="Standard"/>
        <w:rPr>
          <w:b/>
          <w:bCs/>
        </w:rPr>
      </w:pPr>
      <w:r w:rsidRPr="00CE5B69">
        <w:rPr>
          <w:b/>
          <w:bCs/>
        </w:rPr>
        <w:t>Semestr letni:</w:t>
      </w:r>
    </w:p>
    <w:p w14:paraId="263CF244" w14:textId="77777777" w:rsidR="00CE5B69" w:rsidRDefault="00CE5B69" w:rsidP="00CE5B69">
      <w:pPr>
        <w:pStyle w:val="Standard"/>
        <w:rPr>
          <w:rFonts w:hint="eastAsia"/>
          <w:b/>
        </w:rPr>
      </w:pPr>
      <w:r>
        <w:rPr>
          <w:b/>
        </w:rPr>
        <w:t>Katedra i Klinika Neonatologii</w:t>
      </w:r>
    </w:p>
    <w:p w14:paraId="36707B0E" w14:textId="77777777" w:rsidR="004F4AE0" w:rsidRDefault="00000000">
      <w:pPr>
        <w:pStyle w:val="Standard"/>
      </w:pPr>
      <w:r>
        <w:t xml:space="preserve">1. Ocena stanu ogólnego noworodka (skala </w:t>
      </w:r>
      <w:proofErr w:type="spellStart"/>
      <w:r>
        <w:t>Apgar</w:t>
      </w:r>
      <w:proofErr w:type="spellEnd"/>
      <w:r>
        <w:t>), metody oceny stopnia dojrzałości. Noworodek donoszony – fizjologia. Adaptacja noworodka do życia pozamacicznego. Odruchy niemowlęce.</w:t>
      </w:r>
    </w:p>
    <w:p w14:paraId="142D9484" w14:textId="77777777" w:rsidR="004F4AE0" w:rsidRDefault="00000000">
      <w:pPr>
        <w:pStyle w:val="Standard"/>
      </w:pPr>
      <w:r>
        <w:t>2. Patologia noworodka: noworodek wcześniaczy; za mały do wieku płodowego; za duży do wieku płodowego; z ciąży mnogiej. Urazy okołoporodowe. Badania przesiewowe noworodków</w:t>
      </w:r>
    </w:p>
    <w:p w14:paraId="42A083C2" w14:textId="496F0B69" w:rsidR="00CE5B69" w:rsidRDefault="00CE5B69" w:rsidP="00CE5B69">
      <w:pPr>
        <w:pStyle w:val="Standard"/>
        <w:autoSpaceDE w:val="0"/>
        <w:rPr>
          <w:rFonts w:hint="eastAsia"/>
          <w:b/>
        </w:rPr>
      </w:pPr>
      <w:r>
        <w:rPr>
          <w:b/>
        </w:rPr>
        <w:t>I Katedra i Klinika Pediatrii</w:t>
      </w:r>
      <w:r>
        <w:rPr>
          <w:b/>
        </w:rPr>
        <w:t xml:space="preserve"> i</w:t>
      </w:r>
      <w:r>
        <w:rPr>
          <w:b/>
        </w:rPr>
        <w:t xml:space="preserve"> Alergologii </w:t>
      </w:r>
      <w:r>
        <w:rPr>
          <w:b/>
        </w:rPr>
        <w:t>Dziecięcej</w:t>
      </w:r>
    </w:p>
    <w:p w14:paraId="22EB7BE6" w14:textId="77777777" w:rsidR="00CE5B69" w:rsidRDefault="00CE5B69" w:rsidP="00CE5B69">
      <w:pPr>
        <w:pStyle w:val="Standard"/>
        <w:autoSpaceDE w:val="0"/>
        <w:rPr>
          <w:rFonts w:hint="eastAsia"/>
          <w:b/>
        </w:rPr>
      </w:pPr>
      <w:r>
        <w:rPr>
          <w:b/>
        </w:rPr>
        <w:t>II Katedra i Klinika Pediatrii, Gastroenterologii i Żywienia</w:t>
      </w:r>
    </w:p>
    <w:p w14:paraId="3EFCF8E7" w14:textId="77777777" w:rsidR="00CE5B69" w:rsidRDefault="00CE5B69" w:rsidP="00CE5B69">
      <w:pPr>
        <w:pStyle w:val="Standard"/>
        <w:autoSpaceDE w:val="0"/>
        <w:rPr>
          <w:rFonts w:hint="eastAsia"/>
          <w:b/>
        </w:rPr>
      </w:pPr>
      <w:r>
        <w:rPr>
          <w:b/>
        </w:rPr>
        <w:t>III Katedra i Klinika Pediatrii, Immunologii i Reumatologii Wieku Rozwojowego</w:t>
      </w:r>
    </w:p>
    <w:p w14:paraId="09E5814D" w14:textId="348BCD1E" w:rsidR="00CE5B69" w:rsidRDefault="00CE5B69" w:rsidP="00CE5B69">
      <w:pPr>
        <w:pStyle w:val="Standard"/>
        <w:autoSpaceDE w:val="0"/>
        <w:rPr>
          <w:rFonts w:hint="eastAsia"/>
          <w:b/>
        </w:rPr>
      </w:pPr>
      <w:r>
        <w:rPr>
          <w:b/>
        </w:rPr>
        <w:t xml:space="preserve">Katedra i Klinika </w:t>
      </w:r>
      <w:r>
        <w:rPr>
          <w:b/>
        </w:rPr>
        <w:t xml:space="preserve">Pediatrii, </w:t>
      </w:r>
      <w:r>
        <w:rPr>
          <w:b/>
        </w:rPr>
        <w:t>Endokrynologii, Diabetologii i Chorób Metabolicznych</w:t>
      </w:r>
    </w:p>
    <w:p w14:paraId="449E101C" w14:textId="77777777" w:rsidR="00CE5B69" w:rsidRDefault="00CE5B69" w:rsidP="00CE5B69">
      <w:pPr>
        <w:pStyle w:val="Standard"/>
        <w:autoSpaceDE w:val="0"/>
        <w:rPr>
          <w:rFonts w:hint="eastAsia"/>
          <w:b/>
        </w:rPr>
      </w:pPr>
      <w:r>
        <w:rPr>
          <w:b/>
        </w:rPr>
        <w:t>Klinika Transplantacji Szpiku, Onkologii i Hematologii Dziecięcej</w:t>
      </w:r>
    </w:p>
    <w:p w14:paraId="7EDCD14B" w14:textId="77777777" w:rsidR="00CE5B69" w:rsidRDefault="00CE5B69" w:rsidP="00CE5B69">
      <w:pPr>
        <w:pStyle w:val="Standard"/>
        <w:autoSpaceDE w:val="0"/>
        <w:rPr>
          <w:rFonts w:hint="eastAsia"/>
          <w:b/>
        </w:rPr>
      </w:pPr>
      <w:r>
        <w:rPr>
          <w:b/>
        </w:rPr>
        <w:t>Katedra i Klinika Nefrologii Pediatrycznej</w:t>
      </w:r>
    </w:p>
    <w:p w14:paraId="422FE63D" w14:textId="5E9CE9D3" w:rsidR="00CE5B69" w:rsidRDefault="00CE5B69">
      <w:pPr>
        <w:pStyle w:val="Standard"/>
        <w:rPr>
          <w:b/>
          <w:bCs/>
        </w:rPr>
      </w:pPr>
      <w:r>
        <w:rPr>
          <w:b/>
          <w:bCs/>
        </w:rPr>
        <w:t>Klinika Kardiologii i Kardiochirurgii Dziecięcej</w:t>
      </w:r>
    </w:p>
    <w:p w14:paraId="33A749EB" w14:textId="0ABAFAB0" w:rsidR="004F4AE0" w:rsidRDefault="00000000">
      <w:pPr>
        <w:pStyle w:val="Standard"/>
      </w:pPr>
      <w:r>
        <w:t>3. Ocena rozwoju fizycznego i psychicznego (siatki centylowe) u dzieci</w:t>
      </w:r>
      <w:r w:rsidR="00CE5B69">
        <w:t>. Z</w:t>
      </w:r>
      <w:r>
        <w:t>aburzenia odżywiania.</w:t>
      </w:r>
    </w:p>
    <w:p w14:paraId="3F985441" w14:textId="77777777" w:rsidR="00CE5B69" w:rsidRDefault="00000000">
      <w:pPr>
        <w:pStyle w:val="Standard"/>
      </w:pPr>
      <w:r>
        <w:t xml:space="preserve">4. Szczepienia ochronne. Kwalifikacja do szczepień ochronnych. Realizacja obowiązującego kalendarza szczepień. Wskazania i przeciwwskazania do szczepień. </w:t>
      </w:r>
    </w:p>
    <w:p w14:paraId="33CB9E87" w14:textId="50F08CFD" w:rsidR="004F4AE0" w:rsidRDefault="00CE5B69">
      <w:pPr>
        <w:pStyle w:val="Standard"/>
      </w:pPr>
      <w:r>
        <w:t xml:space="preserve">5. </w:t>
      </w:r>
      <w:r w:rsidR="00000000">
        <w:t>Powikłania poszczepienne. Zgłaszanie odczynów poszczepiennych. Dokumentacja szczepień.</w:t>
      </w:r>
    </w:p>
    <w:p w14:paraId="258D78F0" w14:textId="1CD4E54A" w:rsidR="004F4AE0" w:rsidRDefault="00CE5B69">
      <w:pPr>
        <w:pStyle w:val="Standard"/>
      </w:pPr>
      <w:r>
        <w:t>6</w:t>
      </w:r>
      <w:r w:rsidR="00000000">
        <w:t>. Zabiegi pielęgnacyjne niemowlęcia i małego dziecka. Kąpiel, toaleta, nawilżanie skóry, zapobieganie nadmiernemu przegrzaniu i ochłodzeniu ciała.</w:t>
      </w:r>
    </w:p>
    <w:p w14:paraId="3F654523" w14:textId="26050952" w:rsidR="004F4AE0" w:rsidRDefault="00CE5B69">
      <w:pPr>
        <w:pStyle w:val="Standard"/>
      </w:pPr>
      <w:r>
        <w:t>7</w:t>
      </w:r>
      <w:r w:rsidR="00000000">
        <w:t>.  Wybrane zagadnienia profilaktyki: krzywicy, niedoboru witaminy D, niedoboru witaminy K, niedoboru żelaza, wad postawy, konflikt serologiczny.</w:t>
      </w:r>
    </w:p>
    <w:p w14:paraId="47C5CAB1" w14:textId="77777777" w:rsidR="00CE5B69" w:rsidRDefault="00CE5B69">
      <w:pPr>
        <w:pStyle w:val="Standard"/>
      </w:pPr>
      <w:r>
        <w:t>8</w:t>
      </w:r>
      <w:r w:rsidR="00000000">
        <w:t xml:space="preserve">. Samodzielne zbieranie wywiadu i przeprowadzenie badania fizykalnego. Opracowanie status </w:t>
      </w:r>
      <w:proofErr w:type="spellStart"/>
      <w:r w:rsidR="00000000">
        <w:t>praesens</w:t>
      </w:r>
      <w:proofErr w:type="spellEnd"/>
      <w:r w:rsidR="00000000">
        <w:t xml:space="preserve"> (wersja na ocenę). </w:t>
      </w:r>
    </w:p>
    <w:p w14:paraId="2B1A212A" w14:textId="31202C46" w:rsidR="004F4AE0" w:rsidRDefault="00CE5B69">
      <w:pPr>
        <w:pStyle w:val="Standard"/>
      </w:pPr>
      <w:r>
        <w:t xml:space="preserve">9. </w:t>
      </w:r>
      <w:r w:rsidR="00000000">
        <w:t>Podsumowanie i ugruntowanie materiału z całego roku. Pytania i odpowiedzi dotyczące badania fizykalnego, wywiadu, oraz omawianych zagadnień. Zaliczenie zajęć w oparciu o wiadomości teoretyczne i umiejętności praktyczne.</w:t>
      </w:r>
    </w:p>
    <w:p w14:paraId="28502D13" w14:textId="77777777" w:rsidR="00CE5B69" w:rsidRDefault="00CE5B69">
      <w:pPr>
        <w:pStyle w:val="Standard"/>
      </w:pPr>
    </w:p>
    <w:sectPr w:rsidR="00CE5B6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7BA9A" w14:textId="77777777" w:rsidR="006F0361" w:rsidRDefault="006F0361">
      <w:pPr>
        <w:spacing w:after="0" w:line="240" w:lineRule="auto"/>
      </w:pPr>
      <w:r>
        <w:separator/>
      </w:r>
    </w:p>
  </w:endnote>
  <w:endnote w:type="continuationSeparator" w:id="0">
    <w:p w14:paraId="679B87BC" w14:textId="77777777" w:rsidR="006F0361" w:rsidRDefault="006F0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FEFF9" w14:textId="77777777" w:rsidR="006F0361" w:rsidRDefault="006F036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2CC14E9" w14:textId="77777777" w:rsidR="006F0361" w:rsidRDefault="006F03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F4AE0"/>
    <w:rsid w:val="002E7834"/>
    <w:rsid w:val="0030547F"/>
    <w:rsid w:val="004F4AE0"/>
    <w:rsid w:val="006F0361"/>
    <w:rsid w:val="007E6F3D"/>
    <w:rsid w:val="00CE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D0448A"/>
  <w15:docId w15:val="{DABBF7FE-0422-AC40-845E-4ECE6115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7183</Characters>
  <Application>Microsoft Office Word</Application>
  <DocSecurity>0</DocSecurity>
  <Lines>146</Lines>
  <Paragraphs>85</Paragraphs>
  <ScaleCrop>false</ScaleCrop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Karolina Pieniawska</cp:lastModifiedBy>
  <cp:revision>2</cp:revision>
  <dcterms:created xsi:type="dcterms:W3CDTF">2026-09-30T19:53:00Z</dcterms:created>
  <dcterms:modified xsi:type="dcterms:W3CDTF">2026-09-30T19:53:00Z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