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D867C" w14:textId="29BE02C6" w:rsidR="00EF28A6" w:rsidRDefault="00EF28A6" w:rsidP="00EF28A6">
      <w:pPr>
        <w:spacing w:after="0" w:line="360" w:lineRule="auto"/>
        <w:rPr>
          <w:rFonts w:cs="Times New Roman (Tekst podstawo"/>
          <w:sz w:val="24"/>
          <w:szCs w:val="26"/>
        </w:rPr>
      </w:pPr>
      <w:bookmarkStart w:id="0" w:name="_GoBack"/>
      <w:bookmarkEnd w:id="0"/>
      <w:r>
        <w:rPr>
          <w:rFonts w:cs="Times New Roman (Tekst podstawo"/>
          <w:sz w:val="24"/>
          <w:szCs w:val="26"/>
        </w:rPr>
        <w:t>Załącznik nr. 1</w:t>
      </w:r>
    </w:p>
    <w:p w14:paraId="1A64D78B" w14:textId="77777777" w:rsidR="00AE0409" w:rsidRDefault="00EF28A6" w:rsidP="00EF28A6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>
        <w:t xml:space="preserve"> </w:t>
      </w:r>
    </w:p>
    <w:p w14:paraId="69BD195D" w14:textId="48A26E0D" w:rsidR="00EF28A6" w:rsidRPr="009547ED" w:rsidRDefault="00AE0409" w:rsidP="00EF28A6">
      <w:pPr>
        <w:spacing w:after="0" w:line="360" w:lineRule="auto"/>
        <w:jc w:val="center"/>
      </w:pPr>
      <w:r w:rsidRPr="00A91FB1">
        <w:rPr>
          <w:b/>
          <w:bCs/>
          <w:sz w:val="24"/>
          <w:szCs w:val="24"/>
        </w:rPr>
        <w:t>Biochemia kliniczna/ IV rok /standardy 2016</w:t>
      </w:r>
    </w:p>
    <w:p w14:paraId="1682E838" w14:textId="77777777" w:rsidR="00EF28A6" w:rsidRPr="009547ED" w:rsidRDefault="00EF28A6" w:rsidP="00EF28A6">
      <w:pPr>
        <w:spacing w:after="0" w:line="240" w:lineRule="auto"/>
        <w:ind w:left="708" w:firstLine="708"/>
        <w:jc w:val="both"/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</w:t>
      </w:r>
      <w:r w:rsidRPr="009547ED">
        <w:rPr>
          <w:sz w:val="16"/>
          <w:szCs w:val="16"/>
        </w:rPr>
        <w:t>nazwa przedmiotu/zakres praktyki zawodowej</w:t>
      </w:r>
    </w:p>
    <w:p w14:paraId="3713613E" w14:textId="77777777" w:rsidR="00EF28A6" w:rsidRPr="00537F48" w:rsidRDefault="00EF28A6" w:rsidP="00EF28A6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EF28A6" w14:paraId="73E30327" w14:textId="77777777" w:rsidTr="007134F7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866A80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B0AEAE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1D2A1E8F" w14:textId="77777777" w:rsidR="00EF28A6" w:rsidRDefault="00EF28A6" w:rsidP="00713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AE0409" w14:paraId="6540AF8B" w14:textId="77777777" w:rsidTr="002F31BE">
        <w:tc>
          <w:tcPr>
            <w:tcW w:w="1555" w:type="dxa"/>
          </w:tcPr>
          <w:p w14:paraId="66FCD9A4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6C4" w14:textId="40ED3EF4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E.U7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8D0A" w14:textId="70C39A64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wskazywać zależności pomiędzy zaburzeniami przemian metabolicznych,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jednostką chorobową, stylem życia, płcią i wiekiem pacjenta a wynikami</w:t>
            </w:r>
            <w:r w:rsidRPr="002F31BE">
              <w:rPr>
                <w:sz w:val="24"/>
                <w:szCs w:val="24"/>
              </w:rPr>
              <w:br/>
              <w:t>laboratoryjnych badań diagnostycznych</w:t>
            </w:r>
          </w:p>
        </w:tc>
      </w:tr>
      <w:tr w:rsidR="00AE0409" w14:paraId="37B30D99" w14:textId="77777777" w:rsidTr="002F31BE">
        <w:tc>
          <w:tcPr>
            <w:tcW w:w="1555" w:type="dxa"/>
          </w:tcPr>
          <w:p w14:paraId="7D9B4B86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4053" w14:textId="01DC67C8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E.U8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98AE" w14:textId="73CBAB38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dobierać testy biochemiczne odpowiednie do rozpoznania, diagnostyki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różnicowej i monitorowania przebiegu wybranych chorób</w:t>
            </w:r>
          </w:p>
        </w:tc>
      </w:tr>
      <w:tr w:rsidR="00AE0409" w14:paraId="72F676D0" w14:textId="77777777" w:rsidTr="002F31BE">
        <w:tc>
          <w:tcPr>
            <w:tcW w:w="1555" w:type="dxa"/>
          </w:tcPr>
          <w:p w14:paraId="6B1D7DDF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C54D" w14:textId="7ED0F33E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E.U9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0D62" w14:textId="7B438B0D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wykonywać jakościowe i ilościowe badania biochemiczne niezbędne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do oceny zaburzeń szlaków metabolicznych w różnych stanach klinicznych</w:t>
            </w:r>
          </w:p>
        </w:tc>
      </w:tr>
      <w:tr w:rsidR="00AE0409" w14:paraId="3CC9FD0C" w14:textId="77777777" w:rsidTr="002F31BE">
        <w:tc>
          <w:tcPr>
            <w:tcW w:w="1555" w:type="dxa"/>
          </w:tcPr>
          <w:p w14:paraId="74390079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05FC" w14:textId="2459C9A5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E.U10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8144" w14:textId="7F2C25B4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wykonywać oznaczenia parametrów równowagi kwasowo-zasadowej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i wodno-elektrolitowej</w:t>
            </w:r>
          </w:p>
        </w:tc>
      </w:tr>
      <w:tr w:rsidR="00AE0409" w14:paraId="2A84B715" w14:textId="77777777" w:rsidTr="002F31BE">
        <w:tc>
          <w:tcPr>
            <w:tcW w:w="1555" w:type="dxa"/>
          </w:tcPr>
          <w:p w14:paraId="2BFD8C0E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AEA2" w14:textId="565D84CB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E.U11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4382" w14:textId="75062A9D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przewidywać wpływ przebiegu choroby i postępowania terapeutycznego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na wyniki badań laboratoryjnych</w:t>
            </w:r>
          </w:p>
        </w:tc>
      </w:tr>
      <w:tr w:rsidR="00EF28A6" w14:paraId="76F4DCD0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2395B82F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14:paraId="41C7B32C" w14:textId="77777777" w:rsidR="00EF28A6" w:rsidRDefault="00EF28A6" w:rsidP="007134F7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25317F7E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7F25778A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2AC801D0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14:paraId="55FA51EB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2020  do:                         2020</w:t>
            </w:r>
          </w:p>
        </w:tc>
      </w:tr>
      <w:tr w:rsidR="00EF28A6" w14:paraId="057FE07C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5B67DACC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14:paraId="3A41B314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63804524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15D39CD6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14:paraId="72348286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AE956A9" w14:textId="77777777" w:rsidR="00EF28A6" w:rsidRDefault="00EF28A6" w:rsidP="00EF28A6">
      <w:pPr>
        <w:spacing w:line="360" w:lineRule="auto"/>
        <w:jc w:val="center"/>
        <w:rPr>
          <w:sz w:val="24"/>
          <w:szCs w:val="24"/>
        </w:rPr>
      </w:pPr>
    </w:p>
    <w:p w14:paraId="74AE7067" w14:textId="77777777" w:rsidR="00EF28A6" w:rsidRDefault="00EF28A6" w:rsidP="00EF28A6"/>
    <w:p w14:paraId="631B058B" w14:textId="089DBE14" w:rsidR="00EF28A6" w:rsidRDefault="00EF28A6" w:rsidP="00EF28A6"/>
    <w:p w14:paraId="1EB09584" w14:textId="1A6181D2" w:rsidR="00EF28A6" w:rsidRDefault="00EF28A6" w:rsidP="00EF28A6"/>
    <w:sectPr w:rsidR="00EF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2"/>
    <w:rsid w:val="00022AF4"/>
    <w:rsid w:val="000922F4"/>
    <w:rsid w:val="000B09B6"/>
    <w:rsid w:val="001075D1"/>
    <w:rsid w:val="00134805"/>
    <w:rsid w:val="0014275E"/>
    <w:rsid w:val="00185F64"/>
    <w:rsid w:val="00214EF6"/>
    <w:rsid w:val="002F31BE"/>
    <w:rsid w:val="003756A1"/>
    <w:rsid w:val="00385A89"/>
    <w:rsid w:val="003E5E60"/>
    <w:rsid w:val="00457B91"/>
    <w:rsid w:val="00485D1A"/>
    <w:rsid w:val="004907E9"/>
    <w:rsid w:val="00550E99"/>
    <w:rsid w:val="0060594A"/>
    <w:rsid w:val="00611D58"/>
    <w:rsid w:val="00634C75"/>
    <w:rsid w:val="00690036"/>
    <w:rsid w:val="006A1D79"/>
    <w:rsid w:val="006C137F"/>
    <w:rsid w:val="006E5EC9"/>
    <w:rsid w:val="006E6B22"/>
    <w:rsid w:val="007134F7"/>
    <w:rsid w:val="007B35FE"/>
    <w:rsid w:val="00817E26"/>
    <w:rsid w:val="0082083C"/>
    <w:rsid w:val="008937C6"/>
    <w:rsid w:val="00896471"/>
    <w:rsid w:val="0090299E"/>
    <w:rsid w:val="009A72BE"/>
    <w:rsid w:val="00AE0409"/>
    <w:rsid w:val="00AE0FFB"/>
    <w:rsid w:val="00BB0921"/>
    <w:rsid w:val="00C01453"/>
    <w:rsid w:val="00CF24F5"/>
    <w:rsid w:val="00D43D57"/>
    <w:rsid w:val="00D64AF2"/>
    <w:rsid w:val="00DA1185"/>
    <w:rsid w:val="00EF28A6"/>
    <w:rsid w:val="00F507D6"/>
    <w:rsid w:val="00F7723B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97ED"/>
  <w15:chartTrackingRefBased/>
  <w15:docId w15:val="{6FA62031-4526-4195-8A5F-985C970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2DBD-6183-4775-86E9-04DAC321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AndrzejH</dc:creator>
  <cp:keywords/>
  <dc:description/>
  <cp:lastModifiedBy>IBL</cp:lastModifiedBy>
  <cp:revision>3</cp:revision>
  <dcterms:created xsi:type="dcterms:W3CDTF">2020-11-14T10:11:00Z</dcterms:created>
  <dcterms:modified xsi:type="dcterms:W3CDTF">2020-11-14T10:15:00Z</dcterms:modified>
</cp:coreProperties>
</file>