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28C67" w14:textId="7B54A6DB" w:rsidR="00EF28A6" w:rsidRDefault="00EF28A6" w:rsidP="00EF28A6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14:paraId="63BEEDF0" w14:textId="77777777" w:rsidR="00AE0409" w:rsidRDefault="00EF28A6" w:rsidP="00EF28A6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6081342B" w14:textId="7616CCE2" w:rsidR="00EF28A6" w:rsidRPr="009547ED" w:rsidRDefault="00AE0409" w:rsidP="00EF28A6">
      <w:pPr>
        <w:spacing w:after="0" w:line="360" w:lineRule="auto"/>
        <w:jc w:val="center"/>
      </w:pPr>
      <w:r w:rsidRPr="008069B0">
        <w:rPr>
          <w:b/>
          <w:bCs/>
          <w:sz w:val="24"/>
          <w:szCs w:val="24"/>
        </w:rPr>
        <w:t>Diagnostyka mikrobiologiczna/ IV rok /standardy 2016</w:t>
      </w:r>
    </w:p>
    <w:p w14:paraId="42B6D7F0" w14:textId="1E57A675" w:rsidR="00EF28A6" w:rsidRPr="00990C3A" w:rsidRDefault="00EF28A6" w:rsidP="00990C3A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F28A6" w14:paraId="27266A2C" w14:textId="77777777" w:rsidTr="007134F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B86DE3D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008B204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68A1EDA3" w14:textId="77777777" w:rsidR="00EF28A6" w:rsidRDefault="00EF28A6" w:rsidP="0071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AE0409" w14:paraId="3720F3D9" w14:textId="77777777" w:rsidTr="002F31BE">
        <w:tc>
          <w:tcPr>
            <w:tcW w:w="1555" w:type="dxa"/>
          </w:tcPr>
          <w:p w14:paraId="07C3E6F1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4D93" w14:textId="75BD14B1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F.U1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9F5A" w14:textId="3855C94A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wyjaśniać pacjentowi lub zleceniodawcy wpływ czynników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przedlaboratoryjnych na jakość wyniku, w tym konieczność powtórzenia badania</w:t>
            </w:r>
          </w:p>
        </w:tc>
      </w:tr>
      <w:tr w:rsidR="00AE0409" w14:paraId="2C9E6803" w14:textId="77777777" w:rsidTr="002F31BE">
        <w:tc>
          <w:tcPr>
            <w:tcW w:w="1555" w:type="dxa"/>
          </w:tcPr>
          <w:p w14:paraId="06379AFF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BA0" w14:textId="74ADF9D5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F.U2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1B6F" w14:textId="067A200F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poinstruować pacjenta przed pobraniem materiału biologicznego do badań,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stawiając jego dobro na pierwszym miejscu</w:t>
            </w:r>
          </w:p>
        </w:tc>
      </w:tr>
      <w:tr w:rsidR="00AE0409" w14:paraId="1FF17721" w14:textId="77777777" w:rsidTr="002F31BE">
        <w:tc>
          <w:tcPr>
            <w:tcW w:w="1555" w:type="dxa"/>
          </w:tcPr>
          <w:p w14:paraId="54090A23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D2C1" w14:textId="137931B8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F.U4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217C" w14:textId="4597B095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oceniać przydatność materiału biologicznego do badań, przechowywać go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i przygotowywać do analizy, kierując się zasadami Dobrej Praktyki Laboratoryjnej</w:t>
            </w:r>
          </w:p>
        </w:tc>
      </w:tr>
      <w:tr w:rsidR="00AE0409" w14:paraId="6EF3E95E" w14:textId="77777777" w:rsidTr="002F31BE">
        <w:tc>
          <w:tcPr>
            <w:tcW w:w="1555" w:type="dxa"/>
          </w:tcPr>
          <w:p w14:paraId="0D73E1BE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E4B4" w14:textId="4E7FC492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F.U5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AD74" w14:textId="66AE0C93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dobierać i oceniać przydatność diagnostycznej metody analitycznej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w kontekście celu analizy, kalibracji metody, precyzji wykonania i obliczania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wyników, z uwzględnieniem ich wiarygodności i analizy statystycznej</w:t>
            </w:r>
          </w:p>
        </w:tc>
      </w:tr>
      <w:tr w:rsidR="00AE0409" w14:paraId="7D40CBDC" w14:textId="77777777" w:rsidTr="002F31BE">
        <w:tc>
          <w:tcPr>
            <w:tcW w:w="1555" w:type="dxa"/>
          </w:tcPr>
          <w:p w14:paraId="1E4CBE20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9896" w14:textId="3B70A70E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F.U6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667E" w14:textId="3A798DD8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posługiwać się zarówno prostym, jak i zaawansowanym technicznie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sprzętem i aparaturą medyczną, stosując się do zasad ich użytkowania</w:t>
            </w:r>
            <w:r w:rsidRPr="002F31BE">
              <w:rPr>
                <w:sz w:val="24"/>
                <w:szCs w:val="24"/>
              </w:rPr>
              <w:br/>
              <w:t>i konserwacji</w:t>
            </w:r>
          </w:p>
        </w:tc>
      </w:tr>
      <w:tr w:rsidR="00AE0409" w14:paraId="5B32A8DB" w14:textId="77777777" w:rsidTr="007134F7">
        <w:tc>
          <w:tcPr>
            <w:tcW w:w="1555" w:type="dxa"/>
          </w:tcPr>
          <w:p w14:paraId="39D9A54B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06</w:t>
            </w:r>
          </w:p>
        </w:tc>
        <w:tc>
          <w:tcPr>
            <w:tcW w:w="1701" w:type="dxa"/>
          </w:tcPr>
          <w:p w14:paraId="6DA6F726" w14:textId="2359C87C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F.U10.</w:t>
            </w:r>
          </w:p>
        </w:tc>
        <w:tc>
          <w:tcPr>
            <w:tcW w:w="5811" w:type="dxa"/>
          </w:tcPr>
          <w:p w14:paraId="396462E4" w14:textId="466CFC70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uzyskiwać wiarygodne wyniki jakościowych i ilościowych badań mikrobiologicznych</w:t>
            </w:r>
          </w:p>
        </w:tc>
      </w:tr>
      <w:tr w:rsidR="00AE0409" w14:paraId="2AD10F7D" w14:textId="77777777" w:rsidTr="002F31BE">
        <w:tc>
          <w:tcPr>
            <w:tcW w:w="1555" w:type="dxa"/>
          </w:tcPr>
          <w:p w14:paraId="4184C634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A145" w14:textId="1EA618B4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F.U12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8884" w14:textId="7C197094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umie zaplanować i wykonywać badania z zakresu diagnostyki wirusologicznej,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 xml:space="preserve">bakteriologicznej, </w:t>
            </w:r>
            <w:proofErr w:type="spellStart"/>
            <w:r w:rsidRPr="002F31BE">
              <w:rPr>
                <w:sz w:val="24"/>
                <w:szCs w:val="24"/>
              </w:rPr>
              <w:t>mykologicznej</w:t>
            </w:r>
            <w:proofErr w:type="spellEnd"/>
            <w:r w:rsidRPr="002F31BE">
              <w:rPr>
                <w:sz w:val="24"/>
                <w:szCs w:val="24"/>
              </w:rPr>
              <w:t xml:space="preserve"> i parazytologicznej, z uwzględnieniem metod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mikroskopowych, hodowlanych, biochemicznych, serologicznych, biologicznych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i molekularnych</w:t>
            </w:r>
          </w:p>
        </w:tc>
      </w:tr>
      <w:tr w:rsidR="00AE0409" w14:paraId="4E8DEA79" w14:textId="77777777" w:rsidTr="002F31BE">
        <w:tc>
          <w:tcPr>
            <w:tcW w:w="1555" w:type="dxa"/>
          </w:tcPr>
          <w:p w14:paraId="314BF897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8BF3" w14:textId="09709730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F.U21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D3FB" w14:textId="2FE3FA02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potrafi proponować algorytmy, profile i schematy postępowania diagnostycznego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w różnych stanach klinicznych zgodne z zasadami etyki zawodowej, wymogami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Dobrej Praktyki Laboratoryjnej i medycyny laboratoryjnej opartej na dowodach</w:t>
            </w:r>
            <w:r w:rsidR="002F31BE">
              <w:rPr>
                <w:sz w:val="24"/>
                <w:szCs w:val="24"/>
              </w:rPr>
              <w:t xml:space="preserve"> </w:t>
            </w:r>
            <w:r w:rsidRPr="002F31BE">
              <w:rPr>
                <w:sz w:val="24"/>
                <w:szCs w:val="24"/>
              </w:rPr>
              <w:t>naukowych</w:t>
            </w:r>
          </w:p>
        </w:tc>
      </w:tr>
      <w:tr w:rsidR="00AE0409" w14:paraId="73EC6DB9" w14:textId="77777777" w:rsidTr="007134F7">
        <w:tc>
          <w:tcPr>
            <w:tcW w:w="1555" w:type="dxa"/>
          </w:tcPr>
          <w:p w14:paraId="3568F6D4" w14:textId="77777777" w:rsidR="00AE0409" w:rsidRDefault="00AE0409" w:rsidP="00AE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09</w:t>
            </w:r>
          </w:p>
        </w:tc>
        <w:tc>
          <w:tcPr>
            <w:tcW w:w="1701" w:type="dxa"/>
          </w:tcPr>
          <w:p w14:paraId="16D1F8D0" w14:textId="0C0E3C72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>F.U22.</w:t>
            </w:r>
          </w:p>
        </w:tc>
        <w:tc>
          <w:tcPr>
            <w:tcW w:w="5811" w:type="dxa"/>
          </w:tcPr>
          <w:p w14:paraId="1042F638" w14:textId="1931A5E7" w:rsidR="00AE0409" w:rsidRDefault="00AE0409" w:rsidP="00AE0409">
            <w:pPr>
              <w:rPr>
                <w:sz w:val="24"/>
                <w:szCs w:val="24"/>
              </w:rPr>
            </w:pPr>
            <w:r w:rsidRPr="002F31BE">
              <w:rPr>
                <w:sz w:val="24"/>
                <w:szCs w:val="24"/>
              </w:rPr>
              <w:t xml:space="preserve">Krytycznie analizuje i ocenia problemy diagnostyczne wpływające na wynik badania, trafnie przedstawia przydatne wnioski z wyników personelowi medycznemu opiekującemu się pacjentem </w:t>
            </w:r>
          </w:p>
        </w:tc>
      </w:tr>
      <w:tr w:rsidR="00EF28A6" w14:paraId="6C249BA3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37FBA6EE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4C3FC7CF" w14:textId="77777777" w:rsidR="00EF28A6" w:rsidRDefault="00EF28A6" w:rsidP="007134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45E137C0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384B9B64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5373A2B7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163632E8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EF28A6" w14:paraId="58965327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47950C24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3BFF9F7D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6289A70F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1A00E9B8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3012F68F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73573BE2" w14:textId="77777777" w:rsidR="00EF28A6" w:rsidRDefault="00EF28A6" w:rsidP="00EF28A6">
      <w:bookmarkStart w:id="0" w:name="_GoBack"/>
      <w:bookmarkEnd w:id="0"/>
    </w:p>
    <w:p w14:paraId="74A13A6B" w14:textId="77777777" w:rsidR="00EF28A6" w:rsidRDefault="00EF28A6" w:rsidP="00EF28A6"/>
    <w:p w14:paraId="684B1BAC" w14:textId="77777777" w:rsidR="00EF28A6" w:rsidRDefault="00EF28A6" w:rsidP="00EF28A6"/>
    <w:p w14:paraId="2471789E" w14:textId="77777777" w:rsidR="00EF28A6" w:rsidRDefault="00EF28A6" w:rsidP="00EF28A6"/>
    <w:p w14:paraId="302D04CA" w14:textId="633F8FD8" w:rsidR="00EF28A6" w:rsidRDefault="00EF28A6" w:rsidP="00EF28A6"/>
    <w:p w14:paraId="187E35A7" w14:textId="3CDCF586" w:rsidR="00AE0409" w:rsidRDefault="00AE0409" w:rsidP="00EF28A6"/>
    <w:p w14:paraId="03C3F5D1" w14:textId="0FBA0821" w:rsidR="00AE0409" w:rsidRDefault="00AE0409" w:rsidP="00EF28A6"/>
    <w:p w14:paraId="6ED68C1D" w14:textId="37CA223B" w:rsidR="00AE0409" w:rsidRDefault="00AE0409" w:rsidP="00EF28A6"/>
    <w:p w14:paraId="60900846" w14:textId="109A5347" w:rsidR="00AE0409" w:rsidRDefault="00AE0409" w:rsidP="00EF28A6"/>
    <w:p w14:paraId="0B798936" w14:textId="50919BDB" w:rsidR="00AE0409" w:rsidRDefault="00AE0409" w:rsidP="00EF28A6"/>
    <w:p w14:paraId="7D150615" w14:textId="2A97588E" w:rsidR="00AE0409" w:rsidRDefault="00AE0409" w:rsidP="00EF28A6"/>
    <w:p w14:paraId="0B2CFC0E" w14:textId="57CE6EF7" w:rsidR="00AE0409" w:rsidRDefault="00AE0409" w:rsidP="00EF28A6"/>
    <w:p w14:paraId="2583D751" w14:textId="4DE8133E" w:rsidR="00AE0409" w:rsidRDefault="00AE0409" w:rsidP="00EF28A6"/>
    <w:p w14:paraId="5B37230A" w14:textId="6D481796" w:rsidR="00AE0409" w:rsidRDefault="00AE0409" w:rsidP="00EF28A6"/>
    <w:p w14:paraId="01BDD759" w14:textId="6AFB1C90" w:rsidR="00AE0409" w:rsidRDefault="00AE0409" w:rsidP="00EF28A6"/>
    <w:p w14:paraId="3E83B91A" w14:textId="57FAE070" w:rsidR="00AE0409" w:rsidRDefault="00AE0409" w:rsidP="00EF28A6"/>
    <w:p w14:paraId="4E810DFD" w14:textId="480292EE" w:rsidR="002F31BE" w:rsidRDefault="002F31BE" w:rsidP="00EF28A6"/>
    <w:p w14:paraId="25CB7D25" w14:textId="0A8CAF44" w:rsidR="002F31BE" w:rsidRDefault="002F31BE" w:rsidP="00EF28A6"/>
    <w:p w14:paraId="522C675E" w14:textId="0C866CAD" w:rsidR="002F31BE" w:rsidRDefault="002F31BE" w:rsidP="00EF28A6"/>
    <w:p w14:paraId="1C03CF10" w14:textId="77777777" w:rsidR="002F31BE" w:rsidRDefault="002F31BE" w:rsidP="00EF28A6"/>
    <w:p w14:paraId="451E8D82" w14:textId="77777777" w:rsidR="00AE0409" w:rsidRDefault="00AE0409" w:rsidP="00EF28A6"/>
    <w:sectPr w:rsidR="00AE0409" w:rsidSect="00990C3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075D1"/>
    <w:rsid w:val="00134805"/>
    <w:rsid w:val="0014275E"/>
    <w:rsid w:val="00214EF6"/>
    <w:rsid w:val="002F31BE"/>
    <w:rsid w:val="003756A1"/>
    <w:rsid w:val="00385A89"/>
    <w:rsid w:val="003E5E60"/>
    <w:rsid w:val="00457B91"/>
    <w:rsid w:val="00485D1A"/>
    <w:rsid w:val="004907E9"/>
    <w:rsid w:val="00550E99"/>
    <w:rsid w:val="0060594A"/>
    <w:rsid w:val="00611D58"/>
    <w:rsid w:val="00634C75"/>
    <w:rsid w:val="006A1D79"/>
    <w:rsid w:val="006C137F"/>
    <w:rsid w:val="006E5EC9"/>
    <w:rsid w:val="006E6B22"/>
    <w:rsid w:val="007134F7"/>
    <w:rsid w:val="007B35FE"/>
    <w:rsid w:val="00817E26"/>
    <w:rsid w:val="0082083C"/>
    <w:rsid w:val="008937C6"/>
    <w:rsid w:val="00896471"/>
    <w:rsid w:val="0090299E"/>
    <w:rsid w:val="00990C3A"/>
    <w:rsid w:val="009A72BE"/>
    <w:rsid w:val="00AE0409"/>
    <w:rsid w:val="00AE0FFB"/>
    <w:rsid w:val="00BB0921"/>
    <w:rsid w:val="00C01453"/>
    <w:rsid w:val="00CB5B45"/>
    <w:rsid w:val="00CF24F5"/>
    <w:rsid w:val="00D43D57"/>
    <w:rsid w:val="00D64AF2"/>
    <w:rsid w:val="00DA1185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E801-6960-480E-AED7-02831047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4</cp:revision>
  <dcterms:created xsi:type="dcterms:W3CDTF">2020-11-14T10:11:00Z</dcterms:created>
  <dcterms:modified xsi:type="dcterms:W3CDTF">2020-11-14T10:34:00Z</dcterms:modified>
</cp:coreProperties>
</file>