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8A" w:rsidRDefault="00F2758A" w:rsidP="00F2758A">
      <w:pPr>
        <w:spacing w:before="100" w:after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ZASADY OPRACOWANIA KARTY O</w:t>
      </w:r>
      <w:r w:rsidR="0036228B">
        <w:rPr>
          <w:b/>
          <w:color w:val="000000"/>
          <w:szCs w:val="24"/>
        </w:rPr>
        <w:t>CENY JEDNOSTKI ZA LATA 2019-2020</w:t>
      </w:r>
    </w:p>
    <w:p w:rsidR="00F2758A" w:rsidRPr="007D2409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D60365">
        <w:rPr>
          <w:color w:val="000000"/>
          <w:szCs w:val="24"/>
        </w:rPr>
        <w:t>Kartę oceny  wewnętrznej jednostek UMW opracowano na podstawie obowiązującego</w:t>
      </w:r>
      <w:r w:rsidRPr="007D2409">
        <w:rPr>
          <w:b/>
          <w:color w:val="000000"/>
          <w:szCs w:val="24"/>
        </w:rPr>
        <w:t xml:space="preserve"> </w:t>
      </w:r>
      <w:r w:rsidRPr="007D2409">
        <w:rPr>
          <w:szCs w:val="24"/>
        </w:rPr>
        <w:t xml:space="preserve">ROZPORĄDZENIA MINISTRA NAUKI I SZKOLNICTWA WYŻSZEGO z dnia 22 lutego2019 r. w sprawie ewaluacji jakości działalności </w:t>
      </w:r>
      <w:r>
        <w:rPr>
          <w:szCs w:val="24"/>
        </w:rPr>
        <w:t xml:space="preserve">naukowej </w:t>
      </w:r>
      <w:r w:rsidRPr="007D2409">
        <w:rPr>
          <w:szCs w:val="24"/>
        </w:rPr>
        <w:t xml:space="preserve">oraz elementów zmienionego rozporządzenia w tym zakresie (Dz.U.2020, poz. </w:t>
      </w:r>
      <w:r>
        <w:rPr>
          <w:szCs w:val="24"/>
        </w:rPr>
        <w:t>1352</w:t>
      </w:r>
      <w:r w:rsidR="00166F67">
        <w:rPr>
          <w:szCs w:val="24"/>
        </w:rPr>
        <w:t xml:space="preserve"> z </w:t>
      </w:r>
      <w:proofErr w:type="spellStart"/>
      <w:r w:rsidR="00166F67">
        <w:rPr>
          <w:szCs w:val="24"/>
        </w:rPr>
        <w:t>późn</w:t>
      </w:r>
      <w:proofErr w:type="spellEnd"/>
      <w:r w:rsidR="00166F67">
        <w:rPr>
          <w:szCs w:val="24"/>
        </w:rPr>
        <w:t>. zmianami</w:t>
      </w:r>
      <w:r>
        <w:rPr>
          <w:szCs w:val="24"/>
        </w:rPr>
        <w:t>)</w:t>
      </w:r>
    </w:p>
    <w:p w:rsidR="00F2758A" w:rsidRPr="007D2409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7D2409">
        <w:rPr>
          <w:i/>
          <w:szCs w:val="24"/>
        </w:rPr>
        <w:t xml:space="preserve">Liczba pracowników ocenianej jednostki,  </w:t>
      </w:r>
      <w:r w:rsidRPr="007D2409">
        <w:rPr>
          <w:i/>
          <w:szCs w:val="24"/>
          <w:u w:val="single"/>
        </w:rPr>
        <w:t>prowadzących działalność naukową</w:t>
      </w:r>
      <w:r w:rsidRPr="007D2409">
        <w:rPr>
          <w:i/>
          <w:szCs w:val="24"/>
        </w:rPr>
        <w:t xml:space="preserve"> w danej dyscyplinie naukowej, obejmuje pracowników, którzy złożyli oświadczenie o dyscyplinie naukowej oraz  oświadczenie o wyrażeniu zgody na zaliczenie do „liczby N”. Liczbę pracowników ustali Dział Spraw Pracowniczych wg poniższych kryteriów:</w:t>
      </w:r>
    </w:p>
    <w:p w:rsidR="00F2758A" w:rsidRPr="00E91CD4" w:rsidRDefault="00F2758A" w:rsidP="00F2758A">
      <w:pPr>
        <w:pStyle w:val="Akapitzlist"/>
        <w:spacing w:before="100" w:after="0"/>
        <w:jc w:val="both"/>
        <w:rPr>
          <w:szCs w:val="24"/>
        </w:rPr>
      </w:pPr>
      <w:r w:rsidRPr="00E91CD4">
        <w:rPr>
          <w:i/>
          <w:szCs w:val="24"/>
        </w:rPr>
        <w:t>1)jako średnią arytmetyczną liczby tych pracowników w poszczególnych latach z okresu objętego oceną, w przeliczeniu na pełny wymiar czasu pracy,</w:t>
      </w:r>
    </w:p>
    <w:p w:rsidR="00F2758A" w:rsidRPr="00F8000B" w:rsidRDefault="00F2758A" w:rsidP="00F2758A">
      <w:pPr>
        <w:pBdr>
          <w:left w:val="none" w:sz="0" w:space="7" w:color="auto"/>
        </w:pBdr>
        <w:spacing w:before="100" w:after="0"/>
        <w:ind w:firstLine="708"/>
        <w:jc w:val="both"/>
        <w:rPr>
          <w:i/>
          <w:szCs w:val="24"/>
        </w:rPr>
      </w:pPr>
      <w:r w:rsidRPr="00F8000B">
        <w:rPr>
          <w:i/>
          <w:szCs w:val="24"/>
        </w:rPr>
        <w:t>2)według stanu na dzień 31 grudnia każdego roku objętego oceną</w:t>
      </w:r>
    </w:p>
    <w:p w:rsidR="00F2758A" w:rsidRPr="007D2409" w:rsidRDefault="00F2758A" w:rsidP="00F2758A">
      <w:pPr>
        <w:pBdr>
          <w:left w:val="none" w:sz="0" w:space="7" w:color="auto"/>
        </w:pBdr>
        <w:spacing w:before="100" w:after="0"/>
        <w:ind w:firstLine="708"/>
        <w:jc w:val="both"/>
        <w:rPr>
          <w:i/>
          <w:szCs w:val="24"/>
        </w:rPr>
      </w:pPr>
      <w:r w:rsidRPr="00F8000B">
        <w:rPr>
          <w:i/>
          <w:szCs w:val="24"/>
        </w:rPr>
        <w:t>3)z dokładnością do dwóch miejsc po przecinku.</w:t>
      </w:r>
    </w:p>
    <w:p w:rsidR="00F2758A" w:rsidRPr="00E91CD4" w:rsidRDefault="0036228B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>
        <w:rPr>
          <w:szCs w:val="24"/>
        </w:rPr>
        <w:t>Ocena odbywa się</w:t>
      </w:r>
      <w:r w:rsidR="00F2758A">
        <w:rPr>
          <w:szCs w:val="24"/>
        </w:rPr>
        <w:t xml:space="preserve"> </w:t>
      </w:r>
      <w:r w:rsidR="00F2758A" w:rsidRPr="00E91CD4">
        <w:rPr>
          <w:szCs w:val="24"/>
        </w:rPr>
        <w:t xml:space="preserve"> </w:t>
      </w:r>
      <w:r w:rsidR="00F2758A">
        <w:rPr>
          <w:szCs w:val="24"/>
        </w:rPr>
        <w:t xml:space="preserve">wg </w:t>
      </w:r>
      <w:r w:rsidR="00F2758A" w:rsidRPr="00E91CD4">
        <w:rPr>
          <w:szCs w:val="24"/>
        </w:rPr>
        <w:t xml:space="preserve"> dwóch z trzech kryteriów z rozporządzenia ministra:</w:t>
      </w:r>
    </w:p>
    <w:p w:rsidR="00F2758A" w:rsidRPr="00E91CD4" w:rsidRDefault="00F2758A" w:rsidP="00F2758A">
      <w:pPr>
        <w:pStyle w:val="Akapitzlist"/>
        <w:numPr>
          <w:ilvl w:val="0"/>
          <w:numId w:val="3"/>
        </w:numPr>
        <w:pBdr>
          <w:left w:val="none" w:sz="0" w:space="7" w:color="auto"/>
        </w:pBdr>
        <w:spacing w:before="100" w:after="0"/>
        <w:jc w:val="both"/>
        <w:rPr>
          <w:b/>
          <w:color w:val="000000"/>
          <w:szCs w:val="24"/>
        </w:rPr>
      </w:pPr>
      <w:r w:rsidRPr="00E91CD4">
        <w:rPr>
          <w:b/>
          <w:color w:val="000000"/>
          <w:szCs w:val="24"/>
        </w:rPr>
        <w:t>KRYTERIUM - OCENA POZIOMU NAUKOWEGO PROWADZONEJ DZIAŁALNOŚCI NAUKOWEJ</w:t>
      </w:r>
    </w:p>
    <w:p w:rsidR="00F2758A" w:rsidRDefault="00F2758A" w:rsidP="00F2758A">
      <w:pPr>
        <w:pStyle w:val="Akapitzlist"/>
        <w:numPr>
          <w:ilvl w:val="0"/>
          <w:numId w:val="3"/>
        </w:numPr>
        <w:pBdr>
          <w:left w:val="none" w:sz="0" w:space="18" w:color="auto"/>
        </w:pBdr>
        <w:spacing w:before="100" w:after="0"/>
        <w:jc w:val="both"/>
        <w:rPr>
          <w:b/>
          <w:color w:val="000000"/>
          <w:szCs w:val="24"/>
        </w:rPr>
      </w:pPr>
      <w:r w:rsidRPr="0074143F">
        <w:rPr>
          <w:b/>
          <w:color w:val="000000"/>
          <w:szCs w:val="24"/>
        </w:rPr>
        <w:t>KRYTERIUM- OCENA EFEKTÓW FINANOWYCH BADAŃ NAUKOWYCH I PRAC ROZWOJOWYCH</w:t>
      </w:r>
    </w:p>
    <w:p w:rsidR="00F2758A" w:rsidRPr="0074143F" w:rsidRDefault="00F2758A" w:rsidP="00F2758A">
      <w:pPr>
        <w:pStyle w:val="Akapitzlist"/>
        <w:pBdr>
          <w:left w:val="none" w:sz="0" w:space="18" w:color="auto"/>
        </w:pBdr>
        <w:spacing w:before="100" w:after="0"/>
        <w:ind w:left="1425"/>
        <w:jc w:val="both"/>
        <w:rPr>
          <w:b/>
          <w:color w:val="000000"/>
          <w:szCs w:val="24"/>
        </w:rPr>
      </w:pPr>
    </w:p>
    <w:p w:rsidR="00F2758A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E91CD4">
        <w:rPr>
          <w:color w:val="000000"/>
          <w:szCs w:val="24"/>
        </w:rPr>
        <w:t>Pominięte zostało kryterium</w:t>
      </w:r>
      <w:r>
        <w:rPr>
          <w:color w:val="000000"/>
          <w:szCs w:val="24"/>
        </w:rPr>
        <w:t xml:space="preserve"> -</w:t>
      </w:r>
      <w:r w:rsidRPr="00E91CD4">
        <w:rPr>
          <w:color w:val="000000"/>
          <w:szCs w:val="24"/>
        </w:rPr>
        <w:t xml:space="preserve"> </w:t>
      </w:r>
      <w:r>
        <w:rPr>
          <w:szCs w:val="24"/>
        </w:rPr>
        <w:t>Ocena</w:t>
      </w:r>
      <w:r w:rsidRPr="000A5FF2">
        <w:rPr>
          <w:szCs w:val="24"/>
        </w:rPr>
        <w:t xml:space="preserve"> wpływu działalności naukowej na funkcjonowanie społeczeństwa i gospodarki</w:t>
      </w:r>
      <w:r>
        <w:rPr>
          <w:szCs w:val="24"/>
        </w:rPr>
        <w:t>.</w:t>
      </w:r>
    </w:p>
    <w:p w:rsidR="00F2758A" w:rsidRPr="00E91CD4" w:rsidRDefault="00F2758A" w:rsidP="00F2758A">
      <w:pPr>
        <w:pStyle w:val="Akapitzlist"/>
        <w:spacing w:before="100" w:after="0"/>
        <w:jc w:val="both"/>
        <w:rPr>
          <w:szCs w:val="24"/>
        </w:rPr>
      </w:pPr>
    </w:p>
    <w:p w:rsidR="00F2758A" w:rsidRPr="0074143F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74143F">
        <w:rPr>
          <w:b/>
          <w:color w:val="000000"/>
          <w:szCs w:val="24"/>
        </w:rPr>
        <w:t>I. KRYTERIUM - OCENA POZIOMU NAUKOWEGO PROWADZONEJ DZIAŁALNOŚCI NAUKOWEJ</w:t>
      </w:r>
      <w:r>
        <w:rPr>
          <w:b/>
          <w:color w:val="000000"/>
          <w:szCs w:val="24"/>
        </w:rPr>
        <w:t xml:space="preserve"> obejmuje:</w:t>
      </w:r>
    </w:p>
    <w:p w:rsidR="00F2758A" w:rsidRPr="0074143F" w:rsidRDefault="00F2758A" w:rsidP="00F2758A">
      <w:pPr>
        <w:pStyle w:val="Akapitzlist"/>
        <w:spacing w:after="0"/>
        <w:jc w:val="both"/>
        <w:rPr>
          <w:szCs w:val="24"/>
        </w:rPr>
      </w:pPr>
      <w:r w:rsidRPr="0074143F">
        <w:rPr>
          <w:color w:val="000000"/>
          <w:szCs w:val="24"/>
        </w:rPr>
        <w:t>a/</w:t>
      </w:r>
      <w:r>
        <w:rPr>
          <w:b/>
          <w:color w:val="000000"/>
          <w:szCs w:val="24"/>
        </w:rPr>
        <w:t xml:space="preserve"> </w:t>
      </w:r>
      <w:r w:rsidRPr="0074143F">
        <w:rPr>
          <w:szCs w:val="24"/>
        </w:rPr>
        <w:t>artykuły naukowe opublikowane w czasopismach naukowych i w recenzowanych materiałach z międzynarodowych konferencji naukowych, zamieszczonych w wykazie czasopism;</w:t>
      </w:r>
    </w:p>
    <w:p w:rsidR="00F2758A" w:rsidRDefault="00F2758A" w:rsidP="00F2758A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b/ </w:t>
      </w:r>
      <w:r w:rsidRPr="0074143F">
        <w:rPr>
          <w:szCs w:val="24"/>
        </w:rPr>
        <w:t>artykuły naukowe opublikowane w czasopismach naukowych niezamieszczonych w wykazie czasopism;</w:t>
      </w:r>
    </w:p>
    <w:p w:rsidR="00F2758A" w:rsidRDefault="00F2758A" w:rsidP="00F2758A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c/ </w:t>
      </w:r>
      <w:r w:rsidRPr="0074143F">
        <w:rPr>
          <w:szCs w:val="24"/>
        </w:rPr>
        <w:t>monografie naukowe wydane przez wydawnictwa zamieszczone w wykazie wydawnictw, redakcje naukowe takich monografii i autorstwo rozdziałów w takich monografiach;</w:t>
      </w:r>
    </w:p>
    <w:p w:rsidR="00F2758A" w:rsidRDefault="00F2758A" w:rsidP="00F2758A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d/ </w:t>
      </w:r>
      <w:r w:rsidRPr="0074143F">
        <w:rPr>
          <w:szCs w:val="24"/>
        </w:rPr>
        <w:t>monografie naukowe wydane przez wydawnictwa niezamieszczone w wykazie wydawnictw, redakcje naukowe takich monografii i autorstwo rozdziałów w takich monografiach;</w:t>
      </w:r>
    </w:p>
    <w:p w:rsidR="00F2758A" w:rsidRDefault="00F2758A" w:rsidP="00F2758A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e/ </w:t>
      </w:r>
      <w:r w:rsidRPr="0074143F">
        <w:rPr>
          <w:szCs w:val="24"/>
        </w:rPr>
        <w:t>patenty na wynalazki, prawa ochronne na wzory użytkowe i wyłączne prawa do odmian roślin.</w:t>
      </w:r>
    </w:p>
    <w:p w:rsidR="00F2758A" w:rsidRDefault="00F2758A" w:rsidP="00F2758A">
      <w:pPr>
        <w:spacing w:after="0" w:line="240" w:lineRule="auto"/>
        <w:ind w:left="720"/>
        <w:jc w:val="both"/>
        <w:rPr>
          <w:szCs w:val="24"/>
        </w:rPr>
      </w:pPr>
    </w:p>
    <w:p w:rsidR="00F2758A" w:rsidRPr="00A417D6" w:rsidRDefault="0036228B" w:rsidP="00F2758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b/>
          <w:color w:val="000000"/>
          <w:szCs w:val="24"/>
        </w:rPr>
        <w:t xml:space="preserve">DANE </w:t>
      </w:r>
      <w:r w:rsidR="00F2758A" w:rsidRPr="00A417D6">
        <w:rPr>
          <w:b/>
          <w:color w:val="000000"/>
          <w:szCs w:val="24"/>
        </w:rPr>
        <w:t>W ZAKRESIE PUBLIKACJI PRZYGOTUJE BIBLIOTEKA GŁÓWNA</w:t>
      </w:r>
      <w:r w:rsidR="00F2758A">
        <w:rPr>
          <w:b/>
          <w:color w:val="000000"/>
          <w:szCs w:val="24"/>
        </w:rPr>
        <w:t xml:space="preserve">, uwzględniając te publikacje, które mają afiliację Uczelni, </w:t>
      </w:r>
      <w:r w:rsidR="00F2758A" w:rsidRPr="00A417D6">
        <w:rPr>
          <w:b/>
          <w:color w:val="000000"/>
          <w:szCs w:val="24"/>
        </w:rPr>
        <w:t xml:space="preserve"> na podstawie:</w:t>
      </w:r>
      <w:bookmarkStart w:id="0" w:name="_GoBack"/>
      <w:bookmarkEnd w:id="0"/>
    </w:p>
    <w:p w:rsidR="00235A19" w:rsidRPr="00235A19" w:rsidRDefault="00235A19" w:rsidP="00235A19">
      <w:pPr>
        <w:pStyle w:val="Akapitzlist"/>
        <w:pBdr>
          <w:left w:val="none" w:sz="0" w:space="25" w:color="auto"/>
        </w:pBdr>
        <w:spacing w:before="100" w:after="0"/>
        <w:jc w:val="both"/>
        <w:rPr>
          <w:szCs w:val="24"/>
        </w:rPr>
      </w:pPr>
      <w:r w:rsidRPr="00235A19">
        <w:rPr>
          <w:szCs w:val="24"/>
        </w:rPr>
        <w:t>a/ KOMUNIKATU MINISTRA EDUKACJI I NAUKI z dnia 9 lutego 2021 r. w sprawie wykazu czasopism naukowych i recenzowanych materiałów z konferencji międzynarodowych i KOMUNIKATU MINISTRA EDUKACJI I NAUKI z dnia 18 lutego 2021 r. o zmianie i sprostowaniu komunikatu w sprawie wykazu czasopism naukowych i recenzowanych materiałów z konferencji międzynarodowych</w:t>
      </w:r>
    </w:p>
    <w:p w:rsidR="00235A19" w:rsidRPr="00235A19" w:rsidRDefault="00235A19" w:rsidP="00235A19">
      <w:pPr>
        <w:pStyle w:val="Akapitzlist"/>
        <w:pBdr>
          <w:left w:val="none" w:sz="0" w:space="25" w:color="auto"/>
        </w:pBdr>
        <w:spacing w:before="100" w:after="0"/>
        <w:jc w:val="both"/>
        <w:rPr>
          <w:szCs w:val="24"/>
        </w:rPr>
      </w:pPr>
      <w:r w:rsidRPr="00235A19">
        <w:rPr>
          <w:szCs w:val="24"/>
        </w:rPr>
        <w:t>b/ KOMUNIKATU MINISTRA NAUKI I SZKOLNICTWA WYŻSZEGO z dnia 29 września 2020 r. w sprawie wykazu wydawnictw publikujących recenzowane monografie naukowe</w:t>
      </w:r>
    </w:p>
    <w:p w:rsidR="00235A19" w:rsidRDefault="00235A19" w:rsidP="00235A19">
      <w:pPr>
        <w:pStyle w:val="Akapitzlist"/>
        <w:spacing w:before="100" w:after="0"/>
        <w:jc w:val="both"/>
        <w:rPr>
          <w:szCs w:val="24"/>
        </w:rPr>
      </w:pPr>
    </w:p>
    <w:p w:rsidR="00F2758A" w:rsidRPr="00071E65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071E65">
        <w:rPr>
          <w:szCs w:val="24"/>
        </w:rPr>
        <w:t xml:space="preserve">Przyznane patenty na wynalazki, prawa ochronne na wzory użytkowe i wyłączne prawa hodowców do odmian roślin. </w:t>
      </w:r>
      <w:r w:rsidRPr="00071E65">
        <w:rPr>
          <w:color w:val="000000"/>
          <w:szCs w:val="24"/>
        </w:rPr>
        <w:t>DANE PRZ</w:t>
      </w:r>
      <w:r w:rsidR="00166F67">
        <w:rPr>
          <w:color w:val="000000"/>
          <w:szCs w:val="24"/>
        </w:rPr>
        <w:t>YGOTUJE CENTRUM ZARZĄDZANIA PROJEKTAMI</w:t>
      </w:r>
    </w:p>
    <w:p w:rsidR="00F2758A" w:rsidRPr="00A417D6" w:rsidRDefault="00F2758A" w:rsidP="00F2758A">
      <w:pPr>
        <w:pStyle w:val="Akapitzlist"/>
        <w:spacing w:before="100" w:after="0"/>
        <w:jc w:val="both"/>
        <w:rPr>
          <w:szCs w:val="24"/>
        </w:rPr>
      </w:pPr>
    </w:p>
    <w:p w:rsidR="00F2758A" w:rsidRPr="00A417D6" w:rsidRDefault="00F2758A" w:rsidP="00F2758A">
      <w:pPr>
        <w:pStyle w:val="Akapitzlist"/>
        <w:numPr>
          <w:ilvl w:val="0"/>
          <w:numId w:val="2"/>
        </w:numPr>
        <w:spacing w:before="100" w:after="0"/>
        <w:jc w:val="both"/>
        <w:rPr>
          <w:szCs w:val="24"/>
        </w:rPr>
      </w:pPr>
      <w:r w:rsidRPr="00A417D6">
        <w:rPr>
          <w:b/>
          <w:color w:val="000000"/>
          <w:szCs w:val="24"/>
        </w:rPr>
        <w:t>II. KRYTERIUM- OCENA EFEKTÓW FINANOWYCH BADAŃ NAUKOWYCH I PRAC ROZWOJOWYCH</w:t>
      </w:r>
    </w:p>
    <w:p w:rsidR="00F2758A" w:rsidRDefault="00F2758A" w:rsidP="00F2758A">
      <w:pPr>
        <w:pBdr>
          <w:left w:val="none" w:sz="0" w:space="7" w:color="auto"/>
        </w:pBdr>
        <w:spacing w:before="100" w:after="0"/>
        <w:ind w:left="360"/>
        <w:jc w:val="both"/>
        <w:rPr>
          <w:szCs w:val="24"/>
        </w:rPr>
      </w:pPr>
      <w:r w:rsidRPr="000617CD">
        <w:rPr>
          <w:szCs w:val="24"/>
        </w:rPr>
        <w:t>Oceny</w:t>
      </w:r>
      <w:r>
        <w:rPr>
          <w:szCs w:val="24"/>
        </w:rPr>
        <w:t xml:space="preserve"> </w:t>
      </w:r>
      <w:r w:rsidRPr="000617CD">
        <w:rPr>
          <w:szCs w:val="24"/>
        </w:rPr>
        <w:t>efektów finansowych badań naukowych</w:t>
      </w:r>
      <w:r>
        <w:rPr>
          <w:szCs w:val="24"/>
        </w:rPr>
        <w:t xml:space="preserve"> </w:t>
      </w:r>
      <w:r w:rsidRPr="000617CD">
        <w:rPr>
          <w:szCs w:val="24"/>
        </w:rPr>
        <w:t>i</w:t>
      </w:r>
      <w:r>
        <w:rPr>
          <w:szCs w:val="24"/>
        </w:rPr>
        <w:t xml:space="preserve"> </w:t>
      </w:r>
      <w:r w:rsidRPr="000617CD">
        <w:rPr>
          <w:szCs w:val="24"/>
        </w:rPr>
        <w:t>prac rozwojowych dokonuje się na podstawie wysokości środków f</w:t>
      </w:r>
      <w:r>
        <w:rPr>
          <w:szCs w:val="24"/>
        </w:rPr>
        <w:t>inansowych przyznanych jednostce</w:t>
      </w:r>
      <w:r w:rsidRPr="000617CD">
        <w:rPr>
          <w:szCs w:val="24"/>
        </w:rPr>
        <w:t xml:space="preserve"> na realizację projektów badawczych</w:t>
      </w:r>
      <w:r>
        <w:rPr>
          <w:szCs w:val="24"/>
        </w:rPr>
        <w:t xml:space="preserve"> </w:t>
      </w:r>
      <w:r w:rsidRPr="000617CD">
        <w:rPr>
          <w:szCs w:val="24"/>
        </w:rPr>
        <w:t>oraz wysokości środków fin</w:t>
      </w:r>
      <w:r>
        <w:rPr>
          <w:szCs w:val="24"/>
        </w:rPr>
        <w:t xml:space="preserve">ansowych uzyskanych przez jednostkę </w:t>
      </w:r>
      <w:r w:rsidRPr="000617CD">
        <w:rPr>
          <w:szCs w:val="24"/>
        </w:rPr>
        <w:t>w</w:t>
      </w:r>
      <w:r>
        <w:rPr>
          <w:szCs w:val="24"/>
        </w:rPr>
        <w:t xml:space="preserve"> </w:t>
      </w:r>
      <w:r w:rsidRPr="000617CD">
        <w:rPr>
          <w:szCs w:val="24"/>
        </w:rPr>
        <w:t>wyniku komercjalizacji wyników badań naukowych l</w:t>
      </w:r>
      <w:r>
        <w:rPr>
          <w:szCs w:val="24"/>
        </w:rPr>
        <w:t>ub prac rozwojowych</w:t>
      </w:r>
      <w:r w:rsidRPr="000617CD">
        <w:rPr>
          <w:szCs w:val="24"/>
        </w:rPr>
        <w:t>.</w:t>
      </w:r>
      <w:r>
        <w:rPr>
          <w:szCs w:val="24"/>
        </w:rPr>
        <w:t xml:space="preserve"> </w:t>
      </w:r>
    </w:p>
    <w:p w:rsidR="00F2758A" w:rsidRPr="00B70F0D" w:rsidRDefault="00F2758A" w:rsidP="00F2758A">
      <w:pPr>
        <w:pBdr>
          <w:left w:val="none" w:sz="0" w:space="7" w:color="auto"/>
        </w:pBdr>
        <w:spacing w:before="100" w:after="0"/>
        <w:ind w:left="360"/>
        <w:jc w:val="both"/>
        <w:rPr>
          <w:szCs w:val="24"/>
          <w:u w:val="single"/>
        </w:rPr>
      </w:pPr>
      <w:r w:rsidRPr="00B70F0D">
        <w:rPr>
          <w:szCs w:val="24"/>
          <w:u w:val="single"/>
        </w:rPr>
        <w:t>OCENA W II KRYTERIUM OBEJMUJE NASTĘPUJĄCE RODZAJE OSIĄGNIĘĆ:</w:t>
      </w:r>
    </w:p>
    <w:p w:rsidR="00F2758A" w:rsidRPr="00856057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 w:rsidRPr="00856057">
        <w:rPr>
          <w:szCs w:val="24"/>
        </w:rPr>
        <w:t>projekty obejmujące badania naukowe lub prace rozwojowe, finansowane w trybie konkursowym przez instytucje zagraniczne lub organizacje międzynarodowe, projekty z udziałem środków pochodzących z budżetu Unii Europejskiej albo z udziałem niepodlegających zwrotowi środków z pomocy udzielanej przez państwa członkowskie Europejskiego Porozumienia o Wolnym Handlu (EFTA), albo z innych środków pochodzących ze źródeł zagranicznych niepodlegających zwrotowi;</w:t>
      </w:r>
    </w:p>
    <w:p w:rsidR="00F2758A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 w:rsidRPr="00856057">
        <w:rPr>
          <w:szCs w:val="24"/>
        </w:rPr>
        <w:t>projekty finansowane przez Narodowe Centrum Badań</w:t>
      </w:r>
      <w:r>
        <w:rPr>
          <w:szCs w:val="24"/>
        </w:rPr>
        <w:t xml:space="preserve"> </w:t>
      </w:r>
      <w:r w:rsidRPr="00856057">
        <w:rPr>
          <w:szCs w:val="24"/>
        </w:rPr>
        <w:t>i</w:t>
      </w:r>
      <w:r>
        <w:rPr>
          <w:szCs w:val="24"/>
        </w:rPr>
        <w:t xml:space="preserve"> </w:t>
      </w:r>
      <w:r w:rsidRPr="00856057">
        <w:rPr>
          <w:szCs w:val="24"/>
        </w:rPr>
        <w:t>Rozwoju oraz Narodowe Centrum Nauki</w:t>
      </w:r>
    </w:p>
    <w:p w:rsidR="00F2758A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>
        <w:rPr>
          <w:szCs w:val="24"/>
        </w:rPr>
        <w:t>projekty finansowane przez Fundację na rzecz Nauki Polskiej;</w:t>
      </w:r>
    </w:p>
    <w:p w:rsidR="00F2758A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 w:rsidRPr="00856057">
        <w:rPr>
          <w:szCs w:val="24"/>
        </w:rPr>
        <w:t>projekty</w:t>
      </w:r>
      <w:r>
        <w:rPr>
          <w:szCs w:val="24"/>
        </w:rPr>
        <w:t xml:space="preserve"> </w:t>
      </w:r>
      <w:r w:rsidRPr="00856057">
        <w:rPr>
          <w:szCs w:val="24"/>
        </w:rPr>
        <w:t>finansowane</w:t>
      </w:r>
      <w:r>
        <w:rPr>
          <w:szCs w:val="24"/>
        </w:rPr>
        <w:t xml:space="preserve"> </w:t>
      </w:r>
      <w:r w:rsidRPr="00856057">
        <w:rPr>
          <w:szCs w:val="24"/>
        </w:rPr>
        <w:t>w</w:t>
      </w:r>
      <w:r>
        <w:rPr>
          <w:szCs w:val="24"/>
        </w:rPr>
        <w:t xml:space="preserve"> </w:t>
      </w:r>
      <w:r w:rsidRPr="00856057">
        <w:rPr>
          <w:szCs w:val="24"/>
        </w:rPr>
        <w:t>ramach Narodowego Programu Rozwoju Humanistyki;</w:t>
      </w:r>
    </w:p>
    <w:p w:rsidR="00F2758A" w:rsidRPr="007D2409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>
        <w:rPr>
          <w:szCs w:val="24"/>
        </w:rPr>
        <w:t>projekty współfinansowane w trybie konkursowym ze środków NAWA, NCN;</w:t>
      </w:r>
    </w:p>
    <w:p w:rsidR="00F2758A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 w:rsidRPr="00856057">
        <w:rPr>
          <w:szCs w:val="24"/>
        </w:rPr>
        <w:t>usługi badawcze świadczone na zlecenie podmiotów</w:t>
      </w:r>
      <w:r>
        <w:rPr>
          <w:szCs w:val="24"/>
        </w:rPr>
        <w:t xml:space="preserve"> </w:t>
      </w:r>
      <w:r w:rsidRPr="00856057">
        <w:rPr>
          <w:szCs w:val="24"/>
        </w:rPr>
        <w:t>spoza sektora szkolnictwa wyższego</w:t>
      </w:r>
      <w:r>
        <w:rPr>
          <w:szCs w:val="24"/>
        </w:rPr>
        <w:t xml:space="preserve"> </w:t>
      </w:r>
      <w:r w:rsidRPr="00856057">
        <w:rPr>
          <w:szCs w:val="24"/>
        </w:rPr>
        <w:t>i</w:t>
      </w:r>
      <w:r>
        <w:rPr>
          <w:szCs w:val="24"/>
        </w:rPr>
        <w:t xml:space="preserve"> </w:t>
      </w:r>
      <w:r w:rsidRPr="00856057">
        <w:rPr>
          <w:szCs w:val="24"/>
        </w:rPr>
        <w:t>nauki;</w:t>
      </w:r>
    </w:p>
    <w:p w:rsidR="00F2758A" w:rsidRDefault="00F2758A" w:rsidP="00F2758A">
      <w:pPr>
        <w:pStyle w:val="Akapitzlist"/>
        <w:numPr>
          <w:ilvl w:val="0"/>
          <w:numId w:val="1"/>
        </w:numPr>
        <w:pBdr>
          <w:left w:val="none" w:sz="0" w:space="7" w:color="auto"/>
        </w:pBdr>
        <w:spacing w:before="100" w:after="0"/>
        <w:jc w:val="both"/>
        <w:rPr>
          <w:szCs w:val="24"/>
        </w:rPr>
      </w:pPr>
      <w:r w:rsidRPr="00856057">
        <w:rPr>
          <w:szCs w:val="24"/>
        </w:rPr>
        <w:t>komercjalizację</w:t>
      </w:r>
      <w:r>
        <w:rPr>
          <w:szCs w:val="24"/>
        </w:rPr>
        <w:t xml:space="preserve"> </w:t>
      </w:r>
      <w:r w:rsidRPr="00856057">
        <w:rPr>
          <w:szCs w:val="24"/>
        </w:rPr>
        <w:t>wyników badań naukowych lub prac rozwojowych.</w:t>
      </w:r>
      <w:r>
        <w:rPr>
          <w:szCs w:val="24"/>
        </w:rPr>
        <w:t xml:space="preserve"> </w:t>
      </w: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  <w:r w:rsidRPr="00856057">
        <w:rPr>
          <w:szCs w:val="24"/>
        </w:rPr>
        <w:t>W</w:t>
      </w:r>
      <w:r>
        <w:rPr>
          <w:szCs w:val="24"/>
        </w:rPr>
        <w:t xml:space="preserve"> </w:t>
      </w:r>
      <w:r w:rsidRPr="00856057">
        <w:rPr>
          <w:szCs w:val="24"/>
        </w:rPr>
        <w:t>przypadku projektów badawczych uwzględnianych</w:t>
      </w:r>
      <w:r>
        <w:rPr>
          <w:szCs w:val="24"/>
        </w:rPr>
        <w:t xml:space="preserve"> </w:t>
      </w:r>
      <w:r w:rsidRPr="00856057">
        <w:rPr>
          <w:szCs w:val="24"/>
        </w:rPr>
        <w:t>w</w:t>
      </w:r>
      <w:r>
        <w:rPr>
          <w:szCs w:val="24"/>
        </w:rPr>
        <w:t xml:space="preserve"> </w:t>
      </w:r>
      <w:r w:rsidRPr="00856057">
        <w:rPr>
          <w:szCs w:val="24"/>
        </w:rPr>
        <w:t>rama</w:t>
      </w:r>
      <w:r>
        <w:rPr>
          <w:szCs w:val="24"/>
        </w:rPr>
        <w:t>ch tego kryterium istotna jest</w:t>
      </w:r>
      <w:r w:rsidRPr="00856057">
        <w:rPr>
          <w:szCs w:val="24"/>
        </w:rPr>
        <w:t xml:space="preserve"> osoba kierownika projektu</w:t>
      </w:r>
      <w:r>
        <w:rPr>
          <w:szCs w:val="24"/>
        </w:rPr>
        <w:t>- liczba punktów zależy od tego czy kierownik jest/był liderem grupy realizującej projekt, czy też jednym ze współwykonawców projektu.</w:t>
      </w:r>
    </w:p>
    <w:p w:rsidR="00F2758A" w:rsidRPr="00BD45CE" w:rsidRDefault="00F2758A" w:rsidP="00F2758A">
      <w:pPr>
        <w:spacing w:after="0" w:line="240" w:lineRule="auto"/>
        <w:ind w:left="360"/>
        <w:jc w:val="both"/>
        <w:rPr>
          <w:szCs w:val="24"/>
        </w:rPr>
      </w:pP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  <w:r w:rsidRPr="000339BA">
        <w:rPr>
          <w:b/>
          <w:szCs w:val="24"/>
        </w:rPr>
        <w:t>10.</w:t>
      </w:r>
      <w:r>
        <w:rPr>
          <w:szCs w:val="24"/>
        </w:rPr>
        <w:t xml:space="preserve"> </w:t>
      </w:r>
      <w:r w:rsidRPr="000339BA">
        <w:rPr>
          <w:szCs w:val="24"/>
        </w:rPr>
        <w:t xml:space="preserve">W ramach oceny efektów finansowych badań naukowych i prac rozwojowych </w:t>
      </w:r>
      <w:r w:rsidRPr="000339BA">
        <w:rPr>
          <w:b/>
          <w:szCs w:val="24"/>
        </w:rPr>
        <w:t>1 punkt</w:t>
      </w:r>
      <w:r w:rsidRPr="000339BA">
        <w:rPr>
          <w:szCs w:val="24"/>
        </w:rPr>
        <w:t xml:space="preserve"> będzie przyznawany za każde:</w:t>
      </w: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  <w:r w:rsidRPr="000339BA">
        <w:rPr>
          <w:szCs w:val="24"/>
        </w:rPr>
        <w:t xml:space="preserve"> </w:t>
      </w:r>
      <w:r w:rsidRPr="0050115F">
        <w:rPr>
          <w:szCs w:val="24"/>
        </w:rPr>
        <w:t>1)</w:t>
      </w:r>
      <w:r w:rsidRPr="00BD45CE">
        <w:rPr>
          <w:b/>
          <w:szCs w:val="24"/>
          <w:u w:val="single"/>
        </w:rPr>
        <w:t>50 000</w:t>
      </w:r>
      <w:r w:rsidRPr="00BD45CE">
        <w:rPr>
          <w:b/>
          <w:szCs w:val="24"/>
        </w:rPr>
        <w:t xml:space="preserve"> zł</w:t>
      </w:r>
      <w:r w:rsidRPr="0050115F">
        <w:rPr>
          <w:szCs w:val="24"/>
        </w:rPr>
        <w:t xml:space="preserve"> sumy środków finansowych przyznanych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okresie objętym oceną</w:t>
      </w:r>
      <w:r w:rsidRPr="0050115F">
        <w:rPr>
          <w:szCs w:val="24"/>
        </w:rPr>
        <w:t xml:space="preserve"> na realizację projektów realizowanych samodzielnie przez </w:t>
      </w:r>
      <w:r>
        <w:rPr>
          <w:szCs w:val="24"/>
        </w:rPr>
        <w:t xml:space="preserve">jednostkę </w:t>
      </w:r>
      <w:r w:rsidRPr="0050115F">
        <w:rPr>
          <w:szCs w:val="24"/>
        </w:rPr>
        <w:t>albo realizowanych przez grupę podmiotów, której liderem jest albo był</w:t>
      </w:r>
      <w:r>
        <w:rPr>
          <w:szCs w:val="24"/>
        </w:rPr>
        <w:t>a</w:t>
      </w:r>
      <w:r w:rsidRPr="0050115F">
        <w:rPr>
          <w:szCs w:val="24"/>
        </w:rPr>
        <w:t xml:space="preserve"> </w:t>
      </w:r>
      <w:r>
        <w:rPr>
          <w:szCs w:val="24"/>
        </w:rPr>
        <w:t xml:space="preserve">oceniana jednostka </w:t>
      </w:r>
      <w:r w:rsidRPr="0050115F">
        <w:rPr>
          <w:szCs w:val="24"/>
        </w:rPr>
        <w:t>albo inny podmiot należący do systemu szkolnictwa wyższego;</w:t>
      </w: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  <w:r w:rsidRPr="0050115F">
        <w:rPr>
          <w:szCs w:val="24"/>
        </w:rPr>
        <w:t>2)</w:t>
      </w:r>
      <w:r w:rsidRPr="005E7C6D">
        <w:rPr>
          <w:b/>
          <w:szCs w:val="24"/>
          <w:u w:val="single"/>
        </w:rPr>
        <w:t>25 000 zł</w:t>
      </w:r>
      <w:r w:rsidRPr="0050115F">
        <w:rPr>
          <w:szCs w:val="24"/>
        </w:rPr>
        <w:t xml:space="preserve"> sumy środków finansowych przyznanych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okresie objętym oceną</w:t>
      </w:r>
      <w:r w:rsidRPr="0050115F">
        <w:rPr>
          <w:szCs w:val="24"/>
        </w:rPr>
        <w:t xml:space="preserve"> na realizację projektów,</w:t>
      </w:r>
      <w:r>
        <w:rPr>
          <w:szCs w:val="24"/>
        </w:rPr>
        <w:t xml:space="preserve"> </w:t>
      </w:r>
      <w:r w:rsidRPr="0050115F">
        <w:rPr>
          <w:szCs w:val="24"/>
        </w:rPr>
        <w:t>jeżeli projekt jest albo był realizowany przez grupę podmiotów, do której</w:t>
      </w:r>
      <w:r>
        <w:rPr>
          <w:szCs w:val="24"/>
        </w:rPr>
        <w:t xml:space="preserve"> </w:t>
      </w:r>
      <w:r w:rsidRPr="0050115F">
        <w:rPr>
          <w:szCs w:val="24"/>
        </w:rPr>
        <w:t>należy</w:t>
      </w:r>
      <w:r>
        <w:rPr>
          <w:szCs w:val="24"/>
        </w:rPr>
        <w:t xml:space="preserve"> oceniana jednostka</w:t>
      </w:r>
      <w:r w:rsidRPr="0050115F">
        <w:rPr>
          <w:szCs w:val="24"/>
        </w:rPr>
        <w:t>, której</w:t>
      </w:r>
      <w:r>
        <w:rPr>
          <w:szCs w:val="24"/>
        </w:rPr>
        <w:t xml:space="preserve"> </w:t>
      </w:r>
      <w:r w:rsidRPr="0050115F">
        <w:rPr>
          <w:szCs w:val="24"/>
        </w:rPr>
        <w:t>liderem jest podmiot nienależący do systemu szkolnictwa wyższego</w:t>
      </w:r>
      <w:r>
        <w:rPr>
          <w:szCs w:val="24"/>
        </w:rPr>
        <w:t xml:space="preserve"> </w:t>
      </w:r>
      <w:r w:rsidRPr="0050115F">
        <w:rPr>
          <w:szCs w:val="24"/>
        </w:rPr>
        <w:t>i</w:t>
      </w:r>
      <w:r>
        <w:rPr>
          <w:szCs w:val="24"/>
        </w:rPr>
        <w:t xml:space="preserve"> </w:t>
      </w:r>
      <w:r w:rsidRPr="0050115F">
        <w:rPr>
          <w:szCs w:val="24"/>
        </w:rPr>
        <w:t>nauki;</w:t>
      </w: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  <w:r w:rsidRPr="0050115F">
        <w:rPr>
          <w:szCs w:val="24"/>
        </w:rPr>
        <w:t>3)</w:t>
      </w:r>
      <w:r w:rsidRPr="005E7C6D">
        <w:rPr>
          <w:b/>
          <w:szCs w:val="24"/>
          <w:u w:val="single"/>
        </w:rPr>
        <w:t>10 000 zł</w:t>
      </w:r>
      <w:r w:rsidRPr="0050115F">
        <w:rPr>
          <w:szCs w:val="24"/>
        </w:rPr>
        <w:t xml:space="preserve"> sumy przychodów osiągniętych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okresie objętym oceną </w:t>
      </w:r>
      <w:r w:rsidRPr="0050115F">
        <w:rPr>
          <w:szCs w:val="24"/>
        </w:rPr>
        <w:t xml:space="preserve"> przez </w:t>
      </w:r>
      <w:r>
        <w:rPr>
          <w:szCs w:val="24"/>
        </w:rPr>
        <w:t xml:space="preserve">ocenianą jednostkę </w:t>
      </w:r>
      <w:r w:rsidRPr="0050115F">
        <w:rPr>
          <w:szCs w:val="24"/>
        </w:rPr>
        <w:t>albo inny podmiot utworzony przez niego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celu komercjalizacji wyników badań naukowych lub prac rozwojowych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tytułu komercjalizacji wyników badań naukowych lub know-how</w:t>
      </w:r>
      <w:r>
        <w:rPr>
          <w:szCs w:val="24"/>
        </w:rPr>
        <w:t xml:space="preserve"> </w:t>
      </w:r>
      <w:r w:rsidRPr="0050115F">
        <w:rPr>
          <w:szCs w:val="24"/>
        </w:rPr>
        <w:t>związanego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tymi wynikami oraz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tytułu usług badawczych świadczonych na zlecenie podmiotów spoza systemu szkolnictwa wyższego</w:t>
      </w:r>
      <w:r>
        <w:rPr>
          <w:szCs w:val="24"/>
        </w:rPr>
        <w:t xml:space="preserve"> </w:t>
      </w:r>
      <w:r w:rsidRPr="0050115F">
        <w:rPr>
          <w:szCs w:val="24"/>
        </w:rPr>
        <w:t>i</w:t>
      </w:r>
      <w:r>
        <w:rPr>
          <w:szCs w:val="24"/>
        </w:rPr>
        <w:t xml:space="preserve"> </w:t>
      </w:r>
      <w:r w:rsidRPr="0050115F">
        <w:rPr>
          <w:szCs w:val="24"/>
        </w:rPr>
        <w:t xml:space="preserve">nauki. </w:t>
      </w:r>
    </w:p>
    <w:p w:rsidR="00F2758A" w:rsidRDefault="00F2758A" w:rsidP="00F2758A">
      <w:pPr>
        <w:spacing w:after="0" w:line="240" w:lineRule="auto"/>
        <w:ind w:left="360"/>
        <w:jc w:val="both"/>
        <w:rPr>
          <w:szCs w:val="24"/>
        </w:rPr>
      </w:pPr>
    </w:p>
    <w:p w:rsidR="00F2758A" w:rsidRPr="000339BA" w:rsidRDefault="00F2758A" w:rsidP="00F2758A">
      <w:pPr>
        <w:spacing w:after="0" w:line="240" w:lineRule="auto"/>
        <w:ind w:left="360"/>
        <w:jc w:val="both"/>
        <w:rPr>
          <w:szCs w:val="24"/>
          <w:u w:val="single"/>
        </w:rPr>
      </w:pPr>
      <w:r w:rsidRPr="000339BA">
        <w:rPr>
          <w:b/>
          <w:szCs w:val="24"/>
        </w:rPr>
        <w:t>11.</w:t>
      </w:r>
      <w:r>
        <w:rPr>
          <w:szCs w:val="24"/>
        </w:rPr>
        <w:t xml:space="preserve"> Z</w:t>
      </w:r>
      <w:r w:rsidRPr="000339BA">
        <w:rPr>
          <w:szCs w:val="24"/>
        </w:rPr>
        <w:t xml:space="preserve">e względu na specyfikę prowadzenia badań naukowych w dziedzinie nauk humanistycznych oraz dziedzinie nauk społecznych (koszty badań naukowych są w tych dziedzinach z reguły niższe od kosztów badań w pozostałych dziedzinach nauki),powyżej przedstawione progi kwotowe, od których zależy wysokość przyznawanych punktów, w </w:t>
      </w:r>
      <w:r w:rsidRPr="000339BA">
        <w:rPr>
          <w:szCs w:val="24"/>
          <w:u w:val="single"/>
        </w:rPr>
        <w:t>przypadku tych dziedzin obniża się o 50%.</w:t>
      </w:r>
    </w:p>
    <w:p w:rsidR="00F2758A" w:rsidRDefault="00F2758A" w:rsidP="00F2758A">
      <w:pPr>
        <w:spacing w:after="0" w:line="240" w:lineRule="auto"/>
        <w:ind w:left="340"/>
        <w:jc w:val="both"/>
        <w:rPr>
          <w:szCs w:val="24"/>
        </w:rPr>
      </w:pPr>
      <w:r w:rsidRPr="000339BA">
        <w:rPr>
          <w:b/>
          <w:szCs w:val="24"/>
        </w:rPr>
        <w:t>12.</w:t>
      </w:r>
      <w:r>
        <w:rPr>
          <w:szCs w:val="24"/>
        </w:rPr>
        <w:t xml:space="preserve"> Z</w:t>
      </w:r>
      <w:r w:rsidRPr="0050115F">
        <w:rPr>
          <w:szCs w:val="24"/>
        </w:rPr>
        <w:t>a pozyskanie grantów badawczych ze źródeł zagranicznych, ze szczególnym uwzględnieniem środków pochodzących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budżetu Unii Eur</w:t>
      </w:r>
      <w:r>
        <w:rPr>
          <w:szCs w:val="24"/>
        </w:rPr>
        <w:t xml:space="preserve">opejskiej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kryterium II,</w:t>
      </w:r>
      <w:r>
        <w:rPr>
          <w:szCs w:val="24"/>
        </w:rPr>
        <w:t xml:space="preserve"> </w:t>
      </w:r>
      <w:r w:rsidRPr="00D60D00">
        <w:rPr>
          <w:szCs w:val="24"/>
          <w:u w:val="single"/>
        </w:rPr>
        <w:t>liczbę punktów zwiększa się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następujący sposób:</w:t>
      </w:r>
    </w:p>
    <w:p w:rsidR="00F2758A" w:rsidRDefault="00F2758A" w:rsidP="00F2758A">
      <w:pPr>
        <w:spacing w:after="0" w:line="240" w:lineRule="auto"/>
        <w:ind w:left="708"/>
        <w:jc w:val="both"/>
        <w:rPr>
          <w:szCs w:val="24"/>
        </w:rPr>
      </w:pPr>
      <w:r w:rsidRPr="0050115F">
        <w:rPr>
          <w:szCs w:val="24"/>
        </w:rPr>
        <w:t>1)o 400% –w</w:t>
      </w:r>
      <w:r>
        <w:rPr>
          <w:szCs w:val="24"/>
        </w:rPr>
        <w:t xml:space="preserve"> </w:t>
      </w:r>
      <w:r w:rsidRPr="0050115F">
        <w:rPr>
          <w:szCs w:val="24"/>
        </w:rPr>
        <w:t>przypadku projektów finansowanych przez Europejską Radę do Spraw Badań Naukowych (</w:t>
      </w:r>
      <w:proofErr w:type="spellStart"/>
      <w:r w:rsidRPr="0050115F">
        <w:rPr>
          <w:szCs w:val="24"/>
        </w:rPr>
        <w:t>European</w:t>
      </w:r>
      <w:proofErr w:type="spellEnd"/>
      <w:r w:rsidRPr="0050115F">
        <w:rPr>
          <w:szCs w:val="24"/>
        </w:rPr>
        <w:t xml:space="preserve"> </w:t>
      </w:r>
      <w:proofErr w:type="spellStart"/>
      <w:r w:rsidRPr="0050115F">
        <w:rPr>
          <w:szCs w:val="24"/>
        </w:rPr>
        <w:t>Research</w:t>
      </w:r>
      <w:proofErr w:type="spellEnd"/>
      <w:r w:rsidRPr="0050115F">
        <w:rPr>
          <w:szCs w:val="24"/>
        </w:rPr>
        <w:t xml:space="preserve"> </w:t>
      </w:r>
      <w:proofErr w:type="spellStart"/>
      <w:r w:rsidRPr="0050115F">
        <w:rPr>
          <w:szCs w:val="24"/>
        </w:rPr>
        <w:t>Council</w:t>
      </w:r>
      <w:proofErr w:type="spellEnd"/>
      <w:r w:rsidRPr="0050115F">
        <w:rPr>
          <w:szCs w:val="24"/>
        </w:rPr>
        <w:t>);</w:t>
      </w:r>
    </w:p>
    <w:p w:rsidR="00F2758A" w:rsidRDefault="00F2758A" w:rsidP="00F2758A">
      <w:pPr>
        <w:spacing w:after="0" w:line="240" w:lineRule="auto"/>
        <w:ind w:left="708"/>
        <w:jc w:val="both"/>
        <w:rPr>
          <w:szCs w:val="24"/>
        </w:rPr>
      </w:pPr>
      <w:r w:rsidRPr="0050115F">
        <w:rPr>
          <w:szCs w:val="24"/>
        </w:rPr>
        <w:t>2)o 200% –w</w:t>
      </w:r>
      <w:r>
        <w:rPr>
          <w:szCs w:val="24"/>
        </w:rPr>
        <w:t xml:space="preserve"> </w:t>
      </w:r>
      <w:r w:rsidRPr="0050115F">
        <w:rPr>
          <w:szCs w:val="24"/>
        </w:rPr>
        <w:t>przypadku projektów finansowanych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ramach programów ramowych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zakresie wspierania badań</w:t>
      </w:r>
      <w:r>
        <w:rPr>
          <w:szCs w:val="24"/>
        </w:rPr>
        <w:t xml:space="preserve"> </w:t>
      </w:r>
      <w:r w:rsidRPr="0050115F">
        <w:rPr>
          <w:szCs w:val="24"/>
        </w:rPr>
        <w:t>i</w:t>
      </w:r>
      <w:r>
        <w:rPr>
          <w:szCs w:val="24"/>
        </w:rPr>
        <w:t xml:space="preserve"> </w:t>
      </w:r>
      <w:r w:rsidRPr="0050115F">
        <w:rPr>
          <w:szCs w:val="24"/>
        </w:rPr>
        <w:t>innowacji Unii Europejskiej albo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ramach programów związanych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wdrażaniem tych programów;</w:t>
      </w:r>
    </w:p>
    <w:p w:rsidR="00F2758A" w:rsidRDefault="00F2758A" w:rsidP="00F2758A">
      <w:pPr>
        <w:spacing w:after="0" w:line="240" w:lineRule="auto"/>
        <w:ind w:left="708"/>
        <w:jc w:val="both"/>
        <w:rPr>
          <w:szCs w:val="24"/>
        </w:rPr>
      </w:pPr>
      <w:r w:rsidRPr="0050115F">
        <w:rPr>
          <w:szCs w:val="24"/>
        </w:rPr>
        <w:lastRenderedPageBreak/>
        <w:t>3)o50% –w</w:t>
      </w:r>
      <w:r>
        <w:rPr>
          <w:szCs w:val="24"/>
        </w:rPr>
        <w:t xml:space="preserve"> </w:t>
      </w:r>
      <w:r w:rsidRPr="0050115F">
        <w:rPr>
          <w:szCs w:val="24"/>
        </w:rPr>
        <w:t>przypadku innych projektów niż określone</w:t>
      </w:r>
      <w:r>
        <w:rPr>
          <w:szCs w:val="24"/>
        </w:rPr>
        <w:t xml:space="preserve"> </w:t>
      </w:r>
      <w:r w:rsidRPr="0050115F">
        <w:rPr>
          <w:szCs w:val="24"/>
        </w:rPr>
        <w:t>w</w:t>
      </w:r>
      <w:r>
        <w:rPr>
          <w:szCs w:val="24"/>
        </w:rPr>
        <w:t xml:space="preserve"> </w:t>
      </w:r>
      <w:r w:rsidRPr="0050115F">
        <w:rPr>
          <w:szCs w:val="24"/>
        </w:rPr>
        <w:t>pkt 1</w:t>
      </w:r>
      <w:r>
        <w:rPr>
          <w:szCs w:val="24"/>
        </w:rPr>
        <w:t xml:space="preserve"> </w:t>
      </w:r>
      <w:r w:rsidRPr="0050115F">
        <w:rPr>
          <w:szCs w:val="24"/>
        </w:rPr>
        <w:t>i</w:t>
      </w:r>
      <w:r>
        <w:rPr>
          <w:szCs w:val="24"/>
        </w:rPr>
        <w:t xml:space="preserve"> </w:t>
      </w:r>
      <w:r w:rsidRPr="0050115F">
        <w:rPr>
          <w:szCs w:val="24"/>
        </w:rPr>
        <w:t>2, finansowanych przez instytucje zagraniczne albo organizacje międzynarodowe, albo</w:t>
      </w:r>
      <w:r>
        <w:rPr>
          <w:szCs w:val="24"/>
        </w:rPr>
        <w:t xml:space="preserve"> </w:t>
      </w:r>
      <w:r w:rsidRPr="0050115F">
        <w:rPr>
          <w:szCs w:val="24"/>
        </w:rPr>
        <w:t>z</w:t>
      </w:r>
      <w:r>
        <w:rPr>
          <w:szCs w:val="24"/>
        </w:rPr>
        <w:t xml:space="preserve"> </w:t>
      </w:r>
      <w:r w:rsidRPr="0050115F">
        <w:rPr>
          <w:szCs w:val="24"/>
        </w:rPr>
        <w:t>udziałem środków</w:t>
      </w:r>
      <w:r w:rsidRPr="00856057">
        <w:rPr>
          <w:szCs w:val="24"/>
        </w:rPr>
        <w:t xml:space="preserve"> niepodlegających zwrotowi z pomocy udzielanej przez państwa członkowskie Europejskiego Porozumienia o Wolnym Handlu (EFTA), albo z innych środków pochodzących ze źródeł zagranicznych niepodlegających zwrotowi</w:t>
      </w:r>
      <w:r>
        <w:rPr>
          <w:szCs w:val="24"/>
        </w:rPr>
        <w:t>.</w:t>
      </w:r>
    </w:p>
    <w:p w:rsidR="00F2758A" w:rsidRDefault="00F2758A" w:rsidP="00F2758A">
      <w:pPr>
        <w:spacing w:after="0" w:line="240" w:lineRule="auto"/>
        <w:rPr>
          <w:szCs w:val="24"/>
          <w:u w:val="single"/>
        </w:rPr>
      </w:pPr>
    </w:p>
    <w:p w:rsidR="00F2758A" w:rsidRDefault="00F2758A" w:rsidP="00F2758A">
      <w:pPr>
        <w:spacing w:after="0" w:line="240" w:lineRule="auto"/>
        <w:ind w:left="340"/>
        <w:jc w:val="both"/>
        <w:rPr>
          <w:szCs w:val="24"/>
        </w:rPr>
      </w:pPr>
      <w:r w:rsidRPr="000339BA">
        <w:rPr>
          <w:b/>
          <w:szCs w:val="24"/>
        </w:rPr>
        <w:t>13.</w:t>
      </w:r>
      <w:r>
        <w:rPr>
          <w:szCs w:val="24"/>
        </w:rPr>
        <w:t xml:space="preserve"> </w:t>
      </w:r>
      <w:r w:rsidRPr="000E5CA4">
        <w:rPr>
          <w:szCs w:val="24"/>
        </w:rPr>
        <w:t>W przypadku projektów, realizowanych przez grupę podmiotów przy ustalaniu liczby przyznawanych punktów uwzględnia się wysokość środków finansowych przyznanych na realizację:</w:t>
      </w:r>
    </w:p>
    <w:p w:rsidR="00F2758A" w:rsidRDefault="00F2758A" w:rsidP="00F2758A">
      <w:pPr>
        <w:spacing w:after="0" w:line="240" w:lineRule="auto"/>
        <w:ind w:firstLine="708"/>
        <w:jc w:val="both"/>
        <w:rPr>
          <w:szCs w:val="24"/>
        </w:rPr>
      </w:pPr>
      <w:r w:rsidRPr="000E5CA4">
        <w:rPr>
          <w:szCs w:val="24"/>
        </w:rPr>
        <w:t>1)projektu o</w:t>
      </w:r>
      <w:r>
        <w:rPr>
          <w:szCs w:val="24"/>
        </w:rPr>
        <w:t xml:space="preserve">gółem –jeżeli oceniana jednostka </w:t>
      </w:r>
      <w:r w:rsidRPr="000E5CA4">
        <w:rPr>
          <w:szCs w:val="24"/>
        </w:rPr>
        <w:t xml:space="preserve"> jest albo był</w:t>
      </w:r>
      <w:r>
        <w:rPr>
          <w:szCs w:val="24"/>
        </w:rPr>
        <w:t>a</w:t>
      </w:r>
      <w:r w:rsidRPr="000E5CA4">
        <w:rPr>
          <w:szCs w:val="24"/>
        </w:rPr>
        <w:t xml:space="preserve"> liderem tej grupy;</w:t>
      </w:r>
    </w:p>
    <w:p w:rsidR="00F2758A" w:rsidRDefault="00F2758A" w:rsidP="00F2758A">
      <w:pPr>
        <w:spacing w:after="0" w:line="240" w:lineRule="auto"/>
        <w:ind w:left="708"/>
        <w:jc w:val="both"/>
        <w:rPr>
          <w:szCs w:val="24"/>
        </w:rPr>
      </w:pPr>
      <w:r w:rsidRPr="000E5CA4">
        <w:rPr>
          <w:szCs w:val="24"/>
        </w:rPr>
        <w:t>2)zadań realiz</w:t>
      </w:r>
      <w:r>
        <w:rPr>
          <w:szCs w:val="24"/>
        </w:rPr>
        <w:t>owanych przez ocenianą jednostkę</w:t>
      </w:r>
      <w:r w:rsidRPr="000E5CA4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0E5CA4">
        <w:rPr>
          <w:szCs w:val="24"/>
        </w:rPr>
        <w:t>jeżeli jest albo był</w:t>
      </w:r>
      <w:r>
        <w:rPr>
          <w:szCs w:val="24"/>
        </w:rPr>
        <w:t>a</w:t>
      </w:r>
      <w:r w:rsidRPr="000E5CA4">
        <w:rPr>
          <w:szCs w:val="24"/>
        </w:rPr>
        <w:t xml:space="preserve"> on</w:t>
      </w:r>
      <w:r>
        <w:rPr>
          <w:szCs w:val="24"/>
        </w:rPr>
        <w:t>a</w:t>
      </w:r>
      <w:r w:rsidRPr="000E5CA4">
        <w:rPr>
          <w:szCs w:val="24"/>
        </w:rPr>
        <w:t xml:space="preserve"> jednym ze współwykonawców danego projektu.</w:t>
      </w:r>
    </w:p>
    <w:p w:rsidR="00166F67" w:rsidRDefault="00F2758A" w:rsidP="00F2758A">
      <w:pPr>
        <w:spacing w:after="0" w:line="240" w:lineRule="auto"/>
        <w:ind w:left="360"/>
        <w:jc w:val="both"/>
        <w:rPr>
          <w:b/>
          <w:color w:val="000000"/>
          <w:szCs w:val="24"/>
          <w:highlight w:val="yellow"/>
        </w:rPr>
      </w:pPr>
      <w:r>
        <w:rPr>
          <w:szCs w:val="24"/>
        </w:rPr>
        <w:t xml:space="preserve">14. </w:t>
      </w:r>
      <w:r w:rsidRPr="001A4AF4">
        <w:rPr>
          <w:b/>
          <w:color w:val="000000"/>
          <w:szCs w:val="24"/>
          <w:highlight w:val="yellow"/>
        </w:rPr>
        <w:t xml:space="preserve">DANE </w:t>
      </w:r>
      <w:r>
        <w:rPr>
          <w:b/>
          <w:color w:val="000000"/>
          <w:szCs w:val="24"/>
          <w:highlight w:val="yellow"/>
        </w:rPr>
        <w:t xml:space="preserve">W ZAKRESIE II KRYTERIUM </w:t>
      </w:r>
      <w:r w:rsidRPr="001A4AF4">
        <w:rPr>
          <w:b/>
          <w:color w:val="000000"/>
          <w:szCs w:val="24"/>
          <w:highlight w:val="yellow"/>
        </w:rPr>
        <w:t xml:space="preserve">OPRACUJE  CENTRUM </w:t>
      </w:r>
      <w:r w:rsidR="00166F67">
        <w:rPr>
          <w:b/>
          <w:color w:val="000000"/>
          <w:szCs w:val="24"/>
          <w:highlight w:val="yellow"/>
        </w:rPr>
        <w:t xml:space="preserve"> ZARZĄDZANIA PROJEKTAMI</w:t>
      </w:r>
    </w:p>
    <w:p w:rsidR="00F2758A" w:rsidRDefault="00F2758A" w:rsidP="00F2758A">
      <w:pPr>
        <w:spacing w:after="0" w:line="240" w:lineRule="auto"/>
        <w:ind w:left="360"/>
        <w:jc w:val="both"/>
        <w:rPr>
          <w:b/>
          <w:color w:val="000000"/>
          <w:szCs w:val="24"/>
        </w:rPr>
      </w:pPr>
    </w:p>
    <w:p w:rsidR="00F2758A" w:rsidRPr="006977A0" w:rsidRDefault="00F2758A" w:rsidP="00F2758A">
      <w:p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 15.  </w:t>
      </w:r>
      <w:r w:rsidRPr="00F8000B">
        <w:rPr>
          <w:b/>
          <w:color w:val="000000"/>
          <w:szCs w:val="24"/>
        </w:rPr>
        <w:t>PRACOWNICY ZALICZANI DO LICZBY N</w:t>
      </w:r>
      <w:r w:rsidRPr="00F8000B">
        <w:rPr>
          <w:b/>
          <w:color w:val="000000"/>
          <w:szCs w:val="24"/>
          <w:vertAlign w:val="subscript"/>
        </w:rPr>
        <w:t>0</w:t>
      </w:r>
    </w:p>
    <w:p w:rsidR="00F2758A" w:rsidRDefault="00F2758A" w:rsidP="00F2758A">
      <w:pPr>
        <w:pBdr>
          <w:left w:val="none" w:sz="0" w:space="25" w:color="auto"/>
        </w:pBdr>
        <w:spacing w:after="0"/>
        <w:ind w:left="360"/>
        <w:jc w:val="both"/>
        <w:rPr>
          <w:b/>
          <w:color w:val="000000"/>
          <w:szCs w:val="24"/>
        </w:rPr>
      </w:pPr>
      <w:r w:rsidRPr="008C10B1">
        <w:rPr>
          <w:b/>
          <w:color w:val="000000"/>
          <w:szCs w:val="24"/>
          <w:highlight w:val="yellow"/>
        </w:rPr>
        <w:t>LICZBA PUNKTÓW UJEMNYCH ZOSTANIE WPROWADZON</w:t>
      </w:r>
      <w:r w:rsidR="00166F67">
        <w:rPr>
          <w:b/>
          <w:color w:val="000000"/>
          <w:szCs w:val="24"/>
          <w:highlight w:val="yellow"/>
        </w:rPr>
        <w:t>A PRZEZ CENTRUM ZARZĄDZANIA PROJEKTAMI</w:t>
      </w:r>
      <w:r w:rsidRPr="008C10B1">
        <w:rPr>
          <w:b/>
          <w:color w:val="000000"/>
          <w:szCs w:val="24"/>
          <w:highlight w:val="yellow"/>
        </w:rPr>
        <w:t xml:space="preserve"> W OPARCIU O DANE</w:t>
      </w:r>
      <w:r w:rsidRPr="008C10B1">
        <w:rPr>
          <w:b/>
          <w:color w:val="000000"/>
          <w:szCs w:val="24"/>
          <w:highlight w:val="yellow"/>
          <w:vertAlign w:val="superscript"/>
        </w:rPr>
        <w:t xml:space="preserve"> </w:t>
      </w:r>
      <w:r w:rsidRPr="008C10B1">
        <w:rPr>
          <w:b/>
          <w:color w:val="000000"/>
          <w:szCs w:val="24"/>
          <w:highlight w:val="yellow"/>
        </w:rPr>
        <w:t xml:space="preserve">PRZEKAZANE PRZEZ </w:t>
      </w:r>
      <w:r>
        <w:rPr>
          <w:b/>
          <w:color w:val="000000"/>
          <w:szCs w:val="24"/>
          <w:highlight w:val="yellow"/>
        </w:rPr>
        <w:t xml:space="preserve"> BIBLIOTEKĘ GŁÓWNĄ </w:t>
      </w:r>
      <w:r w:rsidRPr="005F4BB5">
        <w:rPr>
          <w:b/>
          <w:color w:val="000000"/>
          <w:szCs w:val="24"/>
          <w:highlight w:val="yellow"/>
        </w:rPr>
        <w:t>ORAZ DZIAŁ SPRAW PRACOWNICZYCH</w:t>
      </w:r>
    </w:p>
    <w:p w:rsidR="00F2758A" w:rsidRDefault="00F2758A" w:rsidP="00F2758A">
      <w:pPr>
        <w:spacing w:after="0"/>
        <w:ind w:left="360"/>
        <w:jc w:val="both"/>
        <w:rPr>
          <w:szCs w:val="24"/>
        </w:rPr>
      </w:pPr>
      <w:r w:rsidRPr="00F8000B">
        <w:rPr>
          <w:color w:val="000000"/>
          <w:szCs w:val="24"/>
        </w:rPr>
        <w:t xml:space="preserve">Liczba punktów </w:t>
      </w:r>
      <w:r>
        <w:rPr>
          <w:color w:val="000000"/>
          <w:szCs w:val="24"/>
        </w:rPr>
        <w:t>uzyskanych w kryteriach I+II</w:t>
      </w:r>
      <w:r w:rsidRPr="00F8000B">
        <w:rPr>
          <w:color w:val="000000"/>
          <w:szCs w:val="24"/>
        </w:rPr>
        <w:t xml:space="preserve"> jest pomniejszana </w:t>
      </w:r>
      <w:r w:rsidRPr="007D2409">
        <w:rPr>
          <w:b/>
          <w:color w:val="000000"/>
          <w:szCs w:val="24"/>
        </w:rPr>
        <w:t>o 70 pkt za każdego pracownika zaliczonego do N</w:t>
      </w:r>
      <w:r w:rsidRPr="007D2409">
        <w:rPr>
          <w:b/>
          <w:color w:val="000000"/>
          <w:szCs w:val="24"/>
          <w:vertAlign w:val="subscript"/>
        </w:rPr>
        <w:t>0</w:t>
      </w:r>
      <w:r w:rsidRPr="00F8000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– dotyczy pracownika prowadzącego działalność naukową, który złożył oświadczenie o dyscyplinie oraz zaliczeniu do liczby N, i który </w:t>
      </w:r>
      <w:r w:rsidRPr="007574CA">
        <w:rPr>
          <w:szCs w:val="24"/>
        </w:rPr>
        <w:t>w</w:t>
      </w:r>
      <w:r>
        <w:rPr>
          <w:szCs w:val="24"/>
        </w:rPr>
        <w:t xml:space="preserve"> </w:t>
      </w:r>
      <w:r w:rsidRPr="007574CA">
        <w:rPr>
          <w:szCs w:val="24"/>
        </w:rPr>
        <w:t xml:space="preserve">okresie objętym </w:t>
      </w:r>
      <w:r>
        <w:rPr>
          <w:szCs w:val="24"/>
        </w:rPr>
        <w:t xml:space="preserve">oceną był zatrudniony przez  </w:t>
      </w:r>
      <w:r w:rsidRPr="00E7477D">
        <w:rPr>
          <w:b/>
          <w:szCs w:val="24"/>
        </w:rPr>
        <w:t>24 miesiące</w:t>
      </w:r>
      <w:r>
        <w:rPr>
          <w:szCs w:val="24"/>
        </w:rPr>
        <w:t xml:space="preserve"> i </w:t>
      </w:r>
      <w:r w:rsidRPr="007574CA">
        <w:rPr>
          <w:szCs w:val="24"/>
        </w:rPr>
        <w:t xml:space="preserve"> nie był </w:t>
      </w:r>
      <w:r>
        <w:rPr>
          <w:szCs w:val="24"/>
        </w:rPr>
        <w:t>autorem ani współautorem publikacji.</w:t>
      </w:r>
      <w:r w:rsidRPr="007574CA">
        <w:rPr>
          <w:szCs w:val="24"/>
        </w:rPr>
        <w:t xml:space="preserve"> </w:t>
      </w:r>
    </w:p>
    <w:p w:rsidR="00F2758A" w:rsidRDefault="00F2758A" w:rsidP="00F2758A">
      <w:pPr>
        <w:spacing w:after="0"/>
        <w:ind w:firstLine="360"/>
        <w:jc w:val="both"/>
        <w:rPr>
          <w:szCs w:val="24"/>
        </w:rPr>
      </w:pPr>
      <w:r>
        <w:rPr>
          <w:szCs w:val="24"/>
        </w:rPr>
        <w:t xml:space="preserve">Nie dotyczy </w:t>
      </w:r>
      <w:r w:rsidRPr="007574CA">
        <w:rPr>
          <w:szCs w:val="24"/>
        </w:rPr>
        <w:t>pracowników, kt</w:t>
      </w:r>
      <w:r>
        <w:rPr>
          <w:szCs w:val="24"/>
        </w:rPr>
        <w:t>órzy w okresie objętym oceną</w:t>
      </w:r>
      <w:r w:rsidRPr="007574CA">
        <w:rPr>
          <w:szCs w:val="24"/>
        </w:rPr>
        <w:t>:</w:t>
      </w:r>
    </w:p>
    <w:p w:rsidR="00F2758A" w:rsidRDefault="00F2758A" w:rsidP="00F2758A">
      <w:pPr>
        <w:spacing w:after="0"/>
        <w:ind w:firstLine="360"/>
        <w:jc w:val="both"/>
        <w:rPr>
          <w:szCs w:val="24"/>
        </w:rPr>
      </w:pPr>
      <w:r w:rsidRPr="007574CA">
        <w:rPr>
          <w:szCs w:val="24"/>
        </w:rPr>
        <w:t>1)korzystali z urlopu bezpłatnego,</w:t>
      </w:r>
    </w:p>
    <w:p w:rsidR="00F2758A" w:rsidRDefault="00F2758A" w:rsidP="00F2758A">
      <w:pPr>
        <w:spacing w:after="0"/>
        <w:ind w:firstLine="360"/>
        <w:jc w:val="both"/>
        <w:rPr>
          <w:szCs w:val="24"/>
        </w:rPr>
      </w:pPr>
      <w:r w:rsidRPr="007574CA">
        <w:rPr>
          <w:szCs w:val="24"/>
        </w:rPr>
        <w:t>2)korzystali z urlopu dla poratowania zdrowia,</w:t>
      </w:r>
    </w:p>
    <w:p w:rsidR="00F2758A" w:rsidRDefault="00F2758A" w:rsidP="00F2758A">
      <w:pPr>
        <w:spacing w:after="0"/>
        <w:ind w:left="360"/>
        <w:jc w:val="both"/>
        <w:rPr>
          <w:szCs w:val="24"/>
        </w:rPr>
      </w:pPr>
      <w:r w:rsidRPr="007574CA">
        <w:rPr>
          <w:szCs w:val="24"/>
        </w:rPr>
        <w:t xml:space="preserve">3)korzystali z któregokolwiek z urlopów związanych z rodzicielstwem, określonych w przepisach ustawy z dnia 26 czerwca 1974 r. –Kodeks pracy (Dz. U. z 2018 r. poz. 917, z </w:t>
      </w:r>
      <w:proofErr w:type="spellStart"/>
      <w:r w:rsidRPr="007574CA">
        <w:rPr>
          <w:szCs w:val="24"/>
        </w:rPr>
        <w:t>późn</w:t>
      </w:r>
      <w:proofErr w:type="spellEnd"/>
      <w:r w:rsidRPr="007574CA">
        <w:rPr>
          <w:szCs w:val="24"/>
        </w:rPr>
        <w:t>. zm.2)),</w:t>
      </w:r>
    </w:p>
    <w:p w:rsidR="00F2758A" w:rsidRPr="007D2409" w:rsidRDefault="00F2758A" w:rsidP="00F2758A">
      <w:pPr>
        <w:pBdr>
          <w:left w:val="none" w:sz="0" w:space="25" w:color="auto"/>
        </w:pBdr>
        <w:spacing w:after="0"/>
        <w:ind w:left="360"/>
        <w:jc w:val="both"/>
        <w:rPr>
          <w:b/>
          <w:szCs w:val="24"/>
        </w:rPr>
      </w:pPr>
      <w:r w:rsidRPr="007574CA">
        <w:rPr>
          <w:szCs w:val="24"/>
        </w:rPr>
        <w:t>4)przebywali na zasiłku chorobowym lub</w:t>
      </w:r>
      <w:r>
        <w:rPr>
          <w:szCs w:val="24"/>
        </w:rPr>
        <w:t xml:space="preserve"> </w:t>
      </w:r>
      <w:r w:rsidRPr="007574CA">
        <w:rPr>
          <w:szCs w:val="24"/>
        </w:rPr>
        <w:t xml:space="preserve">pobierali świadczenie rehabilitacyjne, zgodnie z przepisami ustawy z dnia 25 czerwca 1999 r. o świadczeniach pieniężnych z ubezpieczenia społecznego w razie choroby lub macierzyństwa (Dz. U. z 2017 r. poz. 1368, z </w:t>
      </w:r>
      <w:proofErr w:type="spellStart"/>
      <w:r w:rsidRPr="007574CA">
        <w:rPr>
          <w:szCs w:val="24"/>
        </w:rPr>
        <w:t>późn</w:t>
      </w:r>
      <w:proofErr w:type="spellEnd"/>
      <w:r w:rsidRPr="007574CA">
        <w:rPr>
          <w:szCs w:val="24"/>
        </w:rPr>
        <w:t>. zm.)–</w:t>
      </w:r>
      <w:r w:rsidRPr="007D2409">
        <w:rPr>
          <w:b/>
          <w:szCs w:val="24"/>
        </w:rPr>
        <w:t>łącznie przez co najmniej 6 miesięcy.</w:t>
      </w:r>
    </w:p>
    <w:p w:rsidR="00F2758A" w:rsidRPr="00F2758A" w:rsidRDefault="00F2758A" w:rsidP="00166F67">
      <w:pPr>
        <w:autoSpaceDE w:val="0"/>
        <w:autoSpaceDN w:val="0"/>
        <w:adjustRightInd w:val="0"/>
        <w:spacing w:after="0" w:line="312" w:lineRule="atLeast"/>
        <w:ind w:left="360"/>
        <w:jc w:val="both"/>
        <w:rPr>
          <w:szCs w:val="24"/>
        </w:rPr>
      </w:pPr>
      <w:r w:rsidRPr="00F2758A">
        <w:rPr>
          <w:b/>
          <w:color w:val="000000"/>
          <w:szCs w:val="24"/>
        </w:rPr>
        <w:t xml:space="preserve">16.  </w:t>
      </w:r>
      <w:r w:rsidRPr="00F2758A">
        <w:rPr>
          <w:szCs w:val="24"/>
        </w:rPr>
        <w:t>W przypadku jednostki nowo utworzonej, powstałej w wyniku przekształceń organizacyjnych lub  w przypadku zlikwidowanych jednostek dorobek pracowników doliczony zostaje zaliczony zarówno jednostce nowo utworzonej, jak również tej, z której pracownicy zostali przeniesieni.</w:t>
      </w:r>
    </w:p>
    <w:p w:rsidR="00F2758A" w:rsidRDefault="00F2758A" w:rsidP="00F2758A">
      <w:pPr>
        <w:rPr>
          <w:szCs w:val="24"/>
        </w:rPr>
      </w:pPr>
    </w:p>
    <w:p w:rsidR="00F2758A" w:rsidRDefault="00F2758A" w:rsidP="00F2758A">
      <w:pPr>
        <w:rPr>
          <w:szCs w:val="24"/>
        </w:rPr>
      </w:pPr>
    </w:p>
    <w:p w:rsidR="00F2758A" w:rsidRDefault="00F2758A" w:rsidP="00F2758A">
      <w:pPr>
        <w:rPr>
          <w:szCs w:val="24"/>
        </w:rPr>
      </w:pPr>
    </w:p>
    <w:p w:rsidR="00AE4C16" w:rsidRPr="00F2758A" w:rsidRDefault="00AE4C16">
      <w:pPr>
        <w:rPr>
          <w:szCs w:val="24"/>
        </w:rPr>
      </w:pPr>
    </w:p>
    <w:sectPr w:rsidR="00AE4C16" w:rsidRPr="00F2758A" w:rsidSect="00E04E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70" w:rsidRDefault="00950270">
      <w:pPr>
        <w:spacing w:after="0" w:line="240" w:lineRule="auto"/>
      </w:pPr>
      <w:r>
        <w:separator/>
      </w:r>
    </w:p>
  </w:endnote>
  <w:endnote w:type="continuationSeparator" w:id="0">
    <w:p w:rsidR="00950270" w:rsidRDefault="009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65378"/>
      <w:docPartObj>
        <w:docPartGallery w:val="Page Numbers (Bottom of Page)"/>
        <w:docPartUnique/>
      </w:docPartObj>
    </w:sdtPr>
    <w:sdtEndPr/>
    <w:sdtContent>
      <w:p w:rsidR="00E04E99" w:rsidRDefault="00F275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19">
          <w:rPr>
            <w:noProof/>
          </w:rPr>
          <w:t>1</w:t>
        </w:r>
        <w:r>
          <w:fldChar w:fldCharType="end"/>
        </w:r>
      </w:p>
    </w:sdtContent>
  </w:sdt>
  <w:p w:rsidR="00E04E99" w:rsidRDefault="00950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70" w:rsidRDefault="00950270">
      <w:pPr>
        <w:spacing w:after="0" w:line="240" w:lineRule="auto"/>
      </w:pPr>
      <w:r>
        <w:separator/>
      </w:r>
    </w:p>
  </w:footnote>
  <w:footnote w:type="continuationSeparator" w:id="0">
    <w:p w:rsidR="00950270" w:rsidRDefault="0095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75C3"/>
    <w:multiLevelType w:val="hybridMultilevel"/>
    <w:tmpl w:val="7CFAEB7A"/>
    <w:lvl w:ilvl="0" w:tplc="22600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212C"/>
    <w:multiLevelType w:val="hybridMultilevel"/>
    <w:tmpl w:val="CB4CB172"/>
    <w:lvl w:ilvl="0" w:tplc="9FB2F1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E0534C"/>
    <w:multiLevelType w:val="hybridMultilevel"/>
    <w:tmpl w:val="B4DE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8A"/>
    <w:rsid w:val="00166F67"/>
    <w:rsid w:val="00235A19"/>
    <w:rsid w:val="0036228B"/>
    <w:rsid w:val="003D7175"/>
    <w:rsid w:val="006757A9"/>
    <w:rsid w:val="007A5125"/>
    <w:rsid w:val="00950270"/>
    <w:rsid w:val="00A81721"/>
    <w:rsid w:val="00AE4C16"/>
    <w:rsid w:val="00D132C2"/>
    <w:rsid w:val="00F2758A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8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8A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75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8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8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8A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75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Teresa Bec</cp:lastModifiedBy>
  <cp:revision>6</cp:revision>
  <dcterms:created xsi:type="dcterms:W3CDTF">2020-09-01T10:19:00Z</dcterms:created>
  <dcterms:modified xsi:type="dcterms:W3CDTF">2021-09-07T07:33:00Z</dcterms:modified>
</cp:coreProperties>
</file>