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C9" w:rsidRPr="00AB4CC9" w:rsidRDefault="00C066E7" w:rsidP="00AB4CC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4CC9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AB4CC9" w:rsidRPr="00AB4CC9">
        <w:rPr>
          <w:rFonts w:ascii="Times New Roman" w:hAnsi="Times New Roman" w:cs="Times New Roman"/>
          <w:sz w:val="20"/>
          <w:szCs w:val="20"/>
        </w:rPr>
        <w:t>do uchwały Rady Uczelni nr</w:t>
      </w:r>
      <w:r w:rsidR="00AB4CC9">
        <w:rPr>
          <w:rFonts w:ascii="Times New Roman" w:hAnsi="Times New Roman" w:cs="Times New Roman"/>
          <w:sz w:val="20"/>
          <w:szCs w:val="20"/>
        </w:rPr>
        <w:t xml:space="preserve"> 4</w:t>
      </w:r>
      <w:r w:rsidR="0012564C">
        <w:rPr>
          <w:rFonts w:ascii="Times New Roman" w:hAnsi="Times New Roman" w:cs="Times New Roman"/>
          <w:sz w:val="20"/>
          <w:szCs w:val="20"/>
        </w:rPr>
        <w:t>/2021</w:t>
      </w:r>
      <w:bookmarkStart w:id="0" w:name="_GoBack"/>
      <w:bookmarkEnd w:id="0"/>
      <w:r w:rsidR="00AB4CC9">
        <w:rPr>
          <w:rFonts w:ascii="Times New Roman" w:hAnsi="Times New Roman" w:cs="Times New Roman"/>
          <w:sz w:val="20"/>
          <w:szCs w:val="20"/>
        </w:rPr>
        <w:t xml:space="preserve"> </w:t>
      </w:r>
      <w:r w:rsidR="00AB4CC9" w:rsidRPr="00AB4CC9">
        <w:rPr>
          <w:rFonts w:ascii="Times New Roman" w:hAnsi="Times New Roman" w:cs="Times New Roman"/>
          <w:sz w:val="20"/>
          <w:szCs w:val="20"/>
        </w:rPr>
        <w:t>z dnia</w:t>
      </w:r>
      <w:r w:rsidR="00AB4CC9">
        <w:rPr>
          <w:rFonts w:ascii="Times New Roman" w:hAnsi="Times New Roman" w:cs="Times New Roman"/>
          <w:sz w:val="20"/>
          <w:szCs w:val="20"/>
        </w:rPr>
        <w:t xml:space="preserve"> 1 czerwca </w:t>
      </w:r>
      <w:r w:rsidR="00AB4CC9" w:rsidRPr="00AB4CC9">
        <w:rPr>
          <w:rFonts w:ascii="Times New Roman" w:hAnsi="Times New Roman" w:cs="Times New Roman"/>
          <w:sz w:val="20"/>
          <w:szCs w:val="20"/>
        </w:rPr>
        <w:t>2021 r.</w:t>
      </w:r>
      <w:r w:rsidR="00AB4CC9" w:rsidRPr="00AB4CC9">
        <w:rPr>
          <w:rFonts w:ascii="Times New Roman" w:hAnsi="Times New Roman" w:cs="Times New Roman"/>
          <w:sz w:val="20"/>
          <w:szCs w:val="20"/>
        </w:rPr>
        <w:tab/>
      </w:r>
    </w:p>
    <w:p w:rsidR="006422FB" w:rsidRPr="00DD1900" w:rsidRDefault="006422FB" w:rsidP="001F2E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457" w:rsidRPr="00DD1900" w:rsidRDefault="001F6457" w:rsidP="006422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900">
        <w:rPr>
          <w:rFonts w:ascii="Times New Roman" w:hAnsi="Times New Roman" w:cs="Times New Roman"/>
          <w:color w:val="000000" w:themeColor="text1"/>
          <w:sz w:val="24"/>
          <w:szCs w:val="24"/>
        </w:rPr>
        <w:t>W statucie Uniwersytetu Medycznego im. Piastów Śląskich we Wrocławiu (załącznik do uchwały nr 2090 Senatu Uniwersytetu Medycznego im. Piastów Śląskich we Wrocławiu z dnia 18 grudnia 2019 r.), wprowadza się następujące zmiany:</w:t>
      </w:r>
    </w:p>
    <w:p w:rsidR="001F6457" w:rsidRPr="00DD1900" w:rsidRDefault="001F6457" w:rsidP="006422F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103A" w:rsidRDefault="0074103A" w:rsidP="007410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§ 11  ust. 1 pkt 1:</w:t>
      </w:r>
    </w:p>
    <w:p w:rsidR="0074103A" w:rsidRDefault="0074103A" w:rsidP="0074103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lit. b) i c) otrzymują brzmienie:</w:t>
      </w:r>
    </w:p>
    <w:p w:rsidR="0074103A" w:rsidRDefault="0074103A" w:rsidP="0074103A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„b) </w:t>
      </w:r>
      <w:r>
        <w:rPr>
          <w:rFonts w:ascii="Times New Roman" w:hAnsi="Times New Roman" w:cs="Times New Roman"/>
          <w:sz w:val="24"/>
          <w:szCs w:val="24"/>
        </w:rPr>
        <w:t xml:space="preserve">kliniki niewchodzące w skład katedry </w:t>
      </w:r>
      <w:r>
        <w:rPr>
          <w:rFonts w:ascii="Times New Roman" w:hAnsi="Times New Roman" w:cs="Times New Roman"/>
          <w:bCs/>
          <w:sz w:val="24"/>
          <w:szCs w:val="24"/>
        </w:rPr>
        <w:t>lub w skład instytutu,</w:t>
      </w:r>
    </w:p>
    <w:p w:rsidR="0074103A" w:rsidRDefault="0074103A" w:rsidP="0074103A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zakłady niewchodzące w skład katedry </w:t>
      </w:r>
      <w:r>
        <w:rPr>
          <w:rFonts w:ascii="Times New Roman" w:hAnsi="Times New Roman" w:cs="Times New Roman"/>
          <w:bCs/>
          <w:sz w:val="24"/>
          <w:szCs w:val="24"/>
        </w:rPr>
        <w:t>lub w skład instytutu,”,</w:t>
      </w:r>
    </w:p>
    <w:p w:rsidR="0074103A" w:rsidRDefault="0074103A" w:rsidP="0074103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lit.d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dodaje się lit e) w brzmieniu:</w:t>
      </w:r>
    </w:p>
    <w:p w:rsidR="0074103A" w:rsidRDefault="0074103A" w:rsidP="0074103A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„e) </w:t>
      </w:r>
      <w:r>
        <w:rPr>
          <w:rFonts w:ascii="Times New Roman" w:hAnsi="Times New Roman" w:cs="Times New Roman"/>
          <w:bCs/>
          <w:sz w:val="24"/>
          <w:szCs w:val="24"/>
        </w:rPr>
        <w:t>instytuty i jednostki organizacyjne wchodzące w ich skład;”.</w:t>
      </w:r>
    </w:p>
    <w:p w:rsidR="0074103A" w:rsidRDefault="0074103A" w:rsidP="007410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11 </w:t>
      </w:r>
      <w:r>
        <w:rPr>
          <w:rFonts w:ascii="Times New Roman" w:hAnsi="Times New Roman" w:cs="Times New Roman"/>
          <w:bCs/>
          <w:sz w:val="24"/>
          <w:szCs w:val="24"/>
        </w:rPr>
        <w:t xml:space="preserve">ust. 3 otrzymuje brzmienie: </w:t>
      </w:r>
    </w:p>
    <w:p w:rsidR="0074103A" w:rsidRDefault="0074103A" w:rsidP="0074103A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„3. W uzasadnionych przypadkach, do jednostek organizacyjnych, o których mowa</w:t>
      </w:r>
    </w:p>
    <w:p w:rsidR="0074103A" w:rsidRDefault="0074103A" w:rsidP="0074103A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ust. 1 pkt 1 lit. a), b), c) </w:t>
      </w:r>
      <w:r>
        <w:rPr>
          <w:rFonts w:ascii="Times New Roman" w:hAnsi="Times New Roman" w:cs="Times New Roman"/>
          <w:bCs/>
          <w:i/>
          <w:sz w:val="24"/>
          <w:szCs w:val="24"/>
        </w:rPr>
        <w:t>oraz e)</w:t>
      </w:r>
      <w:r>
        <w:rPr>
          <w:rFonts w:ascii="Times New Roman" w:hAnsi="Times New Roman" w:cs="Times New Roman"/>
          <w:bCs/>
          <w:sz w:val="24"/>
          <w:szCs w:val="24"/>
        </w:rPr>
        <w:t xml:space="preserve">można stosować inne nazwy niż tam ustalone,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przyzachowaniu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wymogów organizacyjnych określonych dla tych jednostek.”.</w:t>
      </w:r>
    </w:p>
    <w:p w:rsidR="0074103A" w:rsidRDefault="0074103A" w:rsidP="007410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§ 12 ust. 1 po słowie: „przekształca” dodaje się słowa: „przenosi w ramach struktury organizacyjnej Uczelni”, a po słowie: „przekształcenie” dodaje się słowa: „przeniesienie w ramach struktury organizacyjnej Uczelni”.</w:t>
      </w:r>
    </w:p>
    <w:p w:rsidR="0074103A" w:rsidRDefault="0074103A" w:rsidP="007410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§ 12 ust. 2 po słowie: „przekształcenie” dodaje się słowa: „przeniesienie w ramach struktury organizacyjnej Uczelni”,</w:t>
      </w:r>
    </w:p>
    <w:p w:rsidR="0074103A" w:rsidRDefault="0074103A" w:rsidP="007410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§ 12 ust. 2 dodaje się kolejne zdanie w brzmieniu:</w:t>
      </w:r>
    </w:p>
    <w:p w:rsidR="0074103A" w:rsidRDefault="0074103A" w:rsidP="0074103A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„We wniosku o utworzenie instytutu należy dodatkowo określić szczegółowe zasady organizacji i funkcjonowania instytutu, w tym tryb powołania dyrektora oraz wewnętrznych organów kolegialnych instytutu i zasady ich działania.”</w:t>
      </w:r>
    </w:p>
    <w:p w:rsidR="0074103A" w:rsidRDefault="0074103A" w:rsidP="007410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 § 15 dodaje się § 15a w brzmieniu:</w:t>
      </w:r>
    </w:p>
    <w:p w:rsidR="0074103A" w:rsidRDefault="0074103A" w:rsidP="0074103A">
      <w:pPr>
        <w:pStyle w:val="Akapitzlist"/>
        <w:spacing w:after="0" w:line="360" w:lineRule="auto"/>
        <w:ind w:left="993" w:hanging="27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„1. Zadaniem instytutu jest prowadzenie działalności dydaktycznej, badawczej oraz usługowej. Szczegółowe zadania instytutu wyznacza rektor w zarządzeniu o powołaniu instytutu.  </w:t>
      </w:r>
    </w:p>
    <w:p w:rsidR="0074103A" w:rsidRDefault="0074103A" w:rsidP="0074103A">
      <w:pPr>
        <w:pStyle w:val="Akapitzlist"/>
        <w:spacing w:after="0" w:line="36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W instytucie powinno być zatrudnionych, jako w podstawowym miejscu pracy, </w:t>
      </w:r>
      <w:r w:rsidR="002361E8">
        <w:rPr>
          <w:rFonts w:ascii="Times New Roman" w:hAnsi="Times New Roman" w:cs="Times New Roman"/>
          <w:bCs/>
          <w:sz w:val="24"/>
          <w:szCs w:val="24"/>
        </w:rPr>
        <w:t xml:space="preserve">co najmniej </w:t>
      </w:r>
      <w:r>
        <w:rPr>
          <w:rFonts w:ascii="Times New Roman" w:hAnsi="Times New Roman" w:cs="Times New Roman"/>
          <w:bCs/>
          <w:sz w:val="24"/>
          <w:szCs w:val="24"/>
        </w:rPr>
        <w:t>10 osób posiadających tytuł profesora lub stopień naukowy doktora habilitowanego, w tym co najmniej połowa osób powinna posiadać tytuł profesora. Jeżeli powyższy warunek jest niespełniony przez okres trzech lat, rektor przekształca lub likwiduje instytut z początkiem najbliższego roku akademickiego.</w:t>
      </w:r>
    </w:p>
    <w:p w:rsidR="0074103A" w:rsidRDefault="0074103A" w:rsidP="0074103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skład instytutu mogą wchodzić w szczególności następujące jednostki organizacyjne:</w:t>
      </w:r>
    </w:p>
    <w:p w:rsidR="0074103A" w:rsidRDefault="0074103A" w:rsidP="0074103A">
      <w:pPr>
        <w:pStyle w:val="Akapitzlist"/>
        <w:numPr>
          <w:ilvl w:val="0"/>
          <w:numId w:val="10"/>
        </w:numPr>
        <w:spacing w:after="0" w:line="360" w:lineRule="auto"/>
        <w:ind w:left="170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katedra i jednostki wchodzące w jej skład,</w:t>
      </w:r>
    </w:p>
    <w:p w:rsidR="0074103A" w:rsidRDefault="0074103A" w:rsidP="0074103A">
      <w:pPr>
        <w:pStyle w:val="Akapitzlist"/>
        <w:numPr>
          <w:ilvl w:val="0"/>
          <w:numId w:val="10"/>
        </w:numPr>
        <w:spacing w:after="0" w:line="360" w:lineRule="auto"/>
        <w:ind w:left="170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zakład niewchodzący w skład katedry,</w:t>
      </w:r>
    </w:p>
    <w:p w:rsidR="0074103A" w:rsidRDefault="0074103A" w:rsidP="0074103A">
      <w:pPr>
        <w:pStyle w:val="Akapitzlist"/>
        <w:numPr>
          <w:ilvl w:val="0"/>
          <w:numId w:val="10"/>
        </w:numPr>
        <w:spacing w:after="0" w:line="360" w:lineRule="auto"/>
        <w:ind w:left="170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klinika niewchodząca w skład katedry,</w:t>
      </w:r>
    </w:p>
    <w:p w:rsidR="0074103A" w:rsidRDefault="0074103A" w:rsidP="0074103A">
      <w:pPr>
        <w:pStyle w:val="Akapitzlist"/>
        <w:numPr>
          <w:ilvl w:val="0"/>
          <w:numId w:val="10"/>
        </w:numPr>
        <w:spacing w:after="0" w:line="360" w:lineRule="auto"/>
        <w:ind w:left="170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samodzielna pracownia niewchodząca w skład katedry.</w:t>
      </w:r>
    </w:p>
    <w:p w:rsidR="0074103A" w:rsidRDefault="0074103A" w:rsidP="0074103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Szczegółowe zasady organizacji i funkcjonowania instytutu, w tym tryb powołania dyrektora oraz wewnętrznych organów kolegialnych instytutu, a także zasady ich działania, określa zarządzenie rektora o utworzeniu instytutu. Organy kolegialne instytutu nie stanowią organów Uczelni w rozumieniu § 30 statutu. Do organów kolegialnych instytutu stosuje się odpowiednio § 34 statutu. W sprawach nieuregulowanych w zarządzeniu o powołaniu instytutu, do dyrektora instytutu stosuje się odpowiednio przepisy statutu dotyczące kierowników jednostek organizacyjnych wydziałów.”</w:t>
      </w:r>
    </w:p>
    <w:p w:rsidR="0074103A" w:rsidRDefault="0074103A" w:rsidP="007410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§ 21 dodaje się ust. 5a w brzmieniu:</w:t>
      </w:r>
    </w:p>
    <w:p w:rsidR="0074103A" w:rsidRDefault="0074103A" w:rsidP="0074103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„5a Kierownicy jednostek organizacyjnych instytutów, o których mowa w § 15a ust. 3, odpowiadają za powierzone zadania dydaktyczne i badawcze przed dyrektorem instytutu.”</w:t>
      </w:r>
    </w:p>
    <w:p w:rsidR="0074103A" w:rsidRDefault="0074103A" w:rsidP="0074103A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 § 22 ust. 2 kropkę zastępuje się przecinkiem i dodaje się zapis w brzmieniu:</w:t>
      </w:r>
    </w:p>
    <w:p w:rsidR="0074103A" w:rsidRDefault="0074103A" w:rsidP="0074103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 również do łączenia funkcji dyrektora instytutu z funkcją kierownika katedry, kliniki, zakładu lub samodzielnej pracowni, która wchodzi w skład tego instytutu.”.</w:t>
      </w:r>
    </w:p>
    <w:p w:rsidR="004B5D54" w:rsidRDefault="004B5D54" w:rsidP="004B5D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D54" w:rsidRDefault="004B5D54" w:rsidP="004B5D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D54" w:rsidRPr="004B5D54" w:rsidRDefault="004B5D54" w:rsidP="004B5D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AAD" w:rsidRPr="00DD1900" w:rsidRDefault="00B75AAD" w:rsidP="001F2E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935" w:rsidRPr="00DD1900" w:rsidRDefault="00144935" w:rsidP="001F2E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44935" w:rsidRPr="00DD1900" w:rsidSect="00B97D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5270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</w:lvl>
    <w:lvl w:ilvl="1" w:tplc="11DED84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A9C"/>
    <w:multiLevelType w:val="hybridMultilevel"/>
    <w:tmpl w:val="0052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2827"/>
    <w:multiLevelType w:val="hybridMultilevel"/>
    <w:tmpl w:val="6156A1F6"/>
    <w:lvl w:ilvl="0" w:tplc="DEF059D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2C4401"/>
    <w:multiLevelType w:val="hybridMultilevel"/>
    <w:tmpl w:val="5C988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A15AC6"/>
    <w:multiLevelType w:val="hybridMultilevel"/>
    <w:tmpl w:val="D50C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D08B8"/>
    <w:multiLevelType w:val="hybridMultilevel"/>
    <w:tmpl w:val="037E36AA"/>
    <w:lvl w:ilvl="0" w:tplc="D99CF8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AB490A"/>
    <w:multiLevelType w:val="hybridMultilevel"/>
    <w:tmpl w:val="B27A8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DB70DF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ED84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AC"/>
    <w:rsid w:val="00022861"/>
    <w:rsid w:val="000B16FD"/>
    <w:rsid w:val="0012564C"/>
    <w:rsid w:val="00144935"/>
    <w:rsid w:val="0014754B"/>
    <w:rsid w:val="00180729"/>
    <w:rsid w:val="00196CA4"/>
    <w:rsid w:val="001A7240"/>
    <w:rsid w:val="001F2E69"/>
    <w:rsid w:val="001F6457"/>
    <w:rsid w:val="00201FAC"/>
    <w:rsid w:val="002361E8"/>
    <w:rsid w:val="0028084F"/>
    <w:rsid w:val="003756D3"/>
    <w:rsid w:val="003B41BF"/>
    <w:rsid w:val="003B7FF3"/>
    <w:rsid w:val="003C6DF0"/>
    <w:rsid w:val="003F00AE"/>
    <w:rsid w:val="0047524C"/>
    <w:rsid w:val="004B5D54"/>
    <w:rsid w:val="004D590C"/>
    <w:rsid w:val="004F647F"/>
    <w:rsid w:val="00586809"/>
    <w:rsid w:val="006422FB"/>
    <w:rsid w:val="00645BF8"/>
    <w:rsid w:val="00683294"/>
    <w:rsid w:val="006D5128"/>
    <w:rsid w:val="007371AB"/>
    <w:rsid w:val="0074103A"/>
    <w:rsid w:val="00782F5C"/>
    <w:rsid w:val="00813475"/>
    <w:rsid w:val="008D40C0"/>
    <w:rsid w:val="009F5961"/>
    <w:rsid w:val="00A32E95"/>
    <w:rsid w:val="00A66A68"/>
    <w:rsid w:val="00A75E4B"/>
    <w:rsid w:val="00AB4CC9"/>
    <w:rsid w:val="00B75AAD"/>
    <w:rsid w:val="00B93007"/>
    <w:rsid w:val="00B97DE4"/>
    <w:rsid w:val="00BF3047"/>
    <w:rsid w:val="00BF79D9"/>
    <w:rsid w:val="00C066E7"/>
    <w:rsid w:val="00C079A3"/>
    <w:rsid w:val="00C82EC7"/>
    <w:rsid w:val="00D45257"/>
    <w:rsid w:val="00DD1900"/>
    <w:rsid w:val="00E022C2"/>
    <w:rsid w:val="00E2520D"/>
    <w:rsid w:val="00E83EB4"/>
    <w:rsid w:val="00EE335C"/>
    <w:rsid w:val="00F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D38A"/>
  <w15:chartTrackingRefBased/>
  <w15:docId w15:val="{9B1B056D-74E3-4AF5-8C53-913859C5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0AE"/>
    <w:pPr>
      <w:ind w:left="720"/>
      <w:contextualSpacing/>
    </w:pPr>
    <w:rPr>
      <w:rFonts w:eastAsiaTheme="minorEastAsia"/>
      <w:lang w:eastAsia="pl-PL"/>
    </w:rPr>
  </w:style>
  <w:style w:type="paragraph" w:customStyle="1" w:styleId="Normalny1">
    <w:name w:val="Normalny1"/>
    <w:rsid w:val="003F00AE"/>
    <w:pPr>
      <w:spacing w:after="160" w:line="240" w:lineRule="auto"/>
    </w:pPr>
    <w:rPr>
      <w:rFonts w:ascii="Calibri" w:eastAsia="Calibri" w:hAnsi="Calibri" w:cs="Calibri"/>
      <w:lang w:eastAsia="pl-PL"/>
    </w:rPr>
  </w:style>
  <w:style w:type="paragraph" w:styleId="Lista3">
    <w:name w:val="List 3"/>
    <w:basedOn w:val="Normalny"/>
    <w:uiPriority w:val="99"/>
    <w:unhideWhenUsed/>
    <w:rsid w:val="00E022C2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022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2C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22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22C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22C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022C2"/>
  </w:style>
  <w:style w:type="paragraph" w:styleId="Tekstdymka">
    <w:name w:val="Balloon Text"/>
    <w:basedOn w:val="Normalny"/>
    <w:link w:val="TekstdymkaZnak"/>
    <w:uiPriority w:val="99"/>
    <w:semiHidden/>
    <w:unhideWhenUsed/>
    <w:rsid w:val="003B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B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dc:description/>
  <cp:lastModifiedBy>Marta Rolirad</cp:lastModifiedBy>
  <cp:revision>3</cp:revision>
  <cp:lastPrinted>2021-06-02T06:03:00Z</cp:lastPrinted>
  <dcterms:created xsi:type="dcterms:W3CDTF">2021-05-28T06:48:00Z</dcterms:created>
  <dcterms:modified xsi:type="dcterms:W3CDTF">2021-06-02T06:04:00Z</dcterms:modified>
</cp:coreProperties>
</file>