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1"/>
        <w:gridCol w:w="1137"/>
        <w:gridCol w:w="35"/>
      </w:tblGrid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Nazwa </w:t>
            </w:r>
            <w:r w:rsidRPr="000434D6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756F89">
            <w:pPr>
              <w:keepNext/>
              <w:keepLines/>
              <w:spacing w:before="120" w:after="120"/>
              <w:ind w:left="567"/>
              <w:outlineLvl w:val="2"/>
              <w:rPr>
                <w:rFonts w:eastAsia="Calibri"/>
                <w:b/>
                <w:bCs/>
                <w:sz w:val="26"/>
                <w:szCs w:val="26"/>
              </w:rPr>
            </w:pPr>
            <w:bookmarkStart w:id="0" w:name="_Toc20839423"/>
            <w:bookmarkStart w:id="1" w:name="_Toc28859494"/>
            <w:r w:rsidRPr="000434D6">
              <w:rPr>
                <w:b/>
                <w:bCs/>
                <w:sz w:val="26"/>
                <w:szCs w:val="26"/>
              </w:rPr>
              <w:t>DZIEKANAT WYDZIAŁU LEKARSKIEGO</w:t>
            </w:r>
            <w:bookmarkEnd w:id="0"/>
            <w:bookmarkEnd w:id="1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spacing w:before="120" w:after="120"/>
              <w:jc w:val="center"/>
              <w:rPr>
                <w:b/>
                <w:szCs w:val="24"/>
              </w:rPr>
            </w:pPr>
            <w:r w:rsidRPr="000434D6">
              <w:rPr>
                <w:b/>
                <w:szCs w:val="24"/>
              </w:rPr>
              <w:t>DL-D</w:t>
            </w:r>
          </w:p>
        </w:tc>
      </w:tr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Jednostka </w:t>
            </w:r>
            <w:r w:rsidRPr="000434D6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756F89" w:rsidRPr="000434D6" w:rsidTr="00A91242">
        <w:trPr>
          <w:gridAfter w:val="1"/>
          <w:wAfter w:w="35" w:type="dxa"/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Dziekan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DL</w:t>
            </w:r>
          </w:p>
        </w:tc>
      </w:tr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Jednostki </w:t>
            </w:r>
            <w:r w:rsidRPr="000434D6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756F89" w:rsidRPr="00FD3DBD" w:rsidTr="00A91242">
        <w:trPr>
          <w:gridAfter w:val="1"/>
          <w:wAfter w:w="35" w:type="dxa"/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365EA" w:rsidRDefault="00756F89" w:rsidP="00A91242">
            <w:pPr>
              <w:pStyle w:val="Akapitzlist"/>
              <w:spacing w:line="240" w:lineRule="auto"/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</w:tr>
      <w:tr w:rsidR="00756F89" w:rsidRPr="00FD3DBD" w:rsidTr="00A91242"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</w:tr>
      <w:tr w:rsidR="00756F89" w:rsidRPr="000434D6" w:rsidTr="00A91242"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Cel działalności </w:t>
            </w:r>
          </w:p>
        </w:tc>
      </w:tr>
      <w:tr w:rsidR="00756F89" w:rsidRPr="000434D6" w:rsidTr="00A91242">
        <w:trPr>
          <w:trHeight w:val="141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6579" w:rsidRPr="00626579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>Kompleksowa, profesjonalna obsługa studentów kierunku leka</w:t>
            </w:r>
            <w:r w:rsidR="00C63FF1">
              <w:rPr>
                <w:szCs w:val="24"/>
              </w:rPr>
              <w:t xml:space="preserve">rskiego, w zakresie </w:t>
            </w:r>
            <w:r w:rsidRPr="000434D6">
              <w:rPr>
                <w:szCs w:val="24"/>
              </w:rPr>
              <w:t>tok</w:t>
            </w:r>
            <w:r w:rsidR="00C63FF1">
              <w:rPr>
                <w:szCs w:val="24"/>
              </w:rPr>
              <w:t>u</w:t>
            </w:r>
            <w:r w:rsidRPr="000434D6">
              <w:rPr>
                <w:szCs w:val="24"/>
              </w:rPr>
              <w:t xml:space="preserve"> studiów i </w:t>
            </w:r>
            <w:r w:rsidR="00C63FF1">
              <w:rPr>
                <w:szCs w:val="24"/>
              </w:rPr>
              <w:t>świadczeń</w:t>
            </w:r>
            <w:r w:rsidR="00CB0C63">
              <w:rPr>
                <w:szCs w:val="24"/>
              </w:rPr>
              <w:t xml:space="preserve">. </w:t>
            </w:r>
          </w:p>
          <w:p w:rsidR="00756F89" w:rsidRPr="0057774B" w:rsidRDefault="00CB0C63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>
              <w:rPr>
                <w:szCs w:val="24"/>
              </w:rPr>
              <w:t xml:space="preserve">Prowadzenie spraw dotyczących dydaktyki </w:t>
            </w:r>
            <w:r w:rsidR="00C63FF1">
              <w:rPr>
                <w:szCs w:val="24"/>
              </w:rPr>
              <w:t xml:space="preserve">na </w:t>
            </w:r>
            <w:r>
              <w:rPr>
                <w:szCs w:val="24"/>
              </w:rPr>
              <w:t>kierunku lek</w:t>
            </w:r>
            <w:r w:rsidR="00626579">
              <w:rPr>
                <w:szCs w:val="24"/>
              </w:rPr>
              <w:t>a</w:t>
            </w:r>
            <w:r w:rsidR="00C63FF1">
              <w:rPr>
                <w:szCs w:val="24"/>
              </w:rPr>
              <w:t>rskim</w:t>
            </w:r>
            <w:r>
              <w:rPr>
                <w:szCs w:val="24"/>
              </w:rPr>
              <w:t xml:space="preserve"> (programy studiów, </w:t>
            </w:r>
            <w:r w:rsidR="00C63FF1">
              <w:rPr>
                <w:szCs w:val="24"/>
              </w:rPr>
              <w:t xml:space="preserve">zlecanie i </w:t>
            </w:r>
            <w:r>
              <w:rPr>
                <w:szCs w:val="24"/>
              </w:rPr>
              <w:t>rozliczanie dydaktyki)</w:t>
            </w:r>
            <w:r w:rsidR="00756F89" w:rsidRPr="000434D6">
              <w:rPr>
                <w:szCs w:val="24"/>
              </w:rPr>
              <w:t>.</w:t>
            </w:r>
          </w:p>
          <w:p w:rsidR="00756F89" w:rsidRPr="00CC73CB" w:rsidRDefault="0057774B" w:rsidP="00CC73C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>
              <w:rPr>
                <w:szCs w:val="24"/>
              </w:rPr>
              <w:t>Przeprowadzanie postępowań konkursowych</w:t>
            </w:r>
            <w:r w:rsidR="00CC73CB">
              <w:rPr>
                <w:szCs w:val="24"/>
              </w:rPr>
              <w:t xml:space="preserve"> na wybór </w:t>
            </w:r>
            <w:r>
              <w:rPr>
                <w:szCs w:val="24"/>
              </w:rPr>
              <w:t>kierow</w:t>
            </w:r>
            <w:r w:rsidR="00CC73CB">
              <w:rPr>
                <w:szCs w:val="24"/>
              </w:rPr>
              <w:t>ników jednostek oraz w grupie pracowników dydaktycznych.</w:t>
            </w:r>
            <w:r w:rsidR="00756F89" w:rsidRPr="00CC73CB">
              <w:rPr>
                <w:szCs w:val="24"/>
              </w:rPr>
              <w:t xml:space="preserve"> Przeprowadzanie okresowych ocen pracowników dydaktycznych.</w:t>
            </w:r>
          </w:p>
          <w:p w:rsidR="00756F89" w:rsidRPr="000434D6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color w:val="7030A0"/>
                <w:spacing w:val="-6"/>
                <w:szCs w:val="24"/>
              </w:rPr>
            </w:pPr>
            <w:r w:rsidRPr="000434D6">
              <w:rPr>
                <w:szCs w:val="24"/>
              </w:rPr>
              <w:t>Administracyjna obsługa kursów podyplomowych dla lekarzy i nostryfikacji dyplomów lekarza.</w:t>
            </w:r>
          </w:p>
        </w:tc>
      </w:tr>
      <w:tr w:rsidR="00756F89" w:rsidRPr="000434D6" w:rsidTr="00A91242">
        <w:trPr>
          <w:trHeight w:val="279"/>
        </w:trPr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spacing w:line="276" w:lineRule="auto"/>
              <w:jc w:val="both"/>
              <w:rPr>
                <w:szCs w:val="24"/>
              </w:rPr>
            </w:pPr>
            <w:r w:rsidRPr="000434D6">
              <w:rPr>
                <w:szCs w:val="24"/>
              </w:rPr>
              <w:t>Kluczowe zadania:</w:t>
            </w:r>
          </w:p>
          <w:p w:rsidR="005D74F5" w:rsidRPr="001B7A9C" w:rsidRDefault="00756F89" w:rsidP="001B7A9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74"/>
              <w:rPr>
                <w:rFonts w:eastAsia="Calibri"/>
                <w:szCs w:val="24"/>
                <w:u w:val="single"/>
              </w:rPr>
            </w:pPr>
            <w:r w:rsidRPr="00626579">
              <w:rPr>
                <w:rFonts w:eastAsia="Calibri"/>
                <w:szCs w:val="24"/>
                <w:u w:val="single"/>
              </w:rPr>
              <w:t>Sekcja Toku Studiów: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0434D6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0434D6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0434D6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 xml:space="preserve">obsługa administracyjna studentów z Indywidualnym Tokiem Studiów i studentów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br/>
              <w:t>z</w:t>
            </w:r>
            <w:r w:rsidR="00756F89" w:rsidRPr="000434D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programu MOSTUM,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 xml:space="preserve">kierowanie studentów na szkolenia z zakresu bezpieczeństwa i higieny pracy oraz ochrony przeciwpożarowej,   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obsługa systemu POL-on w zakresie wykazu studentów.</w:t>
            </w:r>
          </w:p>
        </w:tc>
      </w:tr>
      <w:tr w:rsidR="00756F89" w:rsidRPr="000C6211" w:rsidTr="00E137EF">
        <w:trPr>
          <w:trHeight w:val="1346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F89" w:rsidRPr="00D8726B" w:rsidRDefault="00756F89" w:rsidP="00A91242">
            <w:pPr>
              <w:shd w:val="clear" w:color="auto" w:fill="FFFFFF"/>
              <w:ind w:right="10"/>
              <w:rPr>
                <w:rFonts w:eastAsia="Calibri"/>
                <w:color w:val="000000"/>
                <w:spacing w:val="-4"/>
                <w:sz w:val="10"/>
                <w:szCs w:val="10"/>
              </w:rPr>
            </w:pPr>
          </w:p>
          <w:p w:rsidR="00756F89" w:rsidRPr="00D8726B" w:rsidRDefault="001D26AD" w:rsidP="001B7A9C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szCs w:val="24"/>
                <w:u w:val="single"/>
              </w:rPr>
            </w:pPr>
            <w:r w:rsidRPr="00FD7608">
              <w:rPr>
                <w:rFonts w:eastAsia="Calibri"/>
                <w:color w:val="auto"/>
                <w:szCs w:val="24"/>
                <w:u w:val="single"/>
              </w:rPr>
              <w:t xml:space="preserve">Zespół ds. Dydaktyki i </w:t>
            </w:r>
            <w:r w:rsidR="00756F89" w:rsidRPr="00FD7608">
              <w:rPr>
                <w:rFonts w:eastAsia="Calibri"/>
                <w:color w:val="auto"/>
                <w:szCs w:val="24"/>
                <w:u w:val="single"/>
              </w:rPr>
              <w:t>Dokumentacji</w:t>
            </w:r>
            <w:r w:rsidR="00756F89" w:rsidRPr="00D8726B">
              <w:rPr>
                <w:rFonts w:eastAsia="Calibri"/>
                <w:szCs w:val="24"/>
                <w:u w:val="single"/>
              </w:rPr>
              <w:t>: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 xml:space="preserve">opracowywanie materiałów związanych z dydaktyką </w:t>
            </w:r>
            <w:r w:rsidR="00C63F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programy</w:t>
            </w:r>
            <w:r w:rsidR="00C63FF1">
              <w:rPr>
                <w:rFonts w:ascii="Times New Roman" w:hAnsi="Times New Roman"/>
                <w:sz w:val="24"/>
                <w:szCs w:val="24"/>
              </w:rPr>
              <w:t xml:space="preserve"> studiów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, spisy wykładów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63AB">
              <w:rPr>
                <w:rFonts w:ascii="Times New Roman" w:hAnsi="Times New Roman"/>
                <w:sz w:val="24"/>
                <w:szCs w:val="24"/>
              </w:rPr>
              <w:t>i</w:t>
            </w:r>
            <w:r w:rsidR="00E501A5">
              <w:rPr>
                <w:rFonts w:ascii="Times New Roman" w:hAnsi="Times New Roman"/>
                <w:sz w:val="24"/>
                <w:szCs w:val="24"/>
              </w:rPr>
              <w:t xml:space="preserve"> ćwiczeń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050BAB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 xml:space="preserve">obsługa administracyjna </w:t>
            </w:r>
            <w:r w:rsidR="00CB0C63">
              <w:rPr>
                <w:rFonts w:ascii="Times New Roman" w:hAnsi="Times New Roman"/>
                <w:sz w:val="24"/>
                <w:szCs w:val="24"/>
              </w:rPr>
              <w:t>Rady Programowej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 xml:space="preserve"> dla kierunku lekarskiego, 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obsługa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absolwentów Wydziału L</w:t>
            </w:r>
            <w:r w:rsidR="006B575B">
              <w:rPr>
                <w:rFonts w:ascii="Times New Roman" w:hAnsi="Times New Roman"/>
                <w:spacing w:val="-2"/>
                <w:sz w:val="24"/>
                <w:szCs w:val="24"/>
              </w:rPr>
              <w:t>ekarskiego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 wydawanie zaświadczeń do ZUS, zaświadczeń o wysokości średniej ocen, sporządzanie przebiegu studiów w języku polskim i angielskim, korespondencja zagraniczna,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 xml:space="preserve">przygotowywanie teczek </w:t>
            </w:r>
            <w:r w:rsidR="006B575B">
              <w:rPr>
                <w:rFonts w:ascii="Times New Roman" w:hAnsi="Times New Roman"/>
                <w:sz w:val="24"/>
                <w:szCs w:val="24"/>
              </w:rPr>
              <w:t xml:space="preserve">osobowych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studentów </w:t>
            </w:r>
            <w:r w:rsidR="006B575B">
              <w:rPr>
                <w:rFonts w:ascii="Times New Roman" w:hAnsi="Times New Roman"/>
                <w:sz w:val="24"/>
                <w:szCs w:val="24"/>
              </w:rPr>
              <w:t>i dokumentów</w:t>
            </w:r>
            <w:r w:rsidR="00AA33B1">
              <w:rPr>
                <w:rFonts w:ascii="Times New Roman" w:hAnsi="Times New Roman"/>
                <w:sz w:val="24"/>
                <w:szCs w:val="24"/>
              </w:rPr>
              <w:t xml:space="preserve"> związanych z dydaktyką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do archiwum zakładowego,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</w:t>
            </w:r>
            <w:r w:rsidR="00AA33B1">
              <w:rPr>
                <w:rFonts w:ascii="Times New Roman" w:hAnsi="Times New Roman"/>
                <w:sz w:val="24"/>
                <w:szCs w:val="24"/>
              </w:rPr>
              <w:t>mentem w języku polskim i obcym oraz zaświadczeń o ukończeniu studiów,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ksiąg dyplomowych oraz wykazu absolwentów,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>ewidencji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druków ścisłego zarachowania,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56F89" w:rsidRDefault="00756F89" w:rsidP="00CB0C63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danym roku akademickim oraz weryfikacja obciążenia dydaktycznego jednostek dydaktycznych biorących udział w nauczaniu studentów Wydziału,</w:t>
            </w:r>
          </w:p>
          <w:p w:rsidR="00AA33B1" w:rsidRPr="00CB0C63" w:rsidRDefault="00AA33B1" w:rsidP="00CB0C63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administracyjna Zespołu ds. Jakości Kształcenia,</w:t>
            </w:r>
            <w:r w:rsidR="00521B4C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1B7A9C">
              <w:rPr>
                <w:rFonts w:ascii="Times New Roman" w:hAnsi="Times New Roman"/>
                <w:sz w:val="24"/>
                <w:szCs w:val="24"/>
              </w:rPr>
              <w:t xml:space="preserve">tudencka </w:t>
            </w:r>
            <w:r w:rsidR="00521B4C">
              <w:rPr>
                <w:rFonts w:ascii="Times New Roman" w:hAnsi="Times New Roman"/>
                <w:sz w:val="24"/>
                <w:szCs w:val="24"/>
              </w:rPr>
              <w:t>O</w:t>
            </w:r>
            <w:r w:rsidR="001B7A9C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521B4C">
              <w:rPr>
                <w:rFonts w:ascii="Times New Roman" w:hAnsi="Times New Roman"/>
                <w:sz w:val="24"/>
                <w:szCs w:val="24"/>
              </w:rPr>
              <w:t>N</w:t>
            </w:r>
            <w:r w:rsidR="001B7A9C">
              <w:rPr>
                <w:rFonts w:ascii="Times New Roman" w:hAnsi="Times New Roman"/>
                <w:sz w:val="24"/>
                <w:szCs w:val="24"/>
              </w:rPr>
              <w:t xml:space="preserve">auczyciela </w:t>
            </w:r>
            <w:r w:rsidR="00521B4C">
              <w:rPr>
                <w:rFonts w:ascii="Times New Roman" w:hAnsi="Times New Roman"/>
                <w:sz w:val="24"/>
                <w:szCs w:val="24"/>
              </w:rPr>
              <w:t>A</w:t>
            </w:r>
            <w:r w:rsidR="001B7A9C">
              <w:rPr>
                <w:rFonts w:ascii="Times New Roman" w:hAnsi="Times New Roman"/>
                <w:sz w:val="24"/>
                <w:szCs w:val="24"/>
              </w:rPr>
              <w:t>kademickiego</w:t>
            </w:r>
            <w:r w:rsidR="00521B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CB0C63" w:rsidRDefault="00756F89" w:rsidP="00CB0C63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prowadzenie spraw dotyczących procedur Systemu Zarządzania Jakością ISO 9001:2009</w:t>
            </w:r>
            <w:r w:rsidRPr="00CB0C63">
              <w:rPr>
                <w:szCs w:val="24"/>
              </w:rPr>
              <w:t>.</w:t>
            </w:r>
          </w:p>
          <w:p w:rsidR="00CB0C63" w:rsidRPr="00CB0C63" w:rsidRDefault="00CB0C63" w:rsidP="00CB0C63">
            <w:pPr>
              <w:spacing w:line="276" w:lineRule="auto"/>
              <w:rPr>
                <w:rFonts w:eastAsia="Calibri"/>
                <w:spacing w:val="-4"/>
                <w:szCs w:val="24"/>
              </w:rPr>
            </w:pPr>
          </w:p>
          <w:p w:rsidR="00756F89" w:rsidRPr="00D8726B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:rsidR="00756F89" w:rsidRPr="005D74F5" w:rsidRDefault="001D26AD" w:rsidP="001B7A9C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color w:val="auto"/>
                <w:szCs w:val="24"/>
                <w:u w:val="single"/>
              </w:rPr>
            </w:pPr>
            <w:r w:rsidRPr="005D74F5">
              <w:rPr>
                <w:rFonts w:eastAsia="Calibri"/>
                <w:color w:val="auto"/>
                <w:szCs w:val="24"/>
                <w:u w:val="single"/>
              </w:rPr>
              <w:t>Zespół ds. Stypendiów</w:t>
            </w:r>
            <w:r w:rsidR="00756F89" w:rsidRPr="005D74F5">
              <w:rPr>
                <w:rFonts w:eastAsia="Calibri"/>
                <w:color w:val="auto"/>
                <w:szCs w:val="24"/>
                <w:u w:val="single"/>
              </w:rPr>
              <w:t>:</w:t>
            </w:r>
          </w:p>
          <w:p w:rsidR="00756F89" w:rsidRPr="00521B4C" w:rsidRDefault="00756F89" w:rsidP="00521B4C">
            <w:pPr>
              <w:pStyle w:val="Zwykytekst"/>
              <w:numPr>
                <w:ilvl w:val="0"/>
                <w:numId w:val="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>przygotowanie,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sprawdzanie i uaktualnianie dokumentów stanowiących podstawę do przyznania</w:t>
            </w:r>
            <w:r w:rsidR="00521B4C">
              <w:rPr>
                <w:rFonts w:ascii="Times New Roman" w:hAnsi="Times New Roman"/>
                <w:sz w:val="24"/>
                <w:szCs w:val="24"/>
              </w:rPr>
              <w:t xml:space="preserve"> studentom świadczeń</w:t>
            </w:r>
            <w:r w:rsidR="00DD3F89">
              <w:rPr>
                <w:rFonts w:ascii="Times New Roman" w:hAnsi="Times New Roman"/>
                <w:sz w:val="24"/>
                <w:szCs w:val="24"/>
              </w:rPr>
              <w:t xml:space="preserve">, tj. </w:t>
            </w:r>
            <w:r w:rsidR="00DD3F89">
              <w:rPr>
                <w:rFonts w:ascii="Times New Roman" w:hAnsi="Times New Roman"/>
                <w:spacing w:val="-6"/>
                <w:sz w:val="24"/>
                <w:szCs w:val="24"/>
              </w:rPr>
              <w:t>stypendiów socjalnych</w:t>
            </w:r>
            <w:r w:rsidR="00DD3F8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="00DD3F89">
              <w:rPr>
                <w:rFonts w:ascii="Times New Roman" w:hAnsi="Times New Roman"/>
                <w:spacing w:val="-6"/>
                <w:sz w:val="24"/>
                <w:szCs w:val="24"/>
              </w:rPr>
              <w:t>stypendiów Rektora oraz stypendiów specjalnych dla osób niepełnosprawnych i zapomóg,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sporz</w:t>
            </w:r>
            <w:r w:rsidR="000071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ądzanie list wypłat stypendiów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i zapomóg (w wersji tradycyjn</w:t>
            </w:r>
            <w:r w:rsidR="00DD3F89">
              <w:rPr>
                <w:rFonts w:ascii="Times New Roman" w:hAnsi="Times New Roman"/>
                <w:spacing w:val="-6"/>
                <w:sz w:val="24"/>
                <w:szCs w:val="24"/>
              </w:rPr>
              <w:t>ej i elektronicznej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s</w:t>
            </w:r>
            <w:r w:rsidR="0003353A">
              <w:rPr>
                <w:rFonts w:ascii="Times New Roman" w:hAnsi="Times New Roman"/>
                <w:spacing w:val="-6"/>
                <w:sz w:val="24"/>
                <w:szCs w:val="24"/>
              </w:rPr>
              <w:t>porządzanie decyzji dotyczących</w:t>
            </w:r>
            <w:r w:rsidR="00521B4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świadczeń dla studentów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prowadzenie wykazu tych decyzji oraz złożonych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odwołań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, a także prowadzenie kartoteki otrzymanych świadczeń,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756F89" w:rsidRPr="00B322E0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niepełnosprawnych i zapomóg, na Komisję Stypendialną i na Odwoławczą Komisję Stypendialną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obowiązującej sprawozdawczoś</w:t>
            </w:r>
            <w:r w:rsidR="00683658">
              <w:rPr>
                <w:rFonts w:ascii="Times New Roman" w:hAnsi="Times New Roman"/>
                <w:sz w:val="24"/>
                <w:szCs w:val="24"/>
              </w:rPr>
              <w:t>ci dotyczącej świadczeń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dla studentów 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>na Wydziale,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gromadzenie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dokumentacji dotyczą</w:t>
            </w:r>
            <w:r w:rsidR="00683658">
              <w:rPr>
                <w:rFonts w:ascii="Times New Roman" w:hAnsi="Times New Roman"/>
                <w:sz w:val="24"/>
                <w:szCs w:val="24"/>
              </w:rPr>
              <w:t>cej świadczeń studentów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 w teczkach osobowych studentów,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systemu POL</w:t>
            </w:r>
            <w:r>
              <w:rPr>
                <w:rFonts w:ascii="Times New Roman" w:hAnsi="Times New Roman"/>
                <w:sz w:val="24"/>
                <w:szCs w:val="24"/>
              </w:rPr>
              <w:t>-on</w:t>
            </w:r>
            <w:r w:rsidR="0003353A">
              <w:rPr>
                <w:rFonts w:ascii="Times New Roman" w:hAnsi="Times New Roman"/>
                <w:sz w:val="24"/>
                <w:szCs w:val="24"/>
              </w:rPr>
              <w:t xml:space="preserve"> w zakresie świadczeń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administracyjna Komisji Finansowej Wydziału,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</w:t>
            </w:r>
            <w:r w:rsidR="0003353A">
              <w:rPr>
                <w:rFonts w:ascii="Times New Roman" w:hAnsi="Times New Roman"/>
                <w:sz w:val="24"/>
                <w:szCs w:val="24"/>
              </w:rPr>
              <w:t xml:space="preserve">uga administracyjna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Komisji Rekrutacyjnej,</w:t>
            </w:r>
          </w:p>
          <w:p w:rsidR="00756F89" w:rsidRPr="00007138" w:rsidRDefault="00756F89" w:rsidP="00007138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756F89" w:rsidRPr="00D8726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73">
              <w:rPr>
                <w:rFonts w:ascii="Times New Roman" w:hAnsi="Times New Roman"/>
                <w:sz w:val="24"/>
                <w:szCs w:val="24"/>
              </w:rPr>
              <w:t>prowadzenie dokumentacji dotyczącej inwentaryzacji Dziekanatu.</w:t>
            </w:r>
          </w:p>
          <w:p w:rsidR="00756F89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1B7A9C" w:rsidRDefault="001B7A9C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1B7A9C" w:rsidRDefault="001B7A9C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1B7A9C" w:rsidRDefault="001B7A9C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DD50E7" w:rsidRDefault="00DD50E7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DD50E7" w:rsidRPr="00D8726B" w:rsidRDefault="00DD50E7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1B7A9C" w:rsidRPr="001B7A9C" w:rsidRDefault="00756F89" w:rsidP="001B7A9C">
            <w:pPr>
              <w:pStyle w:val="Akapitzlist"/>
              <w:numPr>
                <w:ilvl w:val="0"/>
                <w:numId w:val="9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szCs w:val="24"/>
                <w:u w:val="single"/>
              </w:rPr>
            </w:pPr>
            <w:r w:rsidRPr="00D8726B">
              <w:rPr>
                <w:rFonts w:eastAsia="Calibri"/>
                <w:spacing w:val="-4"/>
                <w:szCs w:val="24"/>
                <w:u w:val="single"/>
              </w:rPr>
              <w:t xml:space="preserve">Sekcja </w:t>
            </w:r>
            <w:r w:rsidRPr="00D8726B">
              <w:rPr>
                <w:rFonts w:eastAsia="Calibri"/>
                <w:szCs w:val="24"/>
                <w:u w:val="single"/>
              </w:rPr>
              <w:t>ds. Kształcenia w Języku Angielskim</w:t>
            </w:r>
            <w:r>
              <w:rPr>
                <w:rFonts w:eastAsia="Calibri"/>
                <w:szCs w:val="24"/>
                <w:u w:val="single"/>
              </w:rPr>
              <w:t>: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44">
              <w:rPr>
                <w:rFonts w:ascii="Times New Roman" w:hAnsi="Times New Roman"/>
                <w:sz w:val="24"/>
                <w:szCs w:val="24"/>
              </w:rPr>
              <w:t>obsługa Komisji Rekrutacyjnej w 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resie rekrutacji cudzoziemców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>obywateli polskich na jednolite studia magisterskie</w:t>
            </w:r>
            <w:r>
              <w:rPr>
                <w:rFonts w:ascii="Times New Roman" w:hAnsi="Times New Roman"/>
                <w:sz w:val="24"/>
                <w:szCs w:val="24"/>
              </w:rPr>
              <w:t>, stacjonarne,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 xml:space="preserve"> prowadzone w języku angielskim,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elektronicznego sytemu rekrutacji,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przygotowywanie i monitorowanie realizacji umów z podmiotami rekrutującymi,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planowanie i realizacja działań marketingowych dotyczących promocji rekrutacji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A61D50">
              <w:rPr>
                <w:rFonts w:ascii="Times New Roman" w:hAnsi="Times New Roman"/>
                <w:sz w:val="24"/>
                <w:szCs w:val="24"/>
              </w:rPr>
              <w:br/>
              <w:t>i egzaminacyjnych, drukowanie kart okresowych osiągnięć studenta, organizacja egzaminów komisyjnych,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A61D50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A61D50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 lub na inny wydział,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odpłatnością za studia przez studentów; studentów powtarzających przedmiot(y) oraz rok studiów; studentów wznawiających studia,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wydawanie i prowadzenie ewidencji wydanych stud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entom legitymacji </w:t>
            </w: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i innych zaświadczeń,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obsługa administracyjna studentów z Indywidualnym Tokiem Studiów,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A61D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dokumentacji dotyczącej rozdziału godzin dydaktycznych na poszczególne jednostki organizacyjne prowadzące zajęcia dydaktyczne dla studentów anglojęzycznych,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weryfikacja obciążeń dydaktycznych jednostek organizacyjnych biorących udział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kształceniu studentów anglojęzycznych,</w:t>
            </w:r>
          </w:p>
          <w:p w:rsidR="00756F89" w:rsidRPr="003C4F8E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absolwentów anglojęzycznych kierunku lekarskiego,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suplementami do dyplomu,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Pr="003C4F8E">
              <w:rPr>
                <w:rFonts w:ascii="Times New Roman" w:hAnsi="Times New Roman"/>
                <w:sz w:val="24"/>
                <w:szCs w:val="24"/>
              </w:rPr>
              <w:t>ewidencji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druków ścisłego zarachowania,</w:t>
            </w:r>
          </w:p>
          <w:p w:rsidR="00756F89" w:rsidRPr="00DC63AB" w:rsidRDefault="00756F89" w:rsidP="00756F89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przygotowywanie dokumentów do archiwum zakładowego,</w:t>
            </w:r>
          </w:p>
          <w:p w:rsidR="00756F89" w:rsidRPr="00DC63AB" w:rsidRDefault="00756F89" w:rsidP="00756F89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obsługa systemu POL</w:t>
            </w:r>
            <w:r>
              <w:rPr>
                <w:szCs w:val="24"/>
              </w:rPr>
              <w:t>-on</w:t>
            </w:r>
            <w:r w:rsidRPr="00DC63AB">
              <w:rPr>
                <w:szCs w:val="24"/>
              </w:rPr>
              <w:t xml:space="preserve"> w zakresie wykazu studentów.</w:t>
            </w:r>
          </w:p>
          <w:p w:rsidR="00756F89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B0F0"/>
                <w:spacing w:val="-4"/>
                <w:sz w:val="10"/>
                <w:szCs w:val="10"/>
              </w:rPr>
            </w:pPr>
          </w:p>
          <w:p w:rsidR="001B7A9C" w:rsidRPr="001B7A9C" w:rsidRDefault="001D26AD" w:rsidP="001B7A9C">
            <w:pPr>
              <w:pStyle w:val="Akapitzlist"/>
              <w:numPr>
                <w:ilvl w:val="0"/>
                <w:numId w:val="9"/>
              </w:numPr>
              <w:spacing w:before="0" w:line="276" w:lineRule="auto"/>
              <w:ind w:left="390" w:hanging="390"/>
              <w:rPr>
                <w:rFonts w:eastAsia="Calibri"/>
                <w:color w:val="auto"/>
                <w:spacing w:val="-4"/>
                <w:szCs w:val="24"/>
                <w:u w:val="single"/>
              </w:rPr>
            </w:pPr>
            <w:r w:rsidRPr="005D74F5">
              <w:rPr>
                <w:rFonts w:eastAsia="Calibri"/>
                <w:color w:val="auto"/>
                <w:szCs w:val="24"/>
                <w:u w:val="single"/>
              </w:rPr>
              <w:t xml:space="preserve">Zespół ds. </w:t>
            </w:r>
            <w:r w:rsidR="00756F89" w:rsidRPr="005D74F5">
              <w:rPr>
                <w:rFonts w:eastAsia="Calibri"/>
                <w:color w:val="auto"/>
                <w:szCs w:val="24"/>
                <w:u w:val="single"/>
              </w:rPr>
              <w:t>Kształcenia Podyplomowego</w:t>
            </w:r>
          </w:p>
          <w:p w:rsidR="00756F89" w:rsidRPr="00A457DD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nauczycieli akademickich w grupie dydaktycznej</w:t>
            </w:r>
            <w:r w:rsidRPr="007D51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457DD">
              <w:rPr>
                <w:rFonts w:ascii="Times New Roman" w:hAnsi="Times New Roman"/>
                <w:sz w:val="24"/>
                <w:szCs w:val="24"/>
              </w:rPr>
              <w:t>oraz na funkcję kierownika wydziałowej jednostki organizacyjnej,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ogłaszanie konkursów na stanowiska, o których mowa w pkt.1,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 xml:space="preserve">przygotowywanie dokumentacji na posiedzenia komisji konkursowych oraz organizowanie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lastRenderedPageBreak/>
              <w:t>tych posiedzeń,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współpraca z Centrum Medycznym Kształcenia Podyplomowego, Dolnośląską Izbą Lekarską, Działem Doskonalenia Wyższych Kadr Medycznych Dolnośląskiego Centrum Zdrowia Publicznego we Wrocławiu i towarzystwami naukowymi, w zakresie realizacji kształcenia podyplomowego lekarzy organizowanego przez Wydział,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planowanie kształcenia podyplomowego lekarzy w ramach kursów specjalizacyjnych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6D2FCA">
              <w:rPr>
                <w:rFonts w:ascii="Times New Roman" w:hAnsi="Times New Roman"/>
                <w:spacing w:val="-4"/>
                <w:sz w:val="24"/>
                <w:szCs w:val="24"/>
              </w:rPr>
              <w:t>i w ramach kształcenia ustawicznego,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rozpowszechnianie informacji na temat planowanego programu kształcenia,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rekrutacja kandydatów na kursy specjalizacyjne i kształcenia ustawicznego,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administracyjna przebiegu kursów,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administracyjna Wydziałowej Komisji ds. Realizacji i Oceny Kursów,</w:t>
            </w:r>
          </w:p>
          <w:p w:rsidR="001B630F" w:rsidRPr="006D2FCA" w:rsidRDefault="001B630F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zawieranie porozumień między uczelnią a jednostkami zewnętrznymi dotyczących staży kierunkowych,</w:t>
            </w:r>
          </w:p>
          <w:p w:rsidR="001B630F" w:rsidRPr="001B630F" w:rsidRDefault="00756F89" w:rsidP="001B630F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monitorowanie procesu kształcenia specjalizacyjnego i ustawicznego lekarzy,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sprawozdawczość w ramach kształcenia podyplomowego organizowanego w j</w:t>
            </w:r>
            <w:r>
              <w:rPr>
                <w:rFonts w:ascii="Times New Roman" w:hAnsi="Times New Roman"/>
                <w:sz w:val="24"/>
                <w:szCs w:val="24"/>
              </w:rPr>
              <w:t>ednostkach Wydziału Lekarskiego,</w:t>
            </w:r>
          </w:p>
          <w:p w:rsidR="00756F89" w:rsidRPr="00592771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prowadzenie spraw osobowych lekarzy obcokrajowców odbywających w jednostkach Uczelni staże podyplomowe i specjalizacyjne w ramach stypendiów Rządu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Polskiego oraz za odpłatnością,</w:t>
            </w:r>
          </w:p>
          <w:p w:rsidR="00756F89" w:rsidRPr="00592771" w:rsidRDefault="00756F89" w:rsidP="00756F89">
            <w:pPr>
              <w:pStyle w:val="Akapitzlist"/>
              <w:numPr>
                <w:ilvl w:val="0"/>
                <w:numId w:val="10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prowadzenie spraw związanych z nostryfikacją dyplomów lekarza oraz stopni naukowych uzyskanych za granicą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756F89" w:rsidRPr="00CD3E3F" w:rsidRDefault="00756F89" w:rsidP="00756F89">
            <w:pPr>
              <w:pStyle w:val="Akapitzlist"/>
              <w:numPr>
                <w:ilvl w:val="0"/>
                <w:numId w:val="10"/>
              </w:numPr>
              <w:spacing w:before="0" w:line="276" w:lineRule="auto"/>
              <w:rPr>
                <w:rFonts w:eastAsia="Calibri"/>
                <w:color w:val="00B0F0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nadzór nad organizacją i realizacją studiów podyplomowych prowadzonych na Wydziale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756F89" w:rsidRPr="00626579" w:rsidRDefault="00756F89" w:rsidP="00626579">
            <w:pPr>
              <w:pStyle w:val="Akapitzlist"/>
              <w:numPr>
                <w:ilvl w:val="0"/>
                <w:numId w:val="10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przygotowywanie dokumentów do archiwum zakładowego</w:t>
            </w:r>
            <w:r w:rsidR="00626579">
              <w:rPr>
                <w:szCs w:val="24"/>
              </w:rPr>
              <w:t>.</w:t>
            </w:r>
          </w:p>
          <w:p w:rsidR="00756F89" w:rsidRPr="004C16A0" w:rsidRDefault="00756F89" w:rsidP="00A91242">
            <w:pPr>
              <w:pStyle w:val="Akapitzlist"/>
              <w:spacing w:line="276" w:lineRule="auto"/>
              <w:rPr>
                <w:rFonts w:eastAsia="Calibri"/>
                <w:spacing w:val="-4"/>
                <w:sz w:val="10"/>
                <w:szCs w:val="10"/>
              </w:rPr>
            </w:pPr>
          </w:p>
          <w:p w:rsidR="00756F89" w:rsidRPr="00D8726B" w:rsidRDefault="00756F89" w:rsidP="00756F89">
            <w:pPr>
              <w:pStyle w:val="Zwykytekst"/>
              <w:numPr>
                <w:ilvl w:val="0"/>
                <w:numId w:val="11"/>
              </w:numPr>
              <w:tabs>
                <w:tab w:val="clear" w:pos="2880"/>
              </w:tabs>
              <w:spacing w:line="276" w:lineRule="auto"/>
              <w:ind w:left="390" w:hanging="284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87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Zadania Dziekanatu obejmują również:</w:t>
            </w:r>
          </w:p>
          <w:p w:rsidR="00756F89" w:rsidRPr="00EA78C4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num" w:pos="720"/>
              </w:tabs>
              <w:spacing w:line="276" w:lineRule="auto"/>
              <w:ind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sprawy dotyczące obsługi suchej pieczęci Uczelni,</w:t>
            </w:r>
          </w:p>
          <w:p w:rsidR="00756F89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racyjna Dziekana, Prodziekanów 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oraz komisji wydziałowych,</w:t>
            </w:r>
          </w:p>
          <w:p w:rsidR="00756F89" w:rsidRPr="005D74F5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prowadzenie sekretariatu: ewidencjonowanie korespondencji przychodzącej i wychodzącej, elektronicznej, faksów, odpowiedzialność za obieg dokumentów w jednostce, przygotowywanie zamówień na materiały biurowe i nadzór nad ich realizacją, prowadzenie ewidencji urlopów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br/>
            </w: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i zwolnień lekarskich pracowników, przygotowywanie list obecności pracowników,</w:t>
            </w:r>
          </w:p>
          <w:p w:rsidR="005D74F5" w:rsidRPr="00EA78C4" w:rsidRDefault="005D74F5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przyjmowanie wniosków o nagrody Rektora w zakresie osiągnięć dydaktycznych i organizacyjnych,</w:t>
            </w:r>
          </w:p>
          <w:p w:rsidR="00756F89" w:rsidRPr="000C6211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8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przygotowywanie wniosków o przyznanie premii uznaniowej dla pracowników Wydziału, niebędących nauczycielami akademickimi.</w:t>
            </w:r>
          </w:p>
        </w:tc>
      </w:tr>
    </w:tbl>
    <w:p w:rsidR="00FC1076" w:rsidRDefault="001658E3" w:rsidP="00E137EF"/>
    <w:sectPr w:rsidR="00FC1076" w:rsidSect="005D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E3" w:rsidRDefault="001658E3" w:rsidP="00756F89">
      <w:r>
        <w:separator/>
      </w:r>
    </w:p>
  </w:endnote>
  <w:endnote w:type="continuationSeparator" w:id="0">
    <w:p w:rsidR="001658E3" w:rsidRDefault="001658E3" w:rsidP="007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E3" w:rsidRDefault="001658E3" w:rsidP="00756F89">
      <w:r>
        <w:separator/>
      </w:r>
    </w:p>
  </w:footnote>
  <w:footnote w:type="continuationSeparator" w:id="0">
    <w:p w:rsidR="001658E3" w:rsidRDefault="001658E3" w:rsidP="0075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 w:rsidP="008D1E69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 xml:space="preserve">nr </w:t>
    </w:r>
    <w:r w:rsidR="009F7331">
      <w:rPr>
        <w:sz w:val="20"/>
        <w:szCs w:val="20"/>
      </w:rPr>
      <w:t>9</w:t>
    </w:r>
    <w:r w:rsidR="00263389">
      <w:rPr>
        <w:sz w:val="20"/>
        <w:szCs w:val="20"/>
      </w:rPr>
      <w:t xml:space="preserve"> do zarządzenia nr  68</w:t>
    </w:r>
    <w:r>
      <w:rPr>
        <w:sz w:val="20"/>
        <w:szCs w:val="20"/>
      </w:rPr>
      <w:t xml:space="preserve">/XV R/2020 Rektora Uniwersytetu Medycznego we Wrocławiu </w:t>
    </w:r>
  </w:p>
  <w:p w:rsidR="008D1E69" w:rsidRPr="00D7207E" w:rsidRDefault="00263389" w:rsidP="008D1E69">
    <w:pPr>
      <w:rPr>
        <w:sz w:val="20"/>
        <w:szCs w:val="20"/>
      </w:rPr>
    </w:pPr>
    <w:r>
      <w:rPr>
        <w:sz w:val="20"/>
        <w:szCs w:val="20"/>
      </w:rPr>
      <w:t xml:space="preserve">z dnia 26 marca </w:t>
    </w:r>
    <w:bookmarkStart w:id="2" w:name="_GoBack"/>
    <w:bookmarkEnd w:id="2"/>
    <w:r w:rsidR="008D1E69">
      <w:rPr>
        <w:sz w:val="20"/>
        <w:szCs w:val="20"/>
      </w:rPr>
      <w:t>2020 r.</w:t>
    </w:r>
  </w:p>
  <w:p w:rsidR="008D1E69" w:rsidRDefault="008D1E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60750"/>
    <w:multiLevelType w:val="hybridMultilevel"/>
    <w:tmpl w:val="8E70D6E2"/>
    <w:lvl w:ilvl="0" w:tplc="DB2E22B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1964"/>
    <w:multiLevelType w:val="hybridMultilevel"/>
    <w:tmpl w:val="98EAD2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9"/>
    <w:rsid w:val="00007138"/>
    <w:rsid w:val="0003353A"/>
    <w:rsid w:val="001658E3"/>
    <w:rsid w:val="001B630F"/>
    <w:rsid w:val="001B7A9C"/>
    <w:rsid w:val="001D26AD"/>
    <w:rsid w:val="00263389"/>
    <w:rsid w:val="002914B7"/>
    <w:rsid w:val="0031200A"/>
    <w:rsid w:val="00335108"/>
    <w:rsid w:val="00394DE7"/>
    <w:rsid w:val="003B777D"/>
    <w:rsid w:val="00440BDC"/>
    <w:rsid w:val="00521B4C"/>
    <w:rsid w:val="005340B2"/>
    <w:rsid w:val="00552294"/>
    <w:rsid w:val="0057774B"/>
    <w:rsid w:val="00591859"/>
    <w:rsid w:val="005D74F5"/>
    <w:rsid w:val="005D7FFB"/>
    <w:rsid w:val="00626579"/>
    <w:rsid w:val="00675A00"/>
    <w:rsid w:val="00683658"/>
    <w:rsid w:val="006B575B"/>
    <w:rsid w:val="00756F89"/>
    <w:rsid w:val="00830B61"/>
    <w:rsid w:val="008D1E69"/>
    <w:rsid w:val="008D6416"/>
    <w:rsid w:val="009F7331"/>
    <w:rsid w:val="00AA33B1"/>
    <w:rsid w:val="00B501D7"/>
    <w:rsid w:val="00BC613E"/>
    <w:rsid w:val="00C2268B"/>
    <w:rsid w:val="00C63FF1"/>
    <w:rsid w:val="00C97547"/>
    <w:rsid w:val="00CB0C63"/>
    <w:rsid w:val="00CC097A"/>
    <w:rsid w:val="00CC73CB"/>
    <w:rsid w:val="00D16465"/>
    <w:rsid w:val="00DC2F7C"/>
    <w:rsid w:val="00DD3F89"/>
    <w:rsid w:val="00DD50E7"/>
    <w:rsid w:val="00E137EF"/>
    <w:rsid w:val="00E501A5"/>
    <w:rsid w:val="00E67306"/>
    <w:rsid w:val="00E73164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8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6F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6F89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56F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6F8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F8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56F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6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6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8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6F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6F89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56F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6F8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F8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56F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6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6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GK-2</cp:lastModifiedBy>
  <cp:revision>2</cp:revision>
  <dcterms:created xsi:type="dcterms:W3CDTF">2020-03-27T12:15:00Z</dcterms:created>
  <dcterms:modified xsi:type="dcterms:W3CDTF">2020-03-27T12:15:00Z</dcterms:modified>
</cp:coreProperties>
</file>