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3" w:rsidRPr="00AC42FF" w:rsidRDefault="002466A3" w:rsidP="00D24BD3">
      <w:pPr>
        <w:suppressAutoHyphens/>
        <w:spacing w:after="0" w:line="240" w:lineRule="auto"/>
        <w:ind w:right="-567"/>
        <w:rPr>
          <w:rFonts w:cs="Calibri"/>
          <w:color w:val="000000"/>
          <w:sz w:val="18"/>
          <w:szCs w:val="18"/>
        </w:rPr>
      </w:pPr>
      <w:r w:rsidRPr="00AC42FF">
        <w:rPr>
          <w:rFonts w:cs="Calibri"/>
          <w:color w:val="000000"/>
          <w:sz w:val="18"/>
          <w:szCs w:val="18"/>
        </w:rPr>
        <w:t>Załączni</w:t>
      </w:r>
      <w:r w:rsidR="00AB7DBC" w:rsidRPr="00AC42FF">
        <w:rPr>
          <w:rFonts w:cs="Calibri"/>
          <w:color w:val="000000"/>
          <w:sz w:val="18"/>
          <w:szCs w:val="18"/>
        </w:rPr>
        <w:t>k nr 1 do z</w:t>
      </w:r>
      <w:r w:rsidR="00D91FDA" w:rsidRPr="00AC42FF">
        <w:rPr>
          <w:rFonts w:cs="Calibri"/>
          <w:color w:val="000000"/>
          <w:sz w:val="18"/>
          <w:szCs w:val="18"/>
        </w:rPr>
        <w:t xml:space="preserve">arządzenia </w:t>
      </w:r>
      <w:r w:rsidR="00EE0999">
        <w:rPr>
          <w:rFonts w:cs="Calibri"/>
          <w:color w:val="000000"/>
          <w:sz w:val="18"/>
          <w:szCs w:val="18"/>
        </w:rPr>
        <w:t>2</w:t>
      </w:r>
      <w:r w:rsidR="00AC42FF" w:rsidRPr="00AC42FF">
        <w:rPr>
          <w:rFonts w:cs="Calibri"/>
          <w:color w:val="000000"/>
          <w:sz w:val="18"/>
          <w:szCs w:val="18"/>
        </w:rPr>
        <w:t>/XVI R/202</w:t>
      </w:r>
      <w:r w:rsidR="00AE320C">
        <w:rPr>
          <w:rFonts w:cs="Calibri"/>
          <w:color w:val="000000"/>
          <w:sz w:val="18"/>
          <w:szCs w:val="18"/>
        </w:rPr>
        <w:t xml:space="preserve">1 </w:t>
      </w:r>
      <w:r w:rsidRPr="00AC42FF">
        <w:rPr>
          <w:rFonts w:cs="Calibri"/>
          <w:color w:val="000000"/>
          <w:sz w:val="18"/>
          <w:szCs w:val="18"/>
        </w:rPr>
        <w:t>Rektora Uniwersytetu Medy</w:t>
      </w:r>
      <w:r w:rsidR="00DC4B48" w:rsidRPr="00AC42FF">
        <w:rPr>
          <w:rFonts w:cs="Calibri"/>
          <w:color w:val="000000"/>
          <w:sz w:val="18"/>
          <w:szCs w:val="18"/>
        </w:rPr>
        <w:t>czneg</w:t>
      </w:r>
      <w:r w:rsidR="00AB7DBC" w:rsidRPr="00AC42FF">
        <w:rPr>
          <w:rFonts w:cs="Calibri"/>
          <w:color w:val="000000"/>
          <w:sz w:val="18"/>
          <w:szCs w:val="18"/>
        </w:rPr>
        <w:t xml:space="preserve">o </w:t>
      </w:r>
      <w:r w:rsidR="002A116C" w:rsidRPr="00AC42FF">
        <w:rPr>
          <w:rFonts w:cs="Calibri"/>
          <w:color w:val="000000"/>
          <w:sz w:val="18"/>
          <w:szCs w:val="18"/>
        </w:rPr>
        <w:t xml:space="preserve">we Wrocławiu </w:t>
      </w:r>
      <w:r w:rsidR="00FC4041" w:rsidRPr="00AC42FF">
        <w:rPr>
          <w:rFonts w:cs="Calibri"/>
          <w:color w:val="000000"/>
          <w:sz w:val="18"/>
          <w:szCs w:val="18"/>
        </w:rPr>
        <w:t>z dnia</w:t>
      </w:r>
      <w:r w:rsidR="00EE0999">
        <w:rPr>
          <w:rFonts w:cs="Calibri"/>
          <w:color w:val="000000"/>
          <w:sz w:val="18"/>
          <w:szCs w:val="18"/>
        </w:rPr>
        <w:t xml:space="preserve"> 5 stycznia 2021 </w:t>
      </w:r>
      <w:r w:rsidR="00FC4041" w:rsidRPr="00AC42FF">
        <w:rPr>
          <w:rFonts w:cs="Calibri"/>
          <w:color w:val="000000"/>
          <w:sz w:val="18"/>
          <w:szCs w:val="18"/>
        </w:rPr>
        <w:t xml:space="preserve">r. </w:t>
      </w:r>
    </w:p>
    <w:p w:rsidR="002466A3" w:rsidRPr="00AC42FF" w:rsidRDefault="002466A3" w:rsidP="00D24BD3">
      <w:pPr>
        <w:suppressAutoHyphens/>
        <w:spacing w:after="75" w:line="240" w:lineRule="auto"/>
        <w:rPr>
          <w:rFonts w:cs="Calibri"/>
          <w:color w:val="6A6455"/>
          <w:sz w:val="14"/>
          <w:szCs w:val="21"/>
          <w:lang w:eastAsia="pl-PL"/>
        </w:rPr>
      </w:pPr>
    </w:p>
    <w:p w:rsidR="008F599C" w:rsidRPr="00AC42FF" w:rsidRDefault="008F599C" w:rsidP="00AC42FF">
      <w:pPr>
        <w:spacing w:after="120"/>
        <w:ind w:left="-567" w:right="-567"/>
        <w:jc w:val="center"/>
        <w:rPr>
          <w:rFonts w:cs="Calibri"/>
          <w:sz w:val="20"/>
        </w:rPr>
      </w:pPr>
      <w:r w:rsidRPr="00AC42FF">
        <w:rPr>
          <w:rFonts w:cs="Calibri"/>
          <w:b/>
          <w:bCs/>
          <w:color w:val="000000"/>
          <w:sz w:val="20"/>
          <w:lang w:eastAsia="pl-PL"/>
        </w:rPr>
        <w:t xml:space="preserve">PROCEDURA </w:t>
      </w:r>
      <w:r w:rsidR="00693C31" w:rsidRPr="00AC42FF">
        <w:rPr>
          <w:rFonts w:cs="Calibri"/>
          <w:b/>
          <w:bCs/>
          <w:color w:val="000000"/>
          <w:sz w:val="20"/>
          <w:lang w:eastAsia="pl-PL"/>
        </w:rPr>
        <w:t>PLANOWANIA</w:t>
      </w:r>
      <w:r w:rsidRPr="00AC42FF">
        <w:rPr>
          <w:rFonts w:cs="Calibri"/>
          <w:b/>
          <w:bCs/>
          <w:color w:val="000000"/>
          <w:sz w:val="20"/>
          <w:lang w:eastAsia="pl-PL"/>
        </w:rPr>
        <w:t xml:space="preserve"> DYDAKTYKI W UNIWERSYTECIE MEDYCZNYM WE WROCŁAWIU </w:t>
      </w:r>
      <w:r w:rsidR="00FC4041" w:rsidRPr="00AC42FF">
        <w:rPr>
          <w:rFonts w:cs="Calibri"/>
          <w:b/>
          <w:bCs/>
          <w:color w:val="000000"/>
          <w:sz w:val="20"/>
          <w:lang w:eastAsia="pl-PL"/>
        </w:rPr>
        <w:br/>
      </w:r>
      <w:r w:rsidRPr="00AC42FF">
        <w:rPr>
          <w:rFonts w:cs="Calibri"/>
          <w:b/>
          <w:bCs/>
          <w:color w:val="000000"/>
          <w:sz w:val="20"/>
          <w:lang w:eastAsia="pl-PL"/>
        </w:rPr>
        <w:t>OD ROKU AKADEMICKIEGO 20</w:t>
      </w:r>
      <w:r w:rsidR="00F56222" w:rsidRPr="00AC42FF">
        <w:rPr>
          <w:rFonts w:cs="Calibri"/>
          <w:b/>
          <w:bCs/>
          <w:color w:val="000000"/>
          <w:sz w:val="20"/>
          <w:lang w:eastAsia="pl-PL"/>
        </w:rPr>
        <w:t>21</w:t>
      </w:r>
      <w:r w:rsidRPr="00AC42FF">
        <w:rPr>
          <w:rFonts w:cs="Calibri"/>
          <w:b/>
          <w:bCs/>
          <w:color w:val="000000"/>
          <w:sz w:val="20"/>
          <w:lang w:eastAsia="pl-PL"/>
        </w:rPr>
        <w:t>/20</w:t>
      </w:r>
      <w:r w:rsidR="00F56222" w:rsidRPr="00AC42FF">
        <w:rPr>
          <w:rFonts w:cs="Calibri"/>
          <w:b/>
          <w:bCs/>
          <w:color w:val="000000"/>
          <w:sz w:val="20"/>
          <w:lang w:eastAsia="pl-PL"/>
        </w:rPr>
        <w:t>22</w:t>
      </w:r>
    </w:p>
    <w:tbl>
      <w:tblPr>
        <w:tblW w:w="1133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1984"/>
        <w:gridCol w:w="2195"/>
        <w:gridCol w:w="5103"/>
        <w:gridCol w:w="1632"/>
      </w:tblGrid>
      <w:tr w:rsidR="00FE49E7" w:rsidRPr="00AC42FF" w:rsidTr="00B91255">
        <w:trPr>
          <w:trHeight w:val="90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FE49E7" w:rsidRPr="00AC42FF" w:rsidRDefault="00D34148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b/>
                <w:bCs/>
                <w:color w:val="000000"/>
                <w:sz w:val="20"/>
                <w:lang w:eastAsia="pl-PL"/>
              </w:rPr>
              <w:t>L</w:t>
            </w:r>
            <w:r w:rsidR="00FE49E7" w:rsidRPr="00AC42FF">
              <w:rPr>
                <w:rFonts w:cs="Calibri"/>
                <w:b/>
                <w:bCs/>
                <w:color w:val="000000"/>
                <w:sz w:val="20"/>
                <w:lang w:eastAsia="pl-PL"/>
              </w:rPr>
              <w:t>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b/>
                <w:bCs/>
                <w:color w:val="000000"/>
                <w:sz w:val="20"/>
                <w:lang w:eastAsia="pl-PL"/>
              </w:rPr>
              <w:t>zadanie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FE49E7" w:rsidRPr="00AC42FF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  <w:lang w:eastAsia="pl-PL"/>
              </w:rPr>
            </w:pPr>
            <w:r w:rsidRPr="00AC42FF">
              <w:rPr>
                <w:rFonts w:cs="Calibri"/>
                <w:b/>
                <w:bCs/>
                <w:sz w:val="20"/>
                <w:lang w:eastAsia="pl-PL"/>
              </w:rPr>
              <w:t xml:space="preserve"> podmiot realizu</w:t>
            </w:r>
            <w:r w:rsidR="00FD758B" w:rsidRPr="00AC42FF">
              <w:rPr>
                <w:rFonts w:cs="Calibri"/>
                <w:b/>
                <w:bCs/>
                <w:sz w:val="20"/>
                <w:lang w:eastAsia="pl-PL"/>
              </w:rPr>
              <w:t>jący zadanie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  <w:lang w:eastAsia="pl-PL"/>
              </w:rPr>
            </w:pPr>
            <w:r w:rsidRPr="00AC42FF">
              <w:rPr>
                <w:rFonts w:cs="Calibri"/>
                <w:b/>
                <w:bCs/>
                <w:sz w:val="20"/>
                <w:lang w:eastAsia="pl-PL"/>
              </w:rPr>
              <w:t>opis zadania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FE49E7" w:rsidRPr="00AC42FF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  <w:lang w:eastAsia="pl-PL"/>
              </w:rPr>
            </w:pPr>
            <w:r w:rsidRPr="00AC42FF">
              <w:rPr>
                <w:rFonts w:cs="Calibri"/>
                <w:b/>
                <w:bCs/>
                <w:sz w:val="20"/>
                <w:lang w:eastAsia="pl-PL"/>
              </w:rPr>
              <w:t>termin reali</w:t>
            </w:r>
            <w:r w:rsidR="0088355E" w:rsidRPr="00AC42FF">
              <w:rPr>
                <w:rFonts w:cs="Calibri"/>
                <w:b/>
                <w:bCs/>
                <w:sz w:val="20"/>
                <w:lang w:eastAsia="pl-PL"/>
              </w:rPr>
              <w:t>zacji</w:t>
            </w:r>
          </w:p>
        </w:tc>
      </w:tr>
      <w:tr w:rsidR="00FE49E7" w:rsidRPr="00AC42FF" w:rsidTr="00B91255">
        <w:trPr>
          <w:trHeight w:hRule="exact" w:val="183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podział roku akademickiego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369" w:rsidRPr="00AC42FF" w:rsidRDefault="006B536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6B5369" w:rsidP="00D24BD3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Dział Organizacji Dydaktyki</w:t>
            </w:r>
            <w:r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FE49E7" w:rsidRPr="00AC42FF">
              <w:rPr>
                <w:rFonts w:cs="Calibri"/>
                <w:sz w:val="20"/>
                <w:lang w:eastAsia="pl-PL"/>
              </w:rPr>
              <w:t xml:space="preserve">opracowuje „Kalendarz roku akademickiego” i przesyła do Rektora celem zatwierdzenia. Po zatwierdzeniu przez Rektora (Zarządzenie)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Dział Organizacji Dydaktyki</w:t>
            </w:r>
            <w:r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FE49E7" w:rsidRPr="00AC42FF">
              <w:rPr>
                <w:rFonts w:cs="Calibri"/>
                <w:sz w:val="20"/>
                <w:lang w:eastAsia="pl-PL"/>
              </w:rPr>
              <w:t xml:space="preserve">wprowadza „Kalendarz roku akademickiego” do systemu </w:t>
            </w:r>
            <w:r w:rsidR="003A3C14" w:rsidRPr="00AC42FF">
              <w:rPr>
                <w:rFonts w:cs="Calibri"/>
                <w:sz w:val="20"/>
                <w:lang w:eastAsia="pl-PL"/>
              </w:rPr>
              <w:t xml:space="preserve">informatycznego </w:t>
            </w:r>
            <w:r w:rsidR="00FE49E7" w:rsidRPr="00AC42FF">
              <w:rPr>
                <w:rFonts w:cs="Calibri"/>
                <w:sz w:val="20"/>
                <w:lang w:eastAsia="pl-PL"/>
              </w:rPr>
              <w:t>i umieszcza na stronie internetowej Uczelni.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896BD4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do </w:t>
            </w:r>
            <w:r w:rsidR="00896BD4" w:rsidRPr="00AC42FF">
              <w:rPr>
                <w:rFonts w:cs="Calibri"/>
                <w:color w:val="000000"/>
                <w:sz w:val="20"/>
                <w:lang w:eastAsia="pl-PL"/>
              </w:rPr>
              <w:t>28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.0</w:t>
            </w:r>
            <w:r w:rsidR="00896BD4" w:rsidRPr="00AC42FF">
              <w:rPr>
                <w:rFonts w:cs="Calibri"/>
                <w:color w:val="000000"/>
                <w:sz w:val="20"/>
                <w:lang w:eastAsia="pl-PL"/>
              </w:rPr>
              <w:t>2</w:t>
            </w:r>
          </w:p>
        </w:tc>
      </w:tr>
      <w:tr w:rsidR="00056F9D" w:rsidRPr="00AC42FF" w:rsidTr="00B91255">
        <w:trPr>
          <w:trHeight w:hRule="exact" w:val="133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9D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9D" w:rsidRPr="00AC42FF" w:rsidRDefault="003A3C14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o</w:t>
            </w:r>
            <w:r w:rsidR="00781F63" w:rsidRPr="00AC42FF">
              <w:rPr>
                <w:rFonts w:cs="Calibri"/>
                <w:color w:val="000000"/>
                <w:sz w:val="20"/>
                <w:lang w:eastAsia="pl-PL"/>
              </w:rPr>
              <w:t>bniżenie pensum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9D" w:rsidRPr="00AC42FF" w:rsidRDefault="00781F63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Nauczyciele akademiccy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9D" w:rsidRPr="00AC42FF" w:rsidRDefault="005C7AC2" w:rsidP="00AF4AA5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Nauczyciel akademicki w</w:t>
            </w:r>
            <w:r w:rsidR="00B16BC5" w:rsidRPr="00AC42FF">
              <w:rPr>
                <w:rFonts w:cs="Calibri"/>
                <w:color w:val="000000"/>
                <w:sz w:val="20"/>
                <w:lang w:eastAsia="pl-PL"/>
              </w:rPr>
              <w:t xml:space="preserve"> celu uzyskania zgody na obniżenie wymiaru pensum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składa wniosek </w:t>
            </w:r>
            <w:r w:rsidR="00AF4AA5" w:rsidRPr="00AC42FF">
              <w:rPr>
                <w:rFonts w:cs="Calibri"/>
                <w:color w:val="000000"/>
                <w:sz w:val="20"/>
                <w:lang w:eastAsia="pl-PL"/>
              </w:rPr>
              <w:t>zatwierdzony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przez bezpośredniego </w:t>
            </w:r>
            <w:r w:rsidR="00AF4AA5" w:rsidRPr="00AC42FF">
              <w:rPr>
                <w:rFonts w:cs="Calibri"/>
                <w:color w:val="000000"/>
                <w:sz w:val="20"/>
                <w:lang w:eastAsia="pl-PL"/>
              </w:rPr>
              <w:t xml:space="preserve">przełożonego do </w:t>
            </w:r>
            <w:r w:rsidR="004B0902" w:rsidRPr="00AC42FF">
              <w:rPr>
                <w:rFonts w:cs="Calibri"/>
                <w:color w:val="000000"/>
                <w:sz w:val="20"/>
                <w:lang w:eastAsia="pl-PL"/>
              </w:rPr>
              <w:t xml:space="preserve">Prorektora ds. Studentów </w:t>
            </w:r>
            <w:r w:rsidR="00AC42FF">
              <w:rPr>
                <w:rFonts w:cs="Calibri"/>
                <w:color w:val="000000"/>
                <w:sz w:val="20"/>
                <w:lang w:eastAsia="pl-PL"/>
              </w:rPr>
              <w:br/>
            </w:r>
            <w:r w:rsidR="004B0902" w:rsidRPr="00AC42FF">
              <w:rPr>
                <w:rFonts w:cs="Calibri"/>
                <w:color w:val="000000"/>
                <w:sz w:val="20"/>
                <w:lang w:eastAsia="pl-PL"/>
              </w:rPr>
              <w:t xml:space="preserve">i Dydaktyki </w:t>
            </w:r>
            <w:r w:rsidR="003A3C14" w:rsidRPr="00AC42FF">
              <w:rPr>
                <w:rFonts w:cs="Calibri"/>
                <w:color w:val="000000"/>
                <w:sz w:val="20"/>
                <w:lang w:eastAsia="pl-PL"/>
              </w:rPr>
              <w:t xml:space="preserve">za pośrednictwem </w:t>
            </w:r>
            <w:r w:rsidR="00AF4AA5" w:rsidRPr="00AC42FF">
              <w:rPr>
                <w:rFonts w:cs="Calibri"/>
                <w:color w:val="000000"/>
                <w:sz w:val="20"/>
                <w:lang w:eastAsia="pl-PL"/>
              </w:rPr>
              <w:t>D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ziału </w:t>
            </w:r>
            <w:r w:rsidR="00AF4AA5" w:rsidRPr="00AC42FF">
              <w:rPr>
                <w:rFonts w:cs="Calibri"/>
                <w:color w:val="000000"/>
                <w:sz w:val="20"/>
                <w:lang w:eastAsia="pl-PL"/>
              </w:rPr>
              <w:t>Organizacji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="00AF4AA5" w:rsidRPr="00AC42FF">
              <w:rPr>
                <w:rFonts w:cs="Calibri"/>
                <w:color w:val="000000"/>
                <w:sz w:val="20"/>
                <w:lang w:eastAsia="pl-PL"/>
              </w:rPr>
              <w:t>Dydaktyki</w:t>
            </w:r>
            <w:r w:rsidR="003A3C14" w:rsidRPr="00AC42FF">
              <w:rPr>
                <w:rFonts w:cs="Calibri"/>
                <w:color w:val="000000"/>
                <w:sz w:val="20"/>
                <w:lang w:eastAsia="pl-PL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9D" w:rsidRPr="00AC42FF" w:rsidRDefault="00056F9D" w:rsidP="00F56222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do </w:t>
            </w:r>
            <w:r w:rsidR="00F56222" w:rsidRPr="00AC42FF">
              <w:rPr>
                <w:rFonts w:cs="Calibri"/>
                <w:color w:val="000000"/>
                <w:sz w:val="20"/>
                <w:lang w:eastAsia="pl-PL"/>
              </w:rPr>
              <w:t>30.05</w:t>
            </w:r>
          </w:p>
        </w:tc>
      </w:tr>
      <w:tr w:rsidR="00FE49E7" w:rsidRPr="00AC42FF" w:rsidTr="00B91255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294EF7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programy </w:t>
            </w:r>
            <w:r w:rsidR="00294EF7" w:rsidRPr="00AC42FF">
              <w:rPr>
                <w:rFonts w:cs="Calibri"/>
                <w:color w:val="000000"/>
                <w:sz w:val="20"/>
                <w:lang w:eastAsia="pl-PL"/>
              </w:rPr>
              <w:t>studiów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i plany studiów 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FE" w:rsidRPr="00AC42FF" w:rsidRDefault="00FE49E7" w:rsidP="005E19F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Dziekanaty</w:t>
            </w:r>
            <w:r w:rsidR="00636138" w:rsidRPr="00AC42FF">
              <w:rPr>
                <w:rFonts w:cs="Calibri"/>
                <w:color w:val="000000"/>
                <w:sz w:val="20"/>
                <w:lang w:eastAsia="pl-PL"/>
              </w:rPr>
              <w:t>/ Biuro Szkoły Doktorskiej/Studia Doktoranckie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294EF7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Po zasięgnięciu opinii organu samorządu studenckiego</w:t>
            </w:r>
            <w:r w:rsidR="00F56222"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="00AC42FF">
              <w:rPr>
                <w:rFonts w:cs="Calibri"/>
                <w:color w:val="000000"/>
                <w:sz w:val="20"/>
                <w:lang w:eastAsia="pl-PL"/>
              </w:rPr>
              <w:br/>
            </w:r>
            <w:r w:rsidR="00F56222" w:rsidRPr="00AC42FF">
              <w:rPr>
                <w:rFonts w:cs="Calibri"/>
                <w:color w:val="000000"/>
                <w:sz w:val="20"/>
                <w:lang w:eastAsia="pl-PL"/>
              </w:rPr>
              <w:t>i doktoranckiego, Senat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uchwal</w:t>
            </w:r>
            <w:r w:rsidR="00F56222" w:rsidRPr="00AC42FF">
              <w:rPr>
                <w:rFonts w:cs="Calibri"/>
                <w:color w:val="000000"/>
                <w:sz w:val="20"/>
                <w:lang w:eastAsia="pl-PL"/>
              </w:rPr>
              <w:t>a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="00294EF7" w:rsidRPr="00AC42FF">
              <w:rPr>
                <w:rFonts w:cs="Calibri"/>
                <w:color w:val="000000"/>
                <w:sz w:val="20"/>
                <w:lang w:eastAsia="pl-PL"/>
              </w:rPr>
              <w:t xml:space="preserve">„Programy i studiów” </w:t>
            </w:r>
            <w:r w:rsidR="00AC42FF">
              <w:rPr>
                <w:rFonts w:cs="Calibri"/>
                <w:color w:val="000000"/>
                <w:sz w:val="20"/>
                <w:lang w:eastAsia="pl-PL"/>
              </w:rPr>
              <w:br/>
            </w:r>
            <w:r w:rsidR="00294EF7" w:rsidRPr="00AC42FF">
              <w:rPr>
                <w:rFonts w:cs="Calibri"/>
                <w:color w:val="000000"/>
                <w:sz w:val="20"/>
                <w:lang w:eastAsia="pl-PL"/>
              </w:rPr>
              <w:t xml:space="preserve">i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„Plany studiów” (zgodne z załącznik</w:t>
            </w:r>
            <w:r w:rsidR="00294EF7" w:rsidRPr="00AC42FF">
              <w:rPr>
                <w:rFonts w:cs="Calibri"/>
                <w:color w:val="000000"/>
                <w:sz w:val="20"/>
                <w:lang w:eastAsia="pl-PL"/>
              </w:rPr>
              <w:t>a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m</w:t>
            </w:r>
            <w:r w:rsidR="00294EF7" w:rsidRPr="00AC42FF">
              <w:rPr>
                <w:rFonts w:cs="Calibri"/>
                <w:color w:val="000000"/>
                <w:sz w:val="20"/>
                <w:lang w:eastAsia="pl-PL"/>
              </w:rPr>
              <w:t>i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do Uchwały</w:t>
            </w:r>
            <w:r w:rsidR="006200D3"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dot. wytycznych </w:t>
            </w:r>
            <w:r w:rsidR="00294EF7" w:rsidRPr="00AC42FF">
              <w:rPr>
                <w:rFonts w:cs="Calibri"/>
                <w:color w:val="000000"/>
                <w:sz w:val="20"/>
                <w:lang w:eastAsia="pl-PL"/>
              </w:rPr>
              <w:t>w zakresie opracowywania programów studiów).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="00FC4041" w:rsidRPr="00AC42FF">
              <w:rPr>
                <w:rFonts w:cs="Calibri"/>
                <w:color w:val="000000"/>
                <w:sz w:val="20"/>
                <w:lang w:eastAsia="pl-PL"/>
              </w:rPr>
              <w:br/>
            </w:r>
            <w:r w:rsidR="00F56222" w:rsidRPr="00AC42FF">
              <w:rPr>
                <w:rFonts w:cs="Calibri"/>
                <w:color w:val="000000"/>
                <w:sz w:val="20"/>
                <w:lang w:eastAsia="pl-PL"/>
              </w:rPr>
              <w:t>Uchwalone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="00294EF7" w:rsidRPr="00AC42FF">
              <w:rPr>
                <w:rFonts w:cs="Calibri"/>
                <w:color w:val="000000"/>
                <w:sz w:val="20"/>
                <w:lang w:eastAsia="pl-PL"/>
              </w:rPr>
              <w:t>P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lany studiów Dziekanaty wprowadzają do systemu</w:t>
            </w:r>
            <w:r w:rsidR="00F56222"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="00BB0A45" w:rsidRPr="00AC42FF">
              <w:rPr>
                <w:rFonts w:cs="Calibri"/>
                <w:color w:val="000000"/>
                <w:sz w:val="20"/>
                <w:lang w:eastAsia="pl-PL"/>
              </w:rPr>
              <w:t>informaty</w:t>
            </w:r>
            <w:bookmarkStart w:id="0" w:name="_GoBack"/>
            <w:bookmarkEnd w:id="0"/>
            <w:r w:rsidR="00BB0A45" w:rsidRPr="00AC42FF">
              <w:rPr>
                <w:rFonts w:cs="Calibri"/>
                <w:color w:val="000000"/>
                <w:sz w:val="20"/>
                <w:lang w:eastAsia="pl-PL"/>
              </w:rPr>
              <w:t>cznego</w:t>
            </w:r>
            <w:r w:rsidR="00F56222"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="00BD640A" w:rsidRPr="00AC42FF">
              <w:rPr>
                <w:rFonts w:cs="Calibri"/>
                <w:color w:val="000000"/>
                <w:sz w:val="20"/>
                <w:lang w:eastAsia="pl-PL"/>
              </w:rPr>
              <w:t>i umieszczają na stronie internetowej Uczelni.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do </w:t>
            </w:r>
            <w:r w:rsidR="00124938" w:rsidRPr="00AC42FF">
              <w:rPr>
                <w:rFonts w:cs="Calibri"/>
                <w:color w:val="000000"/>
                <w:sz w:val="20"/>
                <w:lang w:eastAsia="pl-PL"/>
              </w:rPr>
              <w:t>28.02</w:t>
            </w:r>
            <w:r w:rsidR="00477215" w:rsidRPr="00AC42FF">
              <w:rPr>
                <w:rFonts w:cs="Calibri"/>
                <w:color w:val="000000"/>
                <w:sz w:val="20"/>
                <w:lang w:eastAsia="pl-PL"/>
              </w:rPr>
              <w:t>,</w:t>
            </w:r>
          </w:p>
          <w:p w:rsidR="00EF650D" w:rsidRPr="00AC42FF" w:rsidRDefault="00EF650D" w:rsidP="00B04C80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wprowadzenie do systemu najpóźniej do </w:t>
            </w:r>
            <w:r w:rsidR="00B04C80" w:rsidRPr="00AC42FF">
              <w:rPr>
                <w:rFonts w:cs="Calibri"/>
                <w:color w:val="000000"/>
                <w:sz w:val="20"/>
                <w:lang w:eastAsia="pl-PL"/>
              </w:rPr>
              <w:t>15</w:t>
            </w:r>
            <w:r w:rsidR="00124938" w:rsidRPr="00AC42FF">
              <w:rPr>
                <w:rFonts w:cs="Calibri"/>
                <w:color w:val="000000"/>
                <w:sz w:val="20"/>
                <w:lang w:eastAsia="pl-PL"/>
              </w:rPr>
              <w:t>.03</w:t>
            </w:r>
          </w:p>
        </w:tc>
      </w:tr>
      <w:tr w:rsidR="00FE49E7" w:rsidRPr="00AC42FF" w:rsidTr="00B91255">
        <w:trPr>
          <w:trHeight w:hRule="exact" w:val="155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grupy studenckie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5EA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FF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Dziekanaty</w:t>
            </w:r>
            <w:r w:rsidR="00636138" w:rsidRPr="00AC42FF">
              <w:rPr>
                <w:rFonts w:cs="Calibri"/>
                <w:color w:val="000000"/>
                <w:sz w:val="20"/>
                <w:lang w:eastAsia="pl-PL"/>
              </w:rPr>
              <w:t>/ Biuro Szkoły Doktorskiej/Studia Doktoranckie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896BD4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Dziekanat</w:t>
            </w:r>
            <w:r w:rsidR="00315C43" w:rsidRPr="00AC42FF">
              <w:rPr>
                <w:rFonts w:cs="Calibri"/>
                <w:color w:val="000000"/>
                <w:sz w:val="20"/>
                <w:lang w:eastAsia="pl-PL"/>
              </w:rPr>
              <w:t>y tworzą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grupy studenckie </w:t>
            </w:r>
            <w:r w:rsidR="002B44FD" w:rsidRPr="00AC42FF">
              <w:rPr>
                <w:rFonts w:cs="Calibri"/>
                <w:color w:val="000000"/>
                <w:sz w:val="20"/>
                <w:lang w:eastAsia="pl-PL"/>
              </w:rPr>
              <w:t>w systemi</w:t>
            </w:r>
            <w:r w:rsidR="002B44FD" w:rsidRPr="00AC42FF">
              <w:rPr>
                <w:rFonts w:cs="Calibri"/>
                <w:sz w:val="20"/>
                <w:lang w:eastAsia="pl-PL"/>
              </w:rPr>
              <w:t xml:space="preserve">e </w:t>
            </w:r>
            <w:r w:rsidR="00BB0A45" w:rsidRPr="00AC42FF">
              <w:rPr>
                <w:rFonts w:cs="Calibri"/>
                <w:sz w:val="20"/>
                <w:lang w:eastAsia="pl-PL"/>
              </w:rPr>
              <w:t>in</w:t>
            </w:r>
            <w:r w:rsidR="00896BD4" w:rsidRPr="00AC42FF">
              <w:rPr>
                <w:rFonts w:cs="Calibri"/>
                <w:sz w:val="20"/>
                <w:lang w:eastAsia="pl-PL"/>
              </w:rPr>
              <w:t>formatycznym</w:t>
            </w:r>
            <w:r w:rsidR="00BB0A45"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wg stanu studentów na </w:t>
            </w:r>
            <w:r w:rsidR="00410F3C" w:rsidRPr="00AC42FF">
              <w:rPr>
                <w:rFonts w:cs="Calibri"/>
                <w:color w:val="000000"/>
                <w:sz w:val="20"/>
                <w:lang w:eastAsia="pl-PL"/>
              </w:rPr>
              <w:t>30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.0</w:t>
            </w:r>
            <w:r w:rsidR="00410F3C" w:rsidRPr="00AC42FF">
              <w:rPr>
                <w:rFonts w:cs="Calibri"/>
                <w:color w:val="000000"/>
                <w:sz w:val="20"/>
                <w:lang w:eastAsia="pl-PL"/>
              </w:rPr>
              <w:t>6</w:t>
            </w:r>
            <w:r w:rsidR="00896BD4" w:rsidRPr="00AC42FF">
              <w:rPr>
                <w:rFonts w:cs="Calibri"/>
                <w:color w:val="000000"/>
                <w:sz w:val="20"/>
                <w:lang w:eastAsia="pl-PL"/>
              </w:rPr>
              <w:t xml:space="preserve"> br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. </w:t>
            </w:r>
            <w:r w:rsidR="00896BD4" w:rsidRPr="00AC42FF">
              <w:rPr>
                <w:rFonts w:cs="Calibri"/>
                <w:color w:val="000000"/>
                <w:sz w:val="20"/>
                <w:lang w:eastAsia="pl-PL"/>
              </w:rPr>
              <w:t>akad.,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dla pierwszego roku zgodni</w:t>
            </w:r>
            <w:r w:rsidR="00D42DD9" w:rsidRPr="00AC42FF">
              <w:rPr>
                <w:rFonts w:cs="Calibri"/>
                <w:color w:val="000000"/>
                <w:sz w:val="20"/>
                <w:lang w:eastAsia="pl-PL"/>
              </w:rPr>
              <w:t xml:space="preserve">e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z limitami przyjęć (ewentualna korekta do 10 października dla semestru zimowego, do 10 dni po zakończeniu sesji poprawkowej dla semestru letniego)</w:t>
            </w:r>
            <w:r w:rsidR="000F12F1" w:rsidRPr="00AC42FF">
              <w:rPr>
                <w:rFonts w:cs="Calibri"/>
                <w:color w:val="000000"/>
                <w:sz w:val="20"/>
                <w:lang w:eastAsia="pl-PL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500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FF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do </w:t>
            </w:r>
            <w:r w:rsidR="00410F3C" w:rsidRPr="00AC42FF">
              <w:rPr>
                <w:rFonts w:cs="Calibri"/>
                <w:color w:val="000000"/>
                <w:sz w:val="20"/>
                <w:lang w:eastAsia="pl-PL"/>
              </w:rPr>
              <w:t>15.07</w:t>
            </w:r>
          </w:p>
        </w:tc>
      </w:tr>
      <w:tr w:rsidR="00FE49E7" w:rsidRPr="00AC42FF" w:rsidTr="00B91255">
        <w:trPr>
          <w:trHeight w:val="155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E49E7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1C2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sylabusy </w:t>
            </w:r>
          </w:p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przedmiotów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Koordynator/ Nauczyciel odpowie</w:t>
            </w:r>
            <w:r w:rsidR="00CD21C2" w:rsidRPr="00AC42FF">
              <w:rPr>
                <w:rFonts w:cs="Calibri"/>
                <w:color w:val="000000"/>
                <w:sz w:val="20"/>
                <w:lang w:eastAsia="pl-PL"/>
              </w:rPr>
              <w:t xml:space="preserve">dzialny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za przedmiot/moduł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Dla wszystkich przedmiotów umieszczonych </w:t>
            </w:r>
            <w:r w:rsidR="00D34148" w:rsidRPr="00AC42FF">
              <w:rPr>
                <w:rFonts w:cs="Calibri"/>
                <w:color w:val="000000"/>
                <w:sz w:val="20"/>
                <w:lang w:eastAsia="pl-PL"/>
              </w:rPr>
              <w:br/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w „Planach studiów” opiekunowie przedmiotu opracowują „Sylabusy” (zgodne z załącznikiem do </w:t>
            </w:r>
            <w:r w:rsidRPr="00AC42FF">
              <w:rPr>
                <w:rFonts w:cs="Calibri"/>
                <w:i/>
                <w:iCs/>
                <w:color w:val="000000"/>
                <w:sz w:val="20"/>
                <w:lang w:eastAsia="pl-PL"/>
              </w:rPr>
              <w:t>Uchwały dot. wytycznych do uchwalania planów studiów i programów kształcenia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) i przekazują do Dziekanatów.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do 30.06.</w:t>
            </w:r>
          </w:p>
        </w:tc>
      </w:tr>
      <w:tr w:rsidR="00FE49E7" w:rsidRPr="00AC42FF" w:rsidTr="00B91255">
        <w:trPr>
          <w:trHeight w:val="83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rPr>
                <w:rFonts w:cs="Calibri"/>
                <w:color w:val="000000"/>
                <w:sz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rPr>
                <w:rFonts w:cs="Calibri"/>
                <w:color w:val="000000"/>
                <w:sz w:val="2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636138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Dziekanaty</w:t>
            </w:r>
            <w:r w:rsidR="00636138" w:rsidRPr="00AC42FF">
              <w:rPr>
                <w:rFonts w:cs="Calibri"/>
                <w:color w:val="000000"/>
                <w:sz w:val="20"/>
                <w:lang w:eastAsia="pl-PL"/>
              </w:rPr>
              <w:t>/Biuro Szkoły Doktorskiej/Studia Doktoranckie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62342C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Przygotowane sylabusy Dziekanaty dołączają do systemu </w:t>
            </w:r>
            <w:r w:rsidR="00BB0A45" w:rsidRPr="00AC42FF">
              <w:rPr>
                <w:rFonts w:cs="Calibri"/>
                <w:sz w:val="20"/>
                <w:lang w:eastAsia="pl-PL"/>
              </w:rPr>
              <w:t xml:space="preserve">informatycznego </w:t>
            </w:r>
            <w:r w:rsidR="00BD640A" w:rsidRPr="00AC42FF">
              <w:rPr>
                <w:rFonts w:cs="Calibri"/>
                <w:sz w:val="20"/>
                <w:lang w:eastAsia="pl-PL"/>
              </w:rPr>
              <w:t>i umieszczają na stronie internetowej Uczelni.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do 31.07</w:t>
            </w:r>
          </w:p>
        </w:tc>
      </w:tr>
      <w:tr w:rsidR="00FE49E7" w:rsidRPr="00AC42FF" w:rsidTr="00B91255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zlecenia zajęć dydaktycznych na semestr zimowy </w:t>
            </w:r>
            <w:r w:rsidR="00D34148" w:rsidRPr="00AC42FF">
              <w:rPr>
                <w:rFonts w:cs="Calibri"/>
                <w:color w:val="000000"/>
                <w:sz w:val="20"/>
                <w:lang w:eastAsia="pl-PL"/>
              </w:rPr>
              <w:br/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i letni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FE49E7" w:rsidP="00636138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Dziekan</w:t>
            </w:r>
            <w:r w:rsidR="00636138" w:rsidRPr="00AC42FF">
              <w:rPr>
                <w:rFonts w:cs="Calibri"/>
                <w:color w:val="000000"/>
                <w:sz w:val="20"/>
                <w:lang w:eastAsia="pl-PL"/>
              </w:rPr>
              <w:t>/Dyrektor Szkoły Doktorskiej/Pełnomocnik Rektora ds. Studiów Doktoranckich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9E7" w:rsidRPr="00AC42FF" w:rsidRDefault="00FE49E7" w:rsidP="00025491">
            <w:pPr>
              <w:suppressAutoHyphens/>
              <w:spacing w:after="0" w:line="240" w:lineRule="auto"/>
              <w:jc w:val="both"/>
              <w:rPr>
                <w:rFonts w:cs="Calibri"/>
                <w:color w:val="FF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Dziekan</w:t>
            </w:r>
            <w:r w:rsidR="00025491" w:rsidRPr="00AC42FF">
              <w:rPr>
                <w:rFonts w:cs="Calibri"/>
                <w:color w:val="000000"/>
                <w:sz w:val="20"/>
                <w:lang w:eastAsia="pl-PL"/>
              </w:rPr>
              <w:t>/Dyrektor Szkoły Doktorskiej/Pełnomocnik Rektora ds. Studiów Doktoranckich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na bazie systemu </w:t>
            </w:r>
            <w:r w:rsidR="00BB0A45" w:rsidRPr="00AC42FF">
              <w:rPr>
                <w:rFonts w:cs="Calibri"/>
                <w:sz w:val="20"/>
                <w:lang w:eastAsia="pl-PL"/>
              </w:rPr>
              <w:t>informatycznego</w:t>
            </w:r>
            <w:r w:rsidR="00BB0A45"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przekazuje zlecenia zajęć dydaktycznych do poszczególnych jednostek </w:t>
            </w:r>
            <w:r w:rsidR="002A2EFE" w:rsidRPr="00AC42FF">
              <w:rPr>
                <w:rFonts w:cs="Calibri"/>
                <w:color w:val="000000"/>
                <w:sz w:val="20"/>
                <w:lang w:eastAsia="pl-PL"/>
              </w:rPr>
              <w:t xml:space="preserve">organizacyjnych </w:t>
            </w:r>
            <w:r w:rsidR="002B55F0" w:rsidRPr="00AC42FF">
              <w:rPr>
                <w:rFonts w:cs="Calibri"/>
                <w:color w:val="000000"/>
                <w:sz w:val="20"/>
                <w:lang w:eastAsia="pl-PL"/>
              </w:rPr>
              <w:t>prowadzących zajęcia</w:t>
            </w:r>
            <w:r w:rsidR="005E19FE" w:rsidRPr="00AC42FF">
              <w:rPr>
                <w:rFonts w:cs="Calibri"/>
                <w:color w:val="000000"/>
                <w:sz w:val="20"/>
                <w:lang w:eastAsia="pl-PL"/>
              </w:rPr>
              <w:t xml:space="preserve"> oraz opiekunów lat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.</w:t>
            </w:r>
            <w:r w:rsidR="00896BD4"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="007235B2" w:rsidRPr="00AC42FF">
              <w:rPr>
                <w:rFonts w:cs="Calibri"/>
                <w:sz w:val="20"/>
                <w:lang w:eastAsia="pl-PL"/>
              </w:rPr>
              <w:t>Zbiorcze zestawienie zleceń dla W</w:t>
            </w:r>
            <w:r w:rsidR="00025491" w:rsidRPr="00AC42FF">
              <w:rPr>
                <w:rFonts w:cs="Calibri"/>
                <w:sz w:val="20"/>
                <w:lang w:eastAsia="pl-PL"/>
              </w:rPr>
              <w:t xml:space="preserve">ydziału </w:t>
            </w:r>
            <w:r w:rsidR="00AC42FF">
              <w:rPr>
                <w:rFonts w:cs="Calibri"/>
                <w:sz w:val="20"/>
                <w:lang w:eastAsia="pl-PL"/>
              </w:rPr>
              <w:br/>
            </w:r>
            <w:r w:rsidR="00025491" w:rsidRPr="00AC42FF">
              <w:rPr>
                <w:rFonts w:cs="Calibri"/>
                <w:sz w:val="20"/>
                <w:lang w:eastAsia="pl-PL"/>
              </w:rPr>
              <w:t xml:space="preserve">w formie elektronicznej </w:t>
            </w:r>
            <w:r w:rsidR="00025491" w:rsidRPr="00AC42FF">
              <w:rPr>
                <w:rFonts w:cs="Calibri"/>
                <w:color w:val="000000"/>
                <w:sz w:val="20"/>
                <w:lang w:eastAsia="pl-PL"/>
              </w:rPr>
              <w:t>Dziekan/Dyrektor Szkoły Doktorskiej/Pełnomocnik Rektora ds. Studiów Doktoranckich</w:t>
            </w:r>
            <w:r w:rsidR="007235B2" w:rsidRPr="00AC42FF">
              <w:rPr>
                <w:rFonts w:cs="Calibri"/>
                <w:sz w:val="20"/>
                <w:lang w:eastAsia="pl-PL"/>
              </w:rPr>
              <w:t xml:space="preserve"> przekazuje do </w:t>
            </w:r>
            <w:r w:rsidR="00D24BD3" w:rsidRPr="00AC42FF">
              <w:rPr>
                <w:rFonts w:cs="Calibri"/>
                <w:sz w:val="20"/>
                <w:lang w:eastAsia="pl-PL"/>
              </w:rPr>
              <w:t>Działu Organizacji Dydaktyki</w:t>
            </w:r>
            <w:r w:rsidR="007235B2" w:rsidRPr="00AC42FF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do </w:t>
            </w:r>
            <w:r w:rsidR="0088355E" w:rsidRPr="00AC42FF">
              <w:rPr>
                <w:rFonts w:cs="Calibri"/>
                <w:color w:val="000000"/>
                <w:sz w:val="20"/>
                <w:lang w:eastAsia="pl-PL"/>
              </w:rPr>
              <w:t>15.03</w:t>
            </w:r>
          </w:p>
        </w:tc>
      </w:tr>
      <w:tr w:rsidR="00A202F4" w:rsidRPr="00AC42FF" w:rsidTr="00B91255">
        <w:trPr>
          <w:trHeight w:val="60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02F4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02F4" w:rsidRPr="00AC42FF" w:rsidRDefault="00FC4041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k</w:t>
            </w:r>
            <w:r w:rsidR="00A202F4" w:rsidRPr="00AC42FF">
              <w:rPr>
                <w:rFonts w:cs="Calibri"/>
                <w:sz w:val="20"/>
                <w:lang w:eastAsia="pl-PL"/>
              </w:rPr>
              <w:t xml:space="preserve">orekta zlecenia zajęć dydaktycznych na semestr zimowy </w:t>
            </w:r>
            <w:r w:rsidR="00A202F4" w:rsidRPr="00AC42FF">
              <w:rPr>
                <w:rFonts w:cs="Calibri"/>
                <w:sz w:val="20"/>
                <w:lang w:eastAsia="pl-PL"/>
              </w:rPr>
              <w:br/>
              <w:t>i letni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2F4" w:rsidRPr="00AC42FF" w:rsidRDefault="00025491" w:rsidP="00025491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Dziekan/Dyrektor Szkoły Doktorskiej/Pełnomocnik Rektora ds. Studiów Doktoranckich</w:t>
            </w:r>
            <w:r w:rsidR="00A202F4" w:rsidRPr="00AC42FF">
              <w:rPr>
                <w:rFonts w:cs="Calibri"/>
                <w:sz w:val="20"/>
                <w:lang w:eastAsia="pl-PL"/>
              </w:rPr>
              <w:t>/ Kierownicy jednostek organizacyjnych prowadzących zajęcia, Adiunkci dydaktyczni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2F4" w:rsidRPr="00AC42FF" w:rsidRDefault="00A202F4" w:rsidP="00025491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Poszczególne jednostki organizacyjne prowadzące zajęcia przekazują informację do </w:t>
            </w:r>
            <w:r w:rsidR="00025491" w:rsidRPr="00AC42FF">
              <w:rPr>
                <w:rFonts w:cs="Calibri"/>
                <w:sz w:val="20"/>
                <w:lang w:eastAsia="pl-PL"/>
              </w:rPr>
              <w:t>Dziekana/Dyrektora Szkoły Doktorskiej/Pełnomocnika</w:t>
            </w:r>
            <w:r w:rsidR="00AC42FF">
              <w:rPr>
                <w:rFonts w:cs="Calibri"/>
                <w:sz w:val="20"/>
                <w:lang w:eastAsia="pl-PL"/>
              </w:rPr>
              <w:t xml:space="preserve"> Rektora ds. Studiów </w:t>
            </w:r>
            <w:r w:rsidR="00025491" w:rsidRPr="00AC42FF">
              <w:rPr>
                <w:rFonts w:cs="Calibri"/>
                <w:sz w:val="20"/>
                <w:lang w:eastAsia="pl-PL"/>
              </w:rPr>
              <w:t xml:space="preserve">Doktoranckich </w:t>
            </w:r>
            <w:r w:rsidR="00327768" w:rsidRPr="00AC42FF">
              <w:rPr>
                <w:rFonts w:cs="Calibri"/>
                <w:sz w:val="20"/>
                <w:lang w:eastAsia="pl-PL"/>
              </w:rPr>
              <w:t>o</w:t>
            </w:r>
            <w:r w:rsidRPr="00AC42FF">
              <w:rPr>
                <w:rFonts w:cs="Calibri"/>
                <w:sz w:val="20"/>
                <w:lang w:eastAsia="pl-PL"/>
              </w:rPr>
              <w:t xml:space="preserve"> ewen</w:t>
            </w:r>
            <w:r w:rsidR="0088355E" w:rsidRPr="00AC42FF">
              <w:rPr>
                <w:rFonts w:cs="Calibri"/>
                <w:sz w:val="20"/>
                <w:lang w:eastAsia="pl-PL"/>
              </w:rPr>
              <w:t>tualnych korektach zleceń.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2F4" w:rsidRPr="00AC42FF" w:rsidRDefault="001C3ECE" w:rsidP="004F7EC1">
            <w:pPr>
              <w:suppressAutoHyphens/>
              <w:spacing w:after="0" w:line="240" w:lineRule="auto"/>
              <w:jc w:val="center"/>
              <w:rPr>
                <w:rFonts w:cs="Calibri"/>
                <w:strike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</w:t>
            </w:r>
            <w:r w:rsidR="004F7EC1" w:rsidRPr="00AC42FF">
              <w:rPr>
                <w:rFonts w:cs="Calibri"/>
                <w:sz w:val="20"/>
                <w:lang w:eastAsia="pl-PL"/>
              </w:rPr>
              <w:t>23</w:t>
            </w:r>
            <w:r w:rsidR="0088355E" w:rsidRPr="00AC42FF">
              <w:rPr>
                <w:rFonts w:cs="Calibri"/>
                <w:sz w:val="20"/>
                <w:lang w:eastAsia="pl-PL"/>
              </w:rPr>
              <w:t>.03</w:t>
            </w:r>
          </w:p>
        </w:tc>
      </w:tr>
      <w:tr w:rsidR="00A202F4" w:rsidRPr="00AC42FF" w:rsidTr="00B91255">
        <w:trPr>
          <w:trHeight w:val="60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2F4" w:rsidRPr="00AC42FF" w:rsidRDefault="00A202F4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FF0000"/>
                <w:sz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2F4" w:rsidRPr="00AC42FF" w:rsidRDefault="00A202F4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FF0000"/>
                <w:sz w:val="2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2F4" w:rsidRPr="00AC42FF" w:rsidRDefault="00025491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Dziekan/Dyrektor Szkoły Doktorskiej/Pełnomocnik Rektora ds. Studiów Doktoranckich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2F4" w:rsidRPr="00AC42FF" w:rsidRDefault="00A202F4" w:rsidP="00827FCB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Korekty zleceń </w:t>
            </w:r>
            <w:r w:rsidR="00025491" w:rsidRPr="00AC42FF">
              <w:rPr>
                <w:rFonts w:cs="Calibri"/>
                <w:sz w:val="20"/>
                <w:lang w:eastAsia="pl-PL"/>
              </w:rPr>
              <w:t>Dziekan/Dyrektor Szkoły Doktorskiej/Pełnomocnik Rektora ds. Studiów Doktoranckich</w:t>
            </w:r>
            <w:r w:rsidRPr="00AC42FF">
              <w:rPr>
                <w:rFonts w:cs="Calibri"/>
                <w:sz w:val="20"/>
                <w:lang w:eastAsia="pl-PL"/>
              </w:rPr>
              <w:t xml:space="preserve"> przekazuje do </w:t>
            </w:r>
            <w:r w:rsidR="006B5369" w:rsidRPr="00AC42FF">
              <w:rPr>
                <w:rFonts w:cs="Calibri"/>
                <w:color w:val="000000"/>
                <w:sz w:val="20"/>
                <w:lang w:eastAsia="pl-PL"/>
              </w:rPr>
              <w:t>Działu Organizacji Dydaktyki</w:t>
            </w:r>
            <w:r w:rsidR="005E19FE" w:rsidRPr="00AC42FF">
              <w:rPr>
                <w:rFonts w:cs="Calibri"/>
                <w:color w:val="000000"/>
                <w:sz w:val="20"/>
                <w:lang w:eastAsia="pl-PL"/>
              </w:rPr>
              <w:t xml:space="preserve"> i </w:t>
            </w:r>
            <w:r w:rsidR="00827FCB" w:rsidRPr="00AC42FF">
              <w:rPr>
                <w:rFonts w:cs="Calibri"/>
                <w:color w:val="000000"/>
                <w:sz w:val="20"/>
                <w:lang w:eastAsia="pl-PL"/>
              </w:rPr>
              <w:t>O</w:t>
            </w:r>
            <w:r w:rsidR="005E19FE" w:rsidRPr="00AC42FF">
              <w:rPr>
                <w:rFonts w:cs="Calibri"/>
                <w:color w:val="000000"/>
                <w:sz w:val="20"/>
                <w:lang w:eastAsia="pl-PL"/>
              </w:rPr>
              <w:t>piekunów lat.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2F4" w:rsidRPr="00AC42FF" w:rsidRDefault="00A202F4" w:rsidP="004F7EC1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</w:t>
            </w:r>
            <w:r w:rsidR="004F7EC1" w:rsidRPr="00AC42FF">
              <w:rPr>
                <w:rFonts w:cs="Calibri"/>
                <w:sz w:val="20"/>
                <w:lang w:eastAsia="pl-PL"/>
              </w:rPr>
              <w:t>31</w:t>
            </w:r>
            <w:r w:rsidR="009770C3" w:rsidRPr="00AC42FF">
              <w:rPr>
                <w:rFonts w:cs="Calibri"/>
                <w:sz w:val="20"/>
                <w:lang w:eastAsia="pl-PL"/>
              </w:rPr>
              <w:t>.0</w:t>
            </w:r>
            <w:r w:rsidR="004F7EC1" w:rsidRPr="00AC42FF">
              <w:rPr>
                <w:rFonts w:cs="Calibri"/>
                <w:sz w:val="20"/>
                <w:lang w:eastAsia="pl-PL"/>
              </w:rPr>
              <w:t>3</w:t>
            </w:r>
            <w:r w:rsidR="009770C3" w:rsidRPr="00AC42FF">
              <w:rPr>
                <w:rFonts w:cs="Calibri"/>
                <w:sz w:val="20"/>
                <w:lang w:eastAsia="pl-PL"/>
              </w:rPr>
              <w:t>.</w:t>
            </w:r>
          </w:p>
        </w:tc>
      </w:tr>
      <w:tr w:rsidR="00FE49E7" w:rsidRPr="00AC42FF" w:rsidTr="00B91255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harmonogram zajęć na semestr zimowy i letni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6A2F16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Opiekun</w:t>
            </w:r>
            <w:r w:rsidR="006A2F16" w:rsidRPr="00AC42FF">
              <w:rPr>
                <w:rFonts w:cs="Calibri"/>
                <w:color w:val="000000"/>
                <w:sz w:val="20"/>
                <w:lang w:eastAsia="pl-PL"/>
              </w:rPr>
              <w:t xml:space="preserve"> roku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Opiekunowie lat sporządzają harmonogramy</w:t>
            </w:r>
            <w:r w:rsidR="009E4500"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zajęć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br/>
              <w:t>z przypisanymi grupami</w:t>
            </w:r>
            <w:r w:rsidR="006E2E85" w:rsidRPr="00AC42FF">
              <w:rPr>
                <w:rFonts w:cs="Calibri"/>
                <w:color w:val="000000"/>
                <w:sz w:val="20"/>
                <w:lang w:eastAsia="pl-PL"/>
              </w:rPr>
              <w:t xml:space="preserve"> studenckimi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, terminem oraz miejscem realizacji zajęć i przesyłają do Kierowników jednostek</w:t>
            </w:r>
            <w:r w:rsidR="002A2EFE" w:rsidRPr="00AC42FF">
              <w:rPr>
                <w:rFonts w:cs="Calibri"/>
                <w:color w:val="000000"/>
                <w:sz w:val="20"/>
                <w:lang w:eastAsia="pl-PL"/>
              </w:rPr>
              <w:t xml:space="preserve"> organizacyjnych prowadzących </w:t>
            </w:r>
            <w:r w:rsidR="002A2EFE" w:rsidRPr="00AC42FF">
              <w:rPr>
                <w:rFonts w:cs="Calibri"/>
                <w:sz w:val="20"/>
                <w:lang w:eastAsia="pl-PL"/>
              </w:rPr>
              <w:t>zajęcia</w:t>
            </w:r>
            <w:r w:rsidR="000F3874" w:rsidRPr="00AC42FF">
              <w:rPr>
                <w:rFonts w:cs="Calibri"/>
                <w:sz w:val="20"/>
                <w:lang w:eastAsia="pl-PL"/>
              </w:rPr>
              <w:t xml:space="preserve"> oraz </w:t>
            </w:r>
            <w:r w:rsidR="00AC42FF">
              <w:rPr>
                <w:rFonts w:cs="Calibri"/>
                <w:sz w:val="20"/>
                <w:lang w:eastAsia="pl-PL"/>
              </w:rPr>
              <w:br/>
            </w:r>
            <w:r w:rsidR="000F3874" w:rsidRPr="00AC42FF">
              <w:rPr>
                <w:rFonts w:cs="Calibri"/>
                <w:sz w:val="20"/>
                <w:lang w:eastAsia="pl-PL"/>
              </w:rPr>
              <w:t xml:space="preserve">w formie elektronicznej do wiadomości Działu </w:t>
            </w:r>
            <w:r w:rsidR="006B5369" w:rsidRPr="00AC42FF">
              <w:rPr>
                <w:rFonts w:cs="Calibri"/>
                <w:sz w:val="20"/>
                <w:lang w:eastAsia="pl-PL"/>
              </w:rPr>
              <w:t>Organizacji Dydaktyki</w:t>
            </w:r>
            <w:r w:rsidR="000F3874" w:rsidRPr="00AC42FF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FE49E7" w:rsidP="00482DEF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</w:t>
            </w:r>
            <w:r w:rsidR="007207C8" w:rsidRPr="00AC42FF">
              <w:rPr>
                <w:rFonts w:cs="Calibri"/>
                <w:sz w:val="20"/>
                <w:lang w:eastAsia="pl-PL"/>
              </w:rPr>
              <w:t>3</w:t>
            </w:r>
            <w:r w:rsidR="00482DEF" w:rsidRPr="00AC42FF">
              <w:rPr>
                <w:rFonts w:cs="Calibri"/>
                <w:sz w:val="20"/>
                <w:lang w:eastAsia="pl-PL"/>
              </w:rPr>
              <w:t>1</w:t>
            </w:r>
            <w:r w:rsidR="007207C8" w:rsidRPr="00AC42FF">
              <w:rPr>
                <w:rFonts w:cs="Calibri"/>
                <w:sz w:val="20"/>
                <w:lang w:eastAsia="pl-PL"/>
              </w:rPr>
              <w:t>.0</w:t>
            </w:r>
            <w:r w:rsidR="00482DEF" w:rsidRPr="00AC42FF">
              <w:rPr>
                <w:rFonts w:cs="Calibri"/>
                <w:sz w:val="20"/>
                <w:lang w:eastAsia="pl-PL"/>
              </w:rPr>
              <w:t>5</w:t>
            </w:r>
            <w:r w:rsidR="007207C8" w:rsidRPr="00AC42FF">
              <w:rPr>
                <w:rFonts w:cs="Calibri"/>
                <w:sz w:val="20"/>
                <w:lang w:eastAsia="pl-PL"/>
              </w:rPr>
              <w:t>.</w:t>
            </w:r>
          </w:p>
        </w:tc>
      </w:tr>
      <w:tr w:rsidR="00FE49E7" w:rsidRPr="00AC42FF" w:rsidTr="00B91255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obsada zajęć dydaktycznych na semestr zimowy </w:t>
            </w:r>
            <w:r w:rsidR="00D34148" w:rsidRPr="00AC42FF">
              <w:rPr>
                <w:rFonts w:cs="Calibri"/>
                <w:color w:val="000000"/>
                <w:sz w:val="20"/>
                <w:lang w:eastAsia="pl-PL"/>
              </w:rPr>
              <w:br/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i letni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Kierownicy </w:t>
            </w:r>
            <w:r w:rsidR="002A2EFE" w:rsidRPr="00AC42FF">
              <w:rPr>
                <w:rFonts w:cs="Calibri"/>
                <w:color w:val="000000"/>
                <w:sz w:val="20"/>
                <w:lang w:eastAsia="pl-PL"/>
              </w:rPr>
              <w:t xml:space="preserve">jednostek organizacyjnych prowadzących zajęcia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/Zakładów, Adiunkci dydaktyczni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025491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Kierownicy </w:t>
            </w:r>
            <w:r w:rsidR="002A2EFE" w:rsidRPr="00AC42FF">
              <w:rPr>
                <w:rFonts w:cs="Calibri"/>
                <w:sz w:val="20"/>
                <w:lang w:eastAsia="pl-PL"/>
              </w:rPr>
              <w:t>jednostek organizacyjnych prowadzących zajęcia</w:t>
            </w:r>
            <w:r w:rsidRPr="00AC42FF">
              <w:rPr>
                <w:rFonts w:cs="Calibri"/>
                <w:sz w:val="20"/>
                <w:lang w:eastAsia="pl-PL"/>
              </w:rPr>
              <w:t xml:space="preserve">, </w:t>
            </w:r>
            <w:r w:rsidR="00827FCB" w:rsidRPr="00AC42FF">
              <w:rPr>
                <w:rFonts w:cs="Calibri"/>
                <w:sz w:val="20"/>
                <w:lang w:eastAsia="pl-PL"/>
              </w:rPr>
              <w:t>A</w:t>
            </w:r>
            <w:r w:rsidRPr="00AC42FF">
              <w:rPr>
                <w:rFonts w:cs="Calibri"/>
                <w:sz w:val="20"/>
                <w:lang w:eastAsia="pl-PL"/>
              </w:rPr>
              <w:t>diunkci dydaktyczni przypisują prowadzących do zajęć (wraz</w:t>
            </w:r>
            <w:r w:rsidR="002A2EFE"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Pr="00AC42FF">
              <w:rPr>
                <w:rFonts w:cs="Calibri"/>
                <w:sz w:val="20"/>
                <w:lang w:eastAsia="pl-PL"/>
              </w:rPr>
              <w:t>z doktorantami)</w:t>
            </w:r>
            <w:r w:rsidR="00693C31"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5E19FE" w:rsidRPr="00AC42FF">
              <w:rPr>
                <w:rFonts w:cs="Calibri"/>
                <w:sz w:val="20"/>
                <w:lang w:eastAsia="pl-PL"/>
              </w:rPr>
              <w:t xml:space="preserve">i </w:t>
            </w:r>
            <w:r w:rsidRPr="00AC42FF">
              <w:rPr>
                <w:rFonts w:cs="Calibri"/>
                <w:sz w:val="20"/>
                <w:lang w:eastAsia="pl-PL"/>
              </w:rPr>
              <w:t>przesy</w:t>
            </w:r>
            <w:r w:rsidR="00B37743" w:rsidRPr="00AC42FF">
              <w:rPr>
                <w:rFonts w:cs="Calibri"/>
                <w:sz w:val="20"/>
                <w:lang w:eastAsia="pl-PL"/>
              </w:rPr>
              <w:t>łają uzupełnione harmonogramy zajęć</w:t>
            </w:r>
            <w:r w:rsidR="006E2E85"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EA7607" w:rsidRPr="00AC42FF">
              <w:rPr>
                <w:rFonts w:cs="Calibri"/>
                <w:sz w:val="20"/>
                <w:lang w:eastAsia="pl-PL"/>
              </w:rPr>
              <w:t xml:space="preserve">w formie elektronicznej </w:t>
            </w:r>
            <w:r w:rsidRPr="00AC42FF">
              <w:rPr>
                <w:rFonts w:cs="Calibri"/>
                <w:sz w:val="20"/>
                <w:lang w:eastAsia="pl-PL"/>
              </w:rPr>
              <w:t>do</w:t>
            </w:r>
            <w:r w:rsidR="009770C3"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6B5369" w:rsidRPr="00AC42FF">
              <w:rPr>
                <w:rFonts w:cs="Calibri"/>
                <w:sz w:val="20"/>
                <w:lang w:eastAsia="pl-PL"/>
              </w:rPr>
              <w:t>Działu Organizacji Dydaktyki</w:t>
            </w:r>
            <w:r w:rsidR="009770C3" w:rsidRPr="00AC42FF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FE49E7" w:rsidP="00482DEF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</w:t>
            </w:r>
            <w:r w:rsidR="0088355E" w:rsidRPr="00AC42FF">
              <w:rPr>
                <w:rFonts w:cs="Calibri"/>
                <w:sz w:val="20"/>
                <w:lang w:eastAsia="pl-PL"/>
              </w:rPr>
              <w:t>31.0</w:t>
            </w:r>
            <w:r w:rsidR="00482DEF" w:rsidRPr="00AC42FF">
              <w:rPr>
                <w:rFonts w:cs="Calibri"/>
                <w:sz w:val="20"/>
                <w:lang w:eastAsia="pl-PL"/>
              </w:rPr>
              <w:t>8</w:t>
            </w:r>
          </w:p>
        </w:tc>
      </w:tr>
      <w:tr w:rsidR="00FE49E7" w:rsidRPr="00AC42FF" w:rsidTr="00B91255">
        <w:trPr>
          <w:trHeight w:val="17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056F9D" w:rsidP="00056F9D">
            <w:pPr>
              <w:suppressAutoHyphens/>
              <w:spacing w:after="0" w:line="240" w:lineRule="auto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wnioski                     o zawarcie umowy </w:t>
            </w:r>
            <w:r w:rsidR="00F42064" w:rsidRPr="00AC42FF">
              <w:rPr>
                <w:rFonts w:cs="Calibri"/>
                <w:color w:val="000000"/>
                <w:sz w:val="20"/>
                <w:lang w:eastAsia="pl-PL"/>
              </w:rPr>
              <w:t xml:space="preserve">cywilnoprawnej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na prowadzenie zajęć w semestrze zimowym i letnim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Kierownicy </w:t>
            </w:r>
            <w:r w:rsidR="00BA7E16" w:rsidRPr="00AC42FF">
              <w:rPr>
                <w:rFonts w:cs="Calibri"/>
                <w:color w:val="000000"/>
                <w:sz w:val="20"/>
                <w:lang w:eastAsia="pl-PL"/>
              </w:rPr>
              <w:t>jednostek organizacyjnych prowadzących zajęcia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, Adiunkci dydaktyczni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D24BD3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Wnioski kompletne</w:t>
            </w:r>
            <w:r w:rsidRPr="00AC42FF">
              <w:rPr>
                <w:rFonts w:cs="Calibri"/>
                <w:i/>
                <w:color w:val="0070C0"/>
                <w:sz w:val="20"/>
                <w:lang w:eastAsia="pl-PL"/>
              </w:rPr>
              <w:t>,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zatwierdzone przez Dziekanów składane są do </w:t>
            </w:r>
            <w:r w:rsidR="006B5369" w:rsidRPr="00AC42FF">
              <w:rPr>
                <w:rFonts w:cs="Calibri"/>
                <w:sz w:val="20"/>
                <w:lang w:eastAsia="pl-PL"/>
              </w:rPr>
              <w:t>Działu Organizacji Dydaktyki.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827FC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</w:t>
            </w:r>
            <w:r w:rsidR="0088355E" w:rsidRPr="00AC42FF">
              <w:rPr>
                <w:rFonts w:cs="Calibri"/>
                <w:sz w:val="20"/>
                <w:lang w:eastAsia="pl-PL"/>
              </w:rPr>
              <w:t>3</w:t>
            </w:r>
            <w:r w:rsidR="00827FCB" w:rsidRPr="00AC42FF">
              <w:rPr>
                <w:rFonts w:cs="Calibri"/>
                <w:sz w:val="20"/>
                <w:lang w:eastAsia="pl-PL"/>
              </w:rPr>
              <w:t>1</w:t>
            </w:r>
            <w:r w:rsidR="0088355E" w:rsidRPr="00AC42FF">
              <w:rPr>
                <w:rFonts w:cs="Calibri"/>
                <w:sz w:val="20"/>
                <w:lang w:eastAsia="pl-PL"/>
              </w:rPr>
              <w:t>.0</w:t>
            </w:r>
            <w:r w:rsidR="00482DEF" w:rsidRPr="00AC42FF">
              <w:rPr>
                <w:rFonts w:cs="Calibri"/>
                <w:sz w:val="20"/>
                <w:lang w:eastAsia="pl-PL"/>
              </w:rPr>
              <w:t>8</w:t>
            </w:r>
          </w:p>
        </w:tc>
      </w:tr>
      <w:tr w:rsidR="00FE49E7" w:rsidRPr="00AC42FF" w:rsidTr="00B91255">
        <w:trPr>
          <w:trHeight w:val="139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FE49E7" w:rsidP="00827FCB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plan </w:t>
            </w:r>
            <w:r w:rsidR="00827FCB" w:rsidRPr="00AC42FF">
              <w:rPr>
                <w:rFonts w:cs="Calibri"/>
                <w:color w:val="000000"/>
                <w:sz w:val="20"/>
                <w:lang w:eastAsia="pl-PL"/>
              </w:rPr>
              <w:t>zajęć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dydaktycznych na semestr zimowy </w:t>
            </w:r>
            <w:r w:rsidR="00D82B24" w:rsidRPr="00AC42FF">
              <w:rPr>
                <w:rFonts w:cs="Calibri"/>
                <w:color w:val="000000"/>
                <w:sz w:val="20"/>
                <w:lang w:eastAsia="pl-PL"/>
              </w:rPr>
              <w:br/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i letni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6B536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E7" w:rsidRPr="00AC42FF" w:rsidRDefault="006B5369" w:rsidP="00827FCB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Dział Organizacji Dydaktyki </w:t>
            </w:r>
            <w:r w:rsidR="00FE49E7" w:rsidRPr="00AC42FF">
              <w:rPr>
                <w:rFonts w:cs="Calibri"/>
                <w:sz w:val="20"/>
                <w:lang w:eastAsia="pl-PL"/>
              </w:rPr>
              <w:t xml:space="preserve">wprowadza do systemu </w:t>
            </w:r>
            <w:r w:rsidR="00A65B70" w:rsidRPr="00AC42FF">
              <w:rPr>
                <w:rFonts w:cs="Calibri"/>
                <w:sz w:val="20"/>
                <w:lang w:eastAsia="pl-PL"/>
              </w:rPr>
              <w:t>informatycznego</w:t>
            </w:r>
            <w:r w:rsidR="00FE49E7" w:rsidRPr="00AC42FF">
              <w:rPr>
                <w:rFonts w:cs="Calibri"/>
                <w:sz w:val="20"/>
                <w:lang w:eastAsia="pl-PL"/>
              </w:rPr>
              <w:t xml:space="preserve"> plany </w:t>
            </w:r>
            <w:r w:rsidR="00827FCB" w:rsidRPr="00AC42FF">
              <w:rPr>
                <w:rFonts w:cs="Calibri"/>
                <w:sz w:val="20"/>
                <w:lang w:eastAsia="pl-PL"/>
              </w:rPr>
              <w:t>zajęć</w:t>
            </w:r>
            <w:r w:rsidR="00FE49E7" w:rsidRPr="00AC42FF">
              <w:rPr>
                <w:rFonts w:cs="Calibri"/>
                <w:sz w:val="20"/>
                <w:lang w:eastAsia="pl-PL"/>
              </w:rPr>
              <w:t xml:space="preserve"> na podstawie informacji uzyskanych od Opiekunów, Kierowników </w:t>
            </w:r>
            <w:r w:rsidR="00BA7E16" w:rsidRPr="00AC42FF">
              <w:rPr>
                <w:rFonts w:cs="Calibri"/>
                <w:sz w:val="20"/>
                <w:lang w:eastAsia="pl-PL"/>
              </w:rPr>
              <w:t xml:space="preserve">jednostek organizacyjnych prowadzących zajęcia </w:t>
            </w:r>
            <w:r w:rsidR="00FE49E7" w:rsidRPr="00AC42FF">
              <w:rPr>
                <w:rFonts w:cs="Calibri"/>
                <w:sz w:val="20"/>
                <w:lang w:eastAsia="pl-PL"/>
              </w:rPr>
              <w:t>i Adiunktów dydaktycznych</w:t>
            </w:r>
            <w:r w:rsidR="00E60314" w:rsidRPr="00AC42FF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9E7" w:rsidRPr="00AC42FF" w:rsidRDefault="00FE49E7" w:rsidP="00827FC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</w:t>
            </w:r>
            <w:r w:rsidR="00827FCB" w:rsidRPr="00AC42FF">
              <w:rPr>
                <w:rFonts w:cs="Calibri"/>
                <w:sz w:val="20"/>
                <w:lang w:eastAsia="pl-PL"/>
              </w:rPr>
              <w:t>15</w:t>
            </w:r>
            <w:r w:rsidR="007C24C1" w:rsidRPr="00AC42FF">
              <w:rPr>
                <w:rFonts w:cs="Calibri"/>
                <w:sz w:val="20"/>
                <w:lang w:eastAsia="pl-PL"/>
              </w:rPr>
              <w:t>.0</w:t>
            </w:r>
            <w:r w:rsidR="00827FCB" w:rsidRPr="00AC42FF">
              <w:rPr>
                <w:rFonts w:cs="Calibri"/>
                <w:sz w:val="20"/>
                <w:lang w:eastAsia="pl-PL"/>
              </w:rPr>
              <w:t>9</w:t>
            </w:r>
          </w:p>
        </w:tc>
      </w:tr>
      <w:tr w:rsidR="00AD5655" w:rsidRPr="00AC42FF" w:rsidTr="00B91255">
        <w:trPr>
          <w:trHeight w:val="94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5655" w:rsidRPr="00AC42FF" w:rsidRDefault="00056F9D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5655" w:rsidRPr="00AC42FF" w:rsidRDefault="00FC4041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f</w:t>
            </w:r>
            <w:r w:rsidR="00AD5655" w:rsidRPr="00AC42FF">
              <w:rPr>
                <w:rFonts w:cs="Calibri"/>
                <w:sz w:val="20"/>
                <w:lang w:eastAsia="pl-PL"/>
              </w:rPr>
              <w:t xml:space="preserve">akultety na semestr zimowy </w:t>
            </w:r>
            <w:r w:rsidR="00AD5655" w:rsidRPr="00AC42FF">
              <w:rPr>
                <w:rFonts w:cs="Calibri"/>
                <w:sz w:val="20"/>
                <w:lang w:eastAsia="pl-PL"/>
              </w:rPr>
              <w:br/>
              <w:t>i letni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655" w:rsidRPr="00AC42FF" w:rsidRDefault="00AD5655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Kierownicy jednostek organizacyjnych prowadzących zajęcia, Adiunkci dydaktyczni</w:t>
            </w:r>
            <w:r w:rsidR="00E043DD" w:rsidRPr="00AC42FF">
              <w:rPr>
                <w:rFonts w:cs="Calibri"/>
                <w:sz w:val="20"/>
                <w:lang w:eastAsia="pl-PL"/>
              </w:rPr>
              <w:t>, Nauczyciele odpowiedzialni za zajęcia fakultatywne/Koordynatorzy zajęć fakultatywnych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655" w:rsidRPr="00AC42FF" w:rsidRDefault="00965E70" w:rsidP="00AC42FF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N</w:t>
            </w:r>
            <w:r w:rsidR="00E043DD" w:rsidRPr="00AC42FF">
              <w:rPr>
                <w:rFonts w:cs="Calibri"/>
                <w:sz w:val="20"/>
                <w:lang w:eastAsia="pl-PL"/>
              </w:rPr>
              <w:t>auczyciel</w:t>
            </w:r>
            <w:r w:rsidRPr="00AC42FF">
              <w:rPr>
                <w:rFonts w:cs="Calibri"/>
                <w:sz w:val="20"/>
                <w:lang w:eastAsia="pl-PL"/>
              </w:rPr>
              <w:t xml:space="preserve"> odpowiedzialn</w:t>
            </w:r>
            <w:r w:rsidR="00E043DD" w:rsidRPr="00AC42FF">
              <w:rPr>
                <w:rFonts w:cs="Calibri"/>
                <w:sz w:val="20"/>
                <w:lang w:eastAsia="pl-PL"/>
              </w:rPr>
              <w:t>y</w:t>
            </w:r>
            <w:r w:rsidRPr="00AC42FF">
              <w:rPr>
                <w:rFonts w:cs="Calibri"/>
                <w:sz w:val="20"/>
                <w:lang w:eastAsia="pl-PL"/>
              </w:rPr>
              <w:t xml:space="preserve"> za zajęcia faku</w:t>
            </w:r>
            <w:r w:rsidR="00E043DD" w:rsidRPr="00AC42FF">
              <w:rPr>
                <w:rFonts w:cs="Calibri"/>
                <w:sz w:val="20"/>
                <w:lang w:eastAsia="pl-PL"/>
              </w:rPr>
              <w:t>ltatywne/ Koordynator zajęć fakultatywnych po uzgodnieniu</w:t>
            </w:r>
            <w:r w:rsidR="00AC42FF">
              <w:rPr>
                <w:rFonts w:cs="Calibri"/>
                <w:sz w:val="20"/>
                <w:lang w:eastAsia="pl-PL"/>
              </w:rPr>
              <w:t xml:space="preserve"> </w:t>
            </w:r>
            <w:r w:rsidR="00AC42FF">
              <w:rPr>
                <w:rFonts w:cs="Calibri"/>
                <w:sz w:val="20"/>
                <w:lang w:eastAsia="pl-PL"/>
              </w:rPr>
              <w:br/>
            </w:r>
            <w:r w:rsidR="00E043DD" w:rsidRPr="00AC42FF">
              <w:rPr>
                <w:rFonts w:cs="Calibri"/>
                <w:sz w:val="20"/>
                <w:lang w:eastAsia="pl-PL"/>
              </w:rPr>
              <w:t>z właściwym O</w:t>
            </w:r>
            <w:r w:rsidRPr="00AC42FF">
              <w:rPr>
                <w:rFonts w:cs="Calibri"/>
                <w:sz w:val="20"/>
                <w:lang w:eastAsia="pl-PL"/>
              </w:rPr>
              <w:t>piekunem roku przesyła do Dziekanatów propozycję prowadzon</w:t>
            </w:r>
            <w:r w:rsidR="00E043DD" w:rsidRPr="00AC42FF">
              <w:rPr>
                <w:rFonts w:cs="Calibri"/>
                <w:sz w:val="20"/>
                <w:lang w:eastAsia="pl-PL"/>
              </w:rPr>
              <w:t>ych</w:t>
            </w:r>
            <w:r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E043DD" w:rsidRPr="00AC42FF">
              <w:rPr>
                <w:rFonts w:cs="Calibri"/>
                <w:sz w:val="20"/>
                <w:lang w:eastAsia="pl-PL"/>
              </w:rPr>
              <w:t>zajęć</w:t>
            </w:r>
            <w:r w:rsidRPr="00AC42FF">
              <w:rPr>
                <w:rFonts w:cs="Calibri"/>
                <w:sz w:val="20"/>
                <w:lang w:eastAsia="pl-PL"/>
              </w:rPr>
              <w:t xml:space="preserve"> fakultatywn</w:t>
            </w:r>
            <w:r w:rsidR="00E043DD" w:rsidRPr="00AC42FF">
              <w:rPr>
                <w:rFonts w:cs="Calibri"/>
                <w:sz w:val="20"/>
                <w:lang w:eastAsia="pl-PL"/>
              </w:rPr>
              <w:t>ych</w:t>
            </w:r>
            <w:r w:rsidRPr="00AC42FF">
              <w:rPr>
                <w:rFonts w:cs="Calibri"/>
                <w:sz w:val="20"/>
                <w:lang w:eastAsia="pl-PL"/>
              </w:rPr>
              <w:t xml:space="preserve"> wraz </w:t>
            </w:r>
            <w:r w:rsidR="00AC42FF">
              <w:rPr>
                <w:rFonts w:cs="Calibri"/>
                <w:sz w:val="20"/>
                <w:lang w:eastAsia="pl-PL"/>
              </w:rPr>
              <w:br/>
            </w:r>
            <w:r w:rsidRPr="00AC42FF">
              <w:rPr>
                <w:rFonts w:cs="Calibri"/>
                <w:sz w:val="20"/>
                <w:lang w:eastAsia="pl-PL"/>
              </w:rPr>
              <w:t xml:space="preserve">z terminem, </w:t>
            </w:r>
            <w:r w:rsidR="006D2D8F" w:rsidRPr="00AC42FF">
              <w:rPr>
                <w:rFonts w:cs="Calibri"/>
                <w:sz w:val="20"/>
                <w:lang w:eastAsia="pl-PL"/>
              </w:rPr>
              <w:t xml:space="preserve">miejscem odbywania, </w:t>
            </w:r>
            <w:r w:rsidRPr="00AC42FF">
              <w:rPr>
                <w:rFonts w:cs="Calibri"/>
                <w:sz w:val="20"/>
                <w:lang w:eastAsia="pl-PL"/>
              </w:rPr>
              <w:t xml:space="preserve">liczbą grup oraz prowadzącymi (wraz z doktorantami). Pierwsze zajęcia fakultatywne winny rozpocząć się najpóźniej </w:t>
            </w:r>
            <w:r w:rsidR="00FD758B" w:rsidRPr="00AC42FF">
              <w:rPr>
                <w:rFonts w:cs="Calibri"/>
                <w:sz w:val="20"/>
                <w:lang w:eastAsia="pl-PL"/>
              </w:rPr>
              <w:t>w drugiej połowie października.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4B" w:rsidRPr="00AC42FF" w:rsidRDefault="00537A4B" w:rsidP="003A3C14">
            <w:pPr>
              <w:suppressAutoHyphens/>
              <w:spacing w:after="0" w:line="240" w:lineRule="auto"/>
              <w:rPr>
                <w:rFonts w:cs="Calibri"/>
                <w:sz w:val="20"/>
                <w:lang w:eastAsia="pl-PL"/>
              </w:rPr>
            </w:pPr>
          </w:p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</w:t>
            </w:r>
            <w:r w:rsidR="003A3C14" w:rsidRPr="00AC42FF">
              <w:rPr>
                <w:rFonts w:cs="Calibri"/>
                <w:sz w:val="20"/>
                <w:lang w:eastAsia="pl-PL"/>
              </w:rPr>
              <w:t>o</w:t>
            </w:r>
            <w:r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537A4B" w:rsidRPr="00AC42FF">
              <w:rPr>
                <w:rFonts w:cs="Calibri"/>
                <w:sz w:val="20"/>
                <w:lang w:eastAsia="pl-PL"/>
              </w:rPr>
              <w:t>15.05</w:t>
            </w:r>
            <w:r w:rsidRPr="00AC42FF">
              <w:rPr>
                <w:rFonts w:cs="Calibri"/>
                <w:sz w:val="20"/>
                <w:lang w:eastAsia="pl-PL"/>
              </w:rPr>
              <w:t xml:space="preserve"> </w:t>
            </w:r>
          </w:p>
          <w:p w:rsidR="00AD5655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(2 rok studiów i powyżej</w:t>
            </w:r>
            <w:r w:rsidR="00537A4B" w:rsidRPr="00AC42FF">
              <w:rPr>
                <w:rFonts w:cs="Calibri"/>
                <w:sz w:val="20"/>
                <w:lang w:eastAsia="pl-PL"/>
              </w:rPr>
              <w:t>)</w:t>
            </w:r>
          </w:p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</w:p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do 25.09</w:t>
            </w:r>
          </w:p>
          <w:p w:rsidR="00537A4B" w:rsidRPr="00AC42FF" w:rsidRDefault="00537A4B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(1 rok</w:t>
            </w:r>
            <w:r w:rsidR="009078FE" w:rsidRPr="00AC42FF">
              <w:rPr>
                <w:rFonts w:cs="Calibri"/>
                <w:sz w:val="20"/>
                <w:lang w:eastAsia="pl-PL"/>
              </w:rPr>
              <w:t xml:space="preserve"> studiów</w:t>
            </w:r>
            <w:r w:rsidR="00A87117" w:rsidRPr="00AC42FF">
              <w:rPr>
                <w:rFonts w:cs="Calibri"/>
                <w:sz w:val="20"/>
                <w:lang w:eastAsia="pl-PL"/>
              </w:rPr>
              <w:t>)</w:t>
            </w:r>
          </w:p>
        </w:tc>
      </w:tr>
      <w:tr w:rsidR="00AD5655" w:rsidRPr="00AC42FF" w:rsidTr="00B91255">
        <w:trPr>
          <w:trHeight w:val="94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655" w:rsidRPr="00AC42FF" w:rsidRDefault="00AD5655" w:rsidP="00D24BD3">
            <w:pPr>
              <w:suppressAutoHyphens/>
              <w:spacing w:after="0" w:line="240" w:lineRule="auto"/>
              <w:rPr>
                <w:rFonts w:cs="Calibri"/>
                <w:sz w:val="20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655" w:rsidRPr="00AC42FF" w:rsidRDefault="00AD5655" w:rsidP="00D24BD3">
            <w:pPr>
              <w:suppressAutoHyphens/>
              <w:spacing w:after="0" w:line="240" w:lineRule="auto"/>
              <w:rPr>
                <w:rFonts w:cs="Calibri"/>
                <w:sz w:val="2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5" w:rsidRPr="00AC42FF" w:rsidRDefault="00AD5655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Dziekanaty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655" w:rsidRPr="00AC42FF" w:rsidRDefault="00AD5655" w:rsidP="00D24BD3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</w:t>
            </w:r>
            <w:r w:rsidR="00965E70" w:rsidRPr="00AC42FF">
              <w:rPr>
                <w:rFonts w:cs="Calibri"/>
                <w:sz w:val="20"/>
                <w:lang w:eastAsia="pl-PL"/>
              </w:rPr>
              <w:t>ziekanaty</w:t>
            </w:r>
            <w:r w:rsidRPr="00AC42FF">
              <w:rPr>
                <w:rFonts w:cs="Calibri"/>
                <w:sz w:val="20"/>
                <w:lang w:eastAsia="pl-PL"/>
              </w:rPr>
              <w:t xml:space="preserve"> przeprowadzają zapisy </w:t>
            </w:r>
            <w:r w:rsidR="00965E70" w:rsidRPr="00AC42FF">
              <w:rPr>
                <w:rFonts w:cs="Calibri"/>
                <w:sz w:val="20"/>
                <w:lang w:eastAsia="pl-PL"/>
              </w:rPr>
              <w:t>studentów</w:t>
            </w:r>
            <w:r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965E70" w:rsidRPr="00AC42FF">
              <w:rPr>
                <w:rFonts w:cs="Calibri"/>
                <w:sz w:val="20"/>
                <w:lang w:eastAsia="pl-PL"/>
              </w:rPr>
              <w:t xml:space="preserve">na zajęcia fakultatywne </w:t>
            </w:r>
            <w:r w:rsidRPr="00AC42FF">
              <w:rPr>
                <w:rFonts w:cs="Calibri"/>
                <w:sz w:val="20"/>
                <w:lang w:eastAsia="pl-PL"/>
              </w:rPr>
              <w:t xml:space="preserve">na podstawie </w:t>
            </w:r>
            <w:r w:rsidR="00965E70" w:rsidRPr="00AC42FF">
              <w:rPr>
                <w:rFonts w:cs="Calibri"/>
                <w:sz w:val="20"/>
                <w:lang w:eastAsia="pl-PL"/>
              </w:rPr>
              <w:t>przesłanych</w:t>
            </w:r>
            <w:r w:rsidRPr="00AC42FF">
              <w:rPr>
                <w:rFonts w:cs="Calibri"/>
                <w:sz w:val="20"/>
                <w:lang w:eastAsia="pl-PL"/>
              </w:rPr>
              <w:t xml:space="preserve"> danych oraz dokonuj</w:t>
            </w:r>
            <w:r w:rsidR="006D2D8F" w:rsidRPr="00AC42FF">
              <w:rPr>
                <w:rFonts w:cs="Calibri"/>
                <w:sz w:val="20"/>
                <w:lang w:eastAsia="pl-PL"/>
              </w:rPr>
              <w:t>ą</w:t>
            </w:r>
            <w:r w:rsidRPr="00AC42FF">
              <w:rPr>
                <w:rFonts w:cs="Calibri"/>
                <w:sz w:val="20"/>
                <w:lang w:eastAsia="pl-PL"/>
              </w:rPr>
              <w:t xml:space="preserve"> ewentualne</w:t>
            </w:r>
            <w:r w:rsidR="00965E70" w:rsidRPr="00AC42FF">
              <w:rPr>
                <w:rFonts w:cs="Calibri"/>
                <w:sz w:val="20"/>
                <w:lang w:eastAsia="pl-PL"/>
              </w:rPr>
              <w:t>j</w:t>
            </w:r>
            <w:r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6D2D8F" w:rsidRPr="00AC42FF">
              <w:rPr>
                <w:rFonts w:cs="Calibri"/>
                <w:sz w:val="20"/>
                <w:lang w:eastAsia="pl-PL"/>
              </w:rPr>
              <w:t xml:space="preserve">ich </w:t>
            </w:r>
            <w:r w:rsidRPr="00AC42FF">
              <w:rPr>
                <w:rFonts w:cs="Calibri"/>
                <w:sz w:val="20"/>
                <w:lang w:eastAsia="pl-PL"/>
              </w:rPr>
              <w:t>korekty</w:t>
            </w:r>
            <w:r w:rsidR="00FD758B" w:rsidRPr="00AC42FF">
              <w:rPr>
                <w:rFonts w:cs="Calibri"/>
                <w:sz w:val="20"/>
                <w:lang w:eastAsia="pl-PL"/>
              </w:rPr>
              <w:t>.</w:t>
            </w:r>
            <w:r w:rsidRPr="00AC42FF">
              <w:rPr>
                <w:rFonts w:cs="Calibri"/>
                <w:sz w:val="20"/>
                <w:lang w:eastAsia="pl-PL"/>
              </w:rPr>
              <w:t xml:space="preserve"> Po zapisaniu się studentów na fakultety Dziekanaty przekazują zlecenie zajęć fakultatywnych dla poszczególnych jednostek </w:t>
            </w:r>
            <w:r w:rsidR="00965E70" w:rsidRPr="00AC42FF">
              <w:rPr>
                <w:rFonts w:cs="Calibri"/>
                <w:sz w:val="20"/>
                <w:lang w:eastAsia="pl-PL"/>
              </w:rPr>
              <w:t>prowadzących zajęcia o</w:t>
            </w:r>
            <w:r w:rsidRPr="00AC42FF">
              <w:rPr>
                <w:rFonts w:cs="Calibri"/>
                <w:sz w:val="20"/>
                <w:lang w:eastAsia="pl-PL"/>
              </w:rPr>
              <w:t>raz przekazują zbiorcze zestawienie uruchomionych fakultetów wraz z liczb</w:t>
            </w:r>
            <w:r w:rsidR="00965E70" w:rsidRPr="00AC42FF">
              <w:rPr>
                <w:rFonts w:cs="Calibri"/>
                <w:sz w:val="20"/>
                <w:lang w:eastAsia="pl-PL"/>
              </w:rPr>
              <w:t>ą</w:t>
            </w:r>
            <w:r w:rsidRPr="00AC42FF">
              <w:rPr>
                <w:rFonts w:cs="Calibri"/>
                <w:sz w:val="20"/>
                <w:lang w:eastAsia="pl-PL"/>
              </w:rPr>
              <w:t xml:space="preserve"> zapisanych os</w:t>
            </w:r>
            <w:r w:rsidR="00965E70" w:rsidRPr="00AC42FF">
              <w:rPr>
                <w:rFonts w:cs="Calibri"/>
                <w:sz w:val="20"/>
                <w:lang w:eastAsia="pl-PL"/>
              </w:rPr>
              <w:t>ó</w:t>
            </w:r>
            <w:r w:rsidRPr="00AC42FF">
              <w:rPr>
                <w:rFonts w:cs="Calibri"/>
                <w:sz w:val="20"/>
                <w:lang w:eastAsia="pl-PL"/>
              </w:rPr>
              <w:t>b w formie elektronic</w:t>
            </w:r>
            <w:r w:rsidR="00965E70" w:rsidRPr="00AC42FF">
              <w:rPr>
                <w:rFonts w:cs="Calibri"/>
                <w:sz w:val="20"/>
                <w:lang w:eastAsia="pl-PL"/>
              </w:rPr>
              <w:t xml:space="preserve">znej do </w:t>
            </w:r>
            <w:r w:rsidR="004A4BED" w:rsidRPr="00AC42FF">
              <w:rPr>
                <w:rFonts w:cs="Calibri"/>
                <w:sz w:val="20"/>
                <w:lang w:eastAsia="pl-PL"/>
              </w:rPr>
              <w:t xml:space="preserve">Działu Organizacji Dydaktyki </w:t>
            </w:r>
            <w:r w:rsidRPr="00AC42FF">
              <w:rPr>
                <w:rFonts w:cs="Calibri"/>
                <w:sz w:val="20"/>
                <w:lang w:eastAsia="pl-PL"/>
              </w:rPr>
              <w:t xml:space="preserve">i </w:t>
            </w:r>
            <w:r w:rsidR="00965E70" w:rsidRPr="00AC42FF">
              <w:rPr>
                <w:rFonts w:cs="Calibri"/>
                <w:sz w:val="20"/>
                <w:lang w:eastAsia="pl-PL"/>
              </w:rPr>
              <w:t>odpowiednich Opiekunów.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</w:t>
            </w:r>
            <w:r w:rsidR="00371DA5" w:rsidRPr="00AC42FF">
              <w:rPr>
                <w:rFonts w:cs="Calibri"/>
                <w:sz w:val="20"/>
                <w:lang w:eastAsia="pl-PL"/>
              </w:rPr>
              <w:t xml:space="preserve">15.06 </w:t>
            </w:r>
          </w:p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(2 rok</w:t>
            </w:r>
            <w:r w:rsidR="009078FE" w:rsidRPr="00AC42FF">
              <w:rPr>
                <w:rFonts w:cs="Calibri"/>
                <w:sz w:val="20"/>
                <w:lang w:eastAsia="pl-PL"/>
              </w:rPr>
              <w:t xml:space="preserve"> studiów</w:t>
            </w:r>
            <w:r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AC42FF">
              <w:rPr>
                <w:rFonts w:cs="Calibri"/>
                <w:sz w:val="20"/>
                <w:lang w:eastAsia="pl-PL"/>
              </w:rPr>
              <w:br/>
            </w:r>
            <w:r w:rsidRPr="00AC42FF">
              <w:rPr>
                <w:rFonts w:cs="Calibri"/>
                <w:sz w:val="20"/>
                <w:lang w:eastAsia="pl-PL"/>
              </w:rPr>
              <w:t>i powyżej)</w:t>
            </w:r>
          </w:p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</w:p>
          <w:p w:rsidR="00143266" w:rsidRPr="00AC42FF" w:rsidRDefault="00143266" w:rsidP="00371DA5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</w:t>
            </w:r>
            <w:r w:rsidR="00371DA5" w:rsidRPr="00AC42FF">
              <w:rPr>
                <w:rFonts w:cs="Calibri"/>
                <w:sz w:val="20"/>
                <w:lang w:eastAsia="pl-PL"/>
              </w:rPr>
              <w:t xml:space="preserve">12.10 </w:t>
            </w:r>
          </w:p>
          <w:p w:rsidR="00AD5655" w:rsidRPr="00AC42FF" w:rsidRDefault="00143266" w:rsidP="009078FE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(1 rok </w:t>
            </w:r>
            <w:r w:rsidR="009078FE" w:rsidRPr="00AC42FF">
              <w:rPr>
                <w:rFonts w:cs="Calibri"/>
                <w:sz w:val="20"/>
                <w:lang w:eastAsia="pl-PL"/>
              </w:rPr>
              <w:t>studiów</w:t>
            </w:r>
            <w:r w:rsidRPr="00AC42FF">
              <w:rPr>
                <w:rFonts w:cs="Calibri"/>
                <w:sz w:val="20"/>
                <w:lang w:eastAsia="pl-PL"/>
              </w:rPr>
              <w:t>)</w:t>
            </w:r>
          </w:p>
        </w:tc>
      </w:tr>
      <w:tr w:rsidR="003A30A2" w:rsidRPr="00AC42FF" w:rsidTr="00B91255">
        <w:trPr>
          <w:trHeight w:val="50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rPr>
                <w:rFonts w:cs="Calibri"/>
                <w:sz w:val="20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rPr>
                <w:rFonts w:cs="Calibri"/>
                <w:sz w:val="2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88355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Nauczyciel odpowiedzialny za zajęcia fakultatywne/ Koordynator zajęć fakultatywnych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0A2" w:rsidRPr="00AC42FF" w:rsidRDefault="006B5369" w:rsidP="00D24BD3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Nauczyciel odpowiedzialny za za</w:t>
            </w:r>
            <w:r w:rsidR="00315C43" w:rsidRPr="00AC42FF">
              <w:rPr>
                <w:rFonts w:cs="Calibri"/>
                <w:sz w:val="20"/>
                <w:lang w:eastAsia="pl-PL"/>
              </w:rPr>
              <w:t xml:space="preserve">jęcia fakultatywne/ Koordynator </w:t>
            </w:r>
            <w:r w:rsidRPr="00AC42FF">
              <w:rPr>
                <w:rFonts w:cs="Calibri"/>
                <w:sz w:val="20"/>
                <w:lang w:eastAsia="pl-PL"/>
              </w:rPr>
              <w:t>zajęć fakultatywnych sporządza h</w:t>
            </w:r>
            <w:r w:rsidR="006D2D8F" w:rsidRPr="00AC42FF">
              <w:rPr>
                <w:rFonts w:cs="Calibri"/>
                <w:sz w:val="20"/>
                <w:lang w:eastAsia="pl-PL"/>
              </w:rPr>
              <w:t>armonogram</w:t>
            </w:r>
            <w:r w:rsidRPr="00AC42FF">
              <w:rPr>
                <w:rFonts w:cs="Calibri"/>
                <w:sz w:val="20"/>
                <w:lang w:eastAsia="pl-PL"/>
              </w:rPr>
              <w:t>y na z</w:t>
            </w:r>
            <w:r w:rsidR="006D2D8F" w:rsidRPr="00AC42FF">
              <w:rPr>
                <w:rFonts w:cs="Calibri"/>
                <w:sz w:val="20"/>
                <w:lang w:eastAsia="pl-PL"/>
              </w:rPr>
              <w:t>aję</w:t>
            </w:r>
            <w:r w:rsidRPr="00AC42FF">
              <w:rPr>
                <w:rFonts w:cs="Calibri"/>
                <w:sz w:val="20"/>
                <w:lang w:eastAsia="pl-PL"/>
              </w:rPr>
              <w:t>cia fakultatywne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 z przypisanymi grupami studenckimi, terminem, miejscem realizacji zajęć </w:t>
            </w:r>
            <w:r w:rsidR="006D2D8F" w:rsidRPr="00AC42FF">
              <w:rPr>
                <w:rFonts w:cs="Calibri"/>
                <w:sz w:val="20"/>
                <w:lang w:eastAsia="pl-PL"/>
              </w:rPr>
              <w:t xml:space="preserve">i </w:t>
            </w:r>
            <w:r w:rsidRPr="00AC42FF">
              <w:rPr>
                <w:rFonts w:cs="Calibri"/>
                <w:sz w:val="20"/>
                <w:lang w:eastAsia="pl-PL"/>
              </w:rPr>
              <w:t xml:space="preserve">nauczycielem prowadzącym. Kompletne harmonogramy </w:t>
            </w:r>
            <w:r w:rsidR="006D2D8F" w:rsidRPr="00AC42FF">
              <w:rPr>
                <w:rFonts w:cs="Calibri"/>
                <w:sz w:val="20"/>
                <w:lang w:eastAsia="pl-PL"/>
              </w:rPr>
              <w:t xml:space="preserve">przesyła do Działu </w:t>
            </w:r>
            <w:r w:rsidRPr="00AC42FF">
              <w:rPr>
                <w:rFonts w:cs="Calibri"/>
                <w:sz w:val="20"/>
                <w:lang w:eastAsia="pl-PL"/>
              </w:rPr>
              <w:t>Organizacji Dydaktyki oraz do wiadomości opiekuna roku, na którym realizowane będą fakultety.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30.06 </w:t>
            </w:r>
          </w:p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(2 rok </w:t>
            </w:r>
            <w:r w:rsidR="009078FE" w:rsidRPr="00AC42FF">
              <w:rPr>
                <w:rFonts w:cs="Calibri"/>
                <w:sz w:val="20"/>
                <w:lang w:eastAsia="pl-PL"/>
              </w:rPr>
              <w:t xml:space="preserve">studiów </w:t>
            </w:r>
            <w:r w:rsidR="00AC42FF">
              <w:rPr>
                <w:rFonts w:cs="Calibri"/>
                <w:sz w:val="20"/>
                <w:lang w:eastAsia="pl-PL"/>
              </w:rPr>
              <w:br/>
            </w:r>
            <w:r w:rsidRPr="00AC42FF">
              <w:rPr>
                <w:rFonts w:cs="Calibri"/>
                <w:sz w:val="20"/>
                <w:lang w:eastAsia="pl-PL"/>
              </w:rPr>
              <w:t>i powyżej)</w:t>
            </w:r>
          </w:p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</w:p>
          <w:p w:rsidR="00143266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19.10 </w:t>
            </w:r>
          </w:p>
          <w:p w:rsidR="003A30A2" w:rsidRPr="00AC42FF" w:rsidRDefault="00143266" w:rsidP="001432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(1 rok</w:t>
            </w:r>
            <w:r w:rsidR="009078FE" w:rsidRPr="00AC42FF">
              <w:rPr>
                <w:rFonts w:cs="Calibri"/>
                <w:sz w:val="20"/>
                <w:lang w:eastAsia="pl-PL"/>
              </w:rPr>
              <w:t xml:space="preserve"> studiów</w:t>
            </w:r>
            <w:r w:rsidRPr="00AC42FF">
              <w:rPr>
                <w:rFonts w:cs="Calibri"/>
                <w:sz w:val="20"/>
                <w:lang w:eastAsia="pl-PL"/>
              </w:rPr>
              <w:t>)</w:t>
            </w:r>
          </w:p>
        </w:tc>
      </w:tr>
      <w:tr w:rsidR="003A30A2" w:rsidRPr="00AC42FF" w:rsidTr="00B91255">
        <w:trPr>
          <w:trHeight w:val="19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827FCB" w:rsidP="00827FCB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doktoranci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827FCB" w:rsidP="00827FCB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Biuro Szkoły Doktorskiej/Studia Doktoranckie</w:t>
            </w:r>
            <w:r w:rsidR="003A30A2" w:rsidRPr="00AC42FF">
              <w:rPr>
                <w:rFonts w:cs="Calibri"/>
                <w:color w:val="000000"/>
                <w:sz w:val="20"/>
                <w:lang w:eastAsia="pl-PL"/>
              </w:rPr>
              <w:t>/</w:t>
            </w:r>
            <w:r w:rsidR="004A4BED" w:rsidRPr="00AC42FF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827FCB" w:rsidP="00636138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Biuro Szkoły Doktorskiej/Studia Doktoranckie </w:t>
            </w:r>
            <w:r w:rsidR="003A30A2" w:rsidRPr="00AC42FF">
              <w:rPr>
                <w:rFonts w:cs="Calibri"/>
                <w:color w:val="000000"/>
                <w:sz w:val="20"/>
                <w:lang w:eastAsia="pl-PL"/>
              </w:rPr>
              <w:t xml:space="preserve">wprowadza do systemu </w:t>
            </w:r>
            <w:r w:rsidR="003A30A2" w:rsidRPr="00AC42FF">
              <w:rPr>
                <w:rFonts w:cs="Calibri"/>
                <w:sz w:val="20"/>
                <w:lang w:eastAsia="pl-PL"/>
              </w:rPr>
              <w:t>informatycznego</w:t>
            </w:r>
            <w:r w:rsidR="003A30A2" w:rsidRPr="00AC42FF">
              <w:rPr>
                <w:rFonts w:cs="Calibri"/>
                <w:color w:val="FF0000"/>
                <w:sz w:val="20"/>
                <w:lang w:eastAsia="pl-PL"/>
              </w:rPr>
              <w:t xml:space="preserve"> </w:t>
            </w:r>
            <w:r w:rsidR="003A30A2" w:rsidRPr="00AC42FF">
              <w:rPr>
                <w:rFonts w:cs="Calibri"/>
                <w:color w:val="000000"/>
                <w:sz w:val="20"/>
                <w:lang w:eastAsia="pl-PL"/>
              </w:rPr>
              <w:t xml:space="preserve">i na bieżąco aktualizuje dane dotyczące doktorantów niezbędne do prawidłowego </w:t>
            </w:r>
            <w:r w:rsidR="005642C0" w:rsidRPr="00AC42FF">
              <w:rPr>
                <w:rFonts w:cs="Calibri"/>
                <w:color w:val="000000"/>
                <w:sz w:val="20"/>
                <w:lang w:eastAsia="pl-PL"/>
              </w:rPr>
              <w:t xml:space="preserve">sporządzenia planów obciążeń dydaktycznych </w:t>
            </w:r>
            <w:r w:rsidR="003A3C14" w:rsidRPr="00AC42FF">
              <w:rPr>
                <w:rFonts w:cs="Calibri"/>
                <w:color w:val="000000"/>
                <w:sz w:val="20"/>
                <w:lang w:eastAsia="pl-PL"/>
              </w:rPr>
              <w:t>jednostek</w:t>
            </w:r>
            <w:r w:rsidR="003A30A2" w:rsidRPr="00AC42FF">
              <w:rPr>
                <w:rFonts w:cs="Calibri"/>
                <w:color w:val="000000"/>
                <w:sz w:val="20"/>
                <w:lang w:eastAsia="pl-PL"/>
              </w:rPr>
              <w:t xml:space="preserve"> (t.j. opiekun naukowy, promotor, </w:t>
            </w:r>
            <w:r w:rsidR="00636138" w:rsidRPr="00AC42FF">
              <w:rPr>
                <w:rFonts w:cs="Calibri"/>
                <w:color w:val="000000"/>
                <w:sz w:val="20"/>
                <w:lang w:eastAsia="pl-PL"/>
              </w:rPr>
              <w:t xml:space="preserve">jednostka, </w:t>
            </w:r>
            <w:r w:rsidR="003A30A2" w:rsidRPr="00AC42FF">
              <w:rPr>
                <w:rFonts w:cs="Calibri"/>
                <w:color w:val="000000"/>
                <w:sz w:val="20"/>
                <w:lang w:eastAsia="pl-PL"/>
              </w:rPr>
              <w:t>data wszczęcia przewodu doktorskiego)</w:t>
            </w:r>
            <w:r w:rsidR="00636138" w:rsidRPr="00AC42FF">
              <w:rPr>
                <w:rFonts w:cs="Calibri"/>
                <w:color w:val="000000"/>
                <w:sz w:val="20"/>
                <w:lang w:eastAsia="pl-PL"/>
              </w:rPr>
              <w:t>.</w:t>
            </w:r>
            <w:r w:rsidR="003A30A2" w:rsidRPr="00AC42FF">
              <w:rPr>
                <w:rFonts w:cs="Calibri"/>
                <w:color w:val="000000"/>
                <w:sz w:val="20"/>
                <w:lang w:eastAsia="pl-PL"/>
              </w:rPr>
              <w:t xml:space="preserve"> </w:t>
            </w:r>
            <w:r w:rsidR="004A4BED" w:rsidRPr="00AC42FF">
              <w:rPr>
                <w:rFonts w:cs="Calibri"/>
                <w:sz w:val="20"/>
                <w:lang w:eastAsia="pl-PL"/>
              </w:rPr>
              <w:t>Dział Organizacji Dydaktyki</w:t>
            </w:r>
            <w:r w:rsidR="003A30A2" w:rsidRPr="00AC42FF">
              <w:rPr>
                <w:rFonts w:cs="Calibri"/>
                <w:color w:val="000000"/>
                <w:sz w:val="20"/>
                <w:lang w:eastAsia="pl-PL"/>
              </w:rPr>
              <w:t xml:space="preserve"> przypisuje odpowiednią liczbę godzin</w:t>
            </w:r>
            <w:r w:rsidR="003A30A2" w:rsidRPr="00AC42FF">
              <w:rPr>
                <w:rFonts w:cs="Calibri"/>
                <w:color w:val="FF0000"/>
                <w:sz w:val="20"/>
                <w:lang w:eastAsia="pl-PL"/>
              </w:rPr>
              <w:t xml:space="preserve"> </w:t>
            </w:r>
            <w:r w:rsidR="003A30A2" w:rsidRPr="00AC42FF">
              <w:rPr>
                <w:rFonts w:cs="Calibri"/>
                <w:color w:val="000000"/>
                <w:sz w:val="20"/>
                <w:lang w:eastAsia="pl-PL"/>
              </w:rPr>
              <w:t xml:space="preserve">do </w:t>
            </w:r>
            <w:r w:rsidR="003A30A2" w:rsidRPr="00AC42FF">
              <w:rPr>
                <w:rFonts w:cs="Calibri"/>
                <w:color w:val="000000"/>
                <w:sz w:val="20"/>
                <w:u w:val="single"/>
                <w:lang w:eastAsia="pl-PL"/>
              </w:rPr>
              <w:t>pensum</w:t>
            </w:r>
            <w:r w:rsidR="003A30A2" w:rsidRPr="00AC42FF">
              <w:rPr>
                <w:rFonts w:cs="Calibri"/>
                <w:color w:val="000000"/>
                <w:sz w:val="20"/>
                <w:lang w:eastAsia="pl-PL"/>
              </w:rPr>
              <w:t xml:space="preserve"> dydaktycznego.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3A30A2" w:rsidP="003965F4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do </w:t>
            </w:r>
            <w:r w:rsidR="0072766C" w:rsidRPr="00AC42FF">
              <w:rPr>
                <w:rFonts w:cs="Calibri"/>
                <w:color w:val="000000"/>
                <w:sz w:val="20"/>
                <w:lang w:eastAsia="pl-PL"/>
              </w:rPr>
              <w:t>20.10</w:t>
            </w:r>
          </w:p>
        </w:tc>
      </w:tr>
      <w:tr w:rsidR="003A30A2" w:rsidRPr="00AC42FF" w:rsidTr="00B91255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FC4041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e</w:t>
            </w:r>
            <w:r w:rsidR="003A30A2" w:rsidRPr="00AC42FF">
              <w:rPr>
                <w:rFonts w:cs="Calibri"/>
                <w:sz w:val="20"/>
                <w:lang w:eastAsia="pl-PL"/>
              </w:rPr>
              <w:t xml:space="preserve">gzaminy na semestr zimowy </w:t>
            </w:r>
            <w:r w:rsidR="003A30A2" w:rsidRPr="00AC42FF">
              <w:rPr>
                <w:rFonts w:cs="Calibri"/>
                <w:sz w:val="20"/>
                <w:lang w:eastAsia="pl-PL"/>
              </w:rPr>
              <w:br/>
              <w:t>i letni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4A4BED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4A4BED" w:rsidP="00AC42FF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Dział Organizacji Dydaktyki </w:t>
            </w:r>
            <w:r w:rsidR="003A30A2" w:rsidRPr="00AC42FF">
              <w:rPr>
                <w:rFonts w:cs="Calibri"/>
                <w:sz w:val="20"/>
                <w:lang w:eastAsia="pl-PL"/>
              </w:rPr>
              <w:t>na podstawie informacji</w:t>
            </w:r>
            <w:r w:rsidR="00AC42FF">
              <w:rPr>
                <w:rFonts w:cs="Calibri"/>
                <w:sz w:val="20"/>
                <w:lang w:eastAsia="pl-PL"/>
              </w:rPr>
              <w:t xml:space="preserve"> </w:t>
            </w:r>
            <w:r w:rsidR="00AC42FF">
              <w:rPr>
                <w:rFonts w:cs="Calibri"/>
                <w:sz w:val="20"/>
                <w:lang w:eastAsia="pl-PL"/>
              </w:rPr>
              <w:br/>
            </w:r>
            <w:r w:rsidR="003A30A2" w:rsidRPr="00AC42FF">
              <w:rPr>
                <w:rFonts w:cs="Calibri"/>
                <w:sz w:val="20"/>
                <w:lang w:eastAsia="pl-PL"/>
              </w:rPr>
              <w:t>z Dziekanatu o liczbie studentów wprowadza do systemu planowaną liczbę godzin</w:t>
            </w:r>
            <w:r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3A30A2" w:rsidRPr="00AC42FF">
              <w:rPr>
                <w:rFonts w:cs="Calibri"/>
                <w:sz w:val="20"/>
                <w:lang w:eastAsia="pl-PL"/>
              </w:rPr>
              <w:t>za przeegzaminowanych studentów.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3965F4" w:rsidP="003965F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do 30</w:t>
            </w:r>
            <w:r w:rsidR="003A30A2" w:rsidRPr="00AC42FF">
              <w:rPr>
                <w:rFonts w:cs="Calibri"/>
                <w:sz w:val="20"/>
                <w:lang w:eastAsia="pl-PL"/>
              </w:rPr>
              <w:t>.0</w:t>
            </w:r>
            <w:r w:rsidRPr="00AC42FF">
              <w:rPr>
                <w:rFonts w:cs="Calibri"/>
                <w:sz w:val="20"/>
                <w:lang w:eastAsia="pl-PL"/>
              </w:rPr>
              <w:t>9</w:t>
            </w:r>
          </w:p>
        </w:tc>
      </w:tr>
      <w:tr w:rsidR="003A30A2" w:rsidRPr="00AC42FF" w:rsidTr="00B91255">
        <w:trPr>
          <w:trHeight w:val="91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koła naukowe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Dział Spraw Studenckich</w:t>
            </w:r>
            <w:r w:rsidR="00314E0F" w:rsidRPr="00AC42FF">
              <w:rPr>
                <w:rFonts w:cs="Calibri"/>
                <w:sz w:val="20"/>
                <w:lang w:eastAsia="pl-PL"/>
              </w:rPr>
              <w:t>/</w:t>
            </w:r>
            <w:r w:rsidR="004A4BED" w:rsidRPr="00AC42FF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4A4BED" w:rsidP="00314E0F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Dział Organizacji Dydaktyki </w:t>
            </w:r>
            <w:r w:rsidR="00314E0F" w:rsidRPr="00AC42FF">
              <w:rPr>
                <w:rFonts w:cs="Calibri"/>
                <w:sz w:val="20"/>
                <w:lang w:eastAsia="pl-PL"/>
              </w:rPr>
              <w:t xml:space="preserve">przypisuje </w:t>
            </w:r>
            <w:r w:rsidR="003A30A2" w:rsidRPr="00AC42FF">
              <w:rPr>
                <w:rFonts w:cs="Calibri"/>
                <w:sz w:val="20"/>
                <w:lang w:eastAsia="pl-PL"/>
              </w:rPr>
              <w:t>planowaną liczbę godzin do planu obciążeń dydaktycznych na podstawie listy przesłanej przez</w:t>
            </w:r>
            <w:r w:rsidR="00314E0F" w:rsidRPr="00AC42FF">
              <w:rPr>
                <w:rFonts w:cs="Calibri"/>
                <w:sz w:val="20"/>
                <w:lang w:eastAsia="pl-PL"/>
              </w:rPr>
              <w:t xml:space="preserve"> </w:t>
            </w:r>
            <w:r w:rsidR="006C3BBE" w:rsidRPr="00AC42FF">
              <w:rPr>
                <w:rFonts w:cs="Calibri"/>
                <w:sz w:val="20"/>
                <w:lang w:eastAsia="pl-PL"/>
              </w:rPr>
              <w:t>Dział Spraw Studenckich.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3A30A2" w:rsidP="003965F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</w:t>
            </w:r>
            <w:r w:rsidR="003965F4" w:rsidRPr="00AC42FF">
              <w:rPr>
                <w:rFonts w:cs="Calibri"/>
                <w:sz w:val="20"/>
                <w:lang w:eastAsia="pl-PL"/>
              </w:rPr>
              <w:t>30.</w:t>
            </w:r>
            <w:r w:rsidRPr="00AC42FF">
              <w:rPr>
                <w:rFonts w:cs="Calibri"/>
                <w:sz w:val="20"/>
                <w:lang w:eastAsia="pl-PL"/>
              </w:rPr>
              <w:t>0</w:t>
            </w:r>
            <w:r w:rsidR="003965F4" w:rsidRPr="00AC42FF">
              <w:rPr>
                <w:rFonts w:cs="Calibri"/>
                <w:sz w:val="20"/>
                <w:lang w:eastAsia="pl-PL"/>
              </w:rPr>
              <w:t>9</w:t>
            </w:r>
          </w:p>
        </w:tc>
      </w:tr>
      <w:tr w:rsidR="003A30A2" w:rsidRPr="00AC42FF" w:rsidTr="00B91255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ITS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Dziekanaty/ </w:t>
            </w:r>
            <w:r w:rsidR="004A4BED" w:rsidRPr="00AC42FF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4A4BED" w:rsidP="00314E0F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Dział Organizacji Dydaktyki </w:t>
            </w:r>
            <w:r w:rsidR="00314E0F" w:rsidRPr="00AC42FF">
              <w:rPr>
                <w:rFonts w:cs="Calibri"/>
                <w:sz w:val="20"/>
                <w:lang w:eastAsia="pl-PL"/>
              </w:rPr>
              <w:t xml:space="preserve">przypisuje planowaną liczbę godzin </w:t>
            </w:r>
            <w:r w:rsidR="003A30A2" w:rsidRPr="00AC42FF">
              <w:rPr>
                <w:rFonts w:cs="Calibri"/>
                <w:sz w:val="20"/>
                <w:lang w:eastAsia="pl-PL"/>
              </w:rPr>
              <w:t>do planu obciążeń dydaktycz</w:t>
            </w:r>
            <w:r w:rsidR="00314E0F" w:rsidRPr="00AC42FF">
              <w:rPr>
                <w:rFonts w:cs="Calibri"/>
                <w:sz w:val="20"/>
                <w:lang w:eastAsia="pl-PL"/>
              </w:rPr>
              <w:t>nych na podstawie listy przesłanej przez Dziekanaty.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3965F4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do 30.09</w:t>
            </w:r>
          </w:p>
        </w:tc>
      </w:tr>
      <w:tr w:rsidR="003A30A2" w:rsidRPr="00AC42FF" w:rsidTr="00B91255">
        <w:trPr>
          <w:trHeight w:val="1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egzaminy dyplomowe/ obrona prac dyplomowych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Dziekanaty/ </w:t>
            </w:r>
            <w:r w:rsidR="004A4BED" w:rsidRPr="00AC42FF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965F4" w:rsidP="003965F4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Dziekanat</w:t>
            </w:r>
            <w:r w:rsidR="00315C43" w:rsidRPr="00AC42FF">
              <w:rPr>
                <w:rFonts w:cs="Calibri"/>
                <w:sz w:val="20"/>
                <w:lang w:eastAsia="pl-PL"/>
              </w:rPr>
              <w:t>y</w:t>
            </w:r>
            <w:r w:rsidRPr="00AC42FF">
              <w:rPr>
                <w:rFonts w:cs="Calibri"/>
                <w:sz w:val="20"/>
                <w:lang w:eastAsia="pl-PL"/>
              </w:rPr>
              <w:t xml:space="preserve"> wprowadza</w:t>
            </w:r>
            <w:r w:rsidR="00315C43" w:rsidRPr="00AC42FF">
              <w:rPr>
                <w:rFonts w:cs="Calibri"/>
                <w:sz w:val="20"/>
                <w:lang w:eastAsia="pl-PL"/>
              </w:rPr>
              <w:t>ją</w:t>
            </w:r>
            <w:r w:rsidRPr="00AC42FF">
              <w:rPr>
                <w:rFonts w:cs="Calibri"/>
                <w:sz w:val="20"/>
                <w:lang w:eastAsia="pl-PL"/>
              </w:rPr>
              <w:t xml:space="preserve"> do systemu informat</w:t>
            </w:r>
            <w:r w:rsidR="00315C43" w:rsidRPr="00AC42FF">
              <w:rPr>
                <w:rFonts w:cs="Calibri"/>
                <w:sz w:val="20"/>
                <w:lang w:eastAsia="pl-PL"/>
              </w:rPr>
              <w:t xml:space="preserve">ycznego </w:t>
            </w:r>
            <w:r w:rsidR="00FC4041" w:rsidRPr="00AC42FF">
              <w:rPr>
                <w:rFonts w:cs="Calibri"/>
                <w:sz w:val="20"/>
                <w:lang w:eastAsia="pl-PL"/>
              </w:rPr>
              <w:br/>
            </w:r>
            <w:r w:rsidR="00315C43" w:rsidRPr="00AC42FF">
              <w:rPr>
                <w:rFonts w:cs="Calibri"/>
                <w:sz w:val="20"/>
                <w:lang w:eastAsia="pl-PL"/>
              </w:rPr>
              <w:t>i na bieżąco aktualizują</w:t>
            </w:r>
            <w:r w:rsidRPr="00AC42FF">
              <w:rPr>
                <w:rFonts w:cs="Calibri"/>
                <w:sz w:val="20"/>
                <w:lang w:eastAsia="pl-PL"/>
              </w:rPr>
              <w:t xml:space="preserve"> dane dotyczące egzaminów dyplomowych i obron prac dyplomowych. Dział Organizacji Dydaktyki przypisuje odpowiednią liczbę godzin do pensum dydaktycznego.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3965F4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do 30.09</w:t>
            </w:r>
          </w:p>
        </w:tc>
      </w:tr>
      <w:tr w:rsidR="003A30A2" w:rsidRPr="00AC42FF" w:rsidTr="00B91255">
        <w:trPr>
          <w:trHeight w:val="14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seminaria dyplomowe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Dziekanat Wydziału Nauk o Zdrowiu/</w:t>
            </w:r>
            <w:r w:rsidR="004D5A83" w:rsidRPr="00AC42FF">
              <w:rPr>
                <w:rFonts w:cs="Calibri"/>
                <w:sz w:val="20"/>
                <w:lang w:eastAsia="pl-PL"/>
              </w:rPr>
              <w:t xml:space="preserve"> 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965F4" w:rsidP="00AC42FF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Dziekanat </w:t>
            </w:r>
            <w:r w:rsidR="00315C43" w:rsidRPr="00AC42FF">
              <w:rPr>
                <w:rFonts w:cs="Calibri"/>
                <w:sz w:val="20"/>
                <w:lang w:eastAsia="pl-PL"/>
              </w:rPr>
              <w:t xml:space="preserve">WNoZ </w:t>
            </w:r>
            <w:r w:rsidRPr="00AC42FF">
              <w:rPr>
                <w:rFonts w:cs="Calibri"/>
                <w:sz w:val="20"/>
                <w:lang w:eastAsia="pl-PL"/>
              </w:rPr>
              <w:t xml:space="preserve">wprowadza do systemu informatycznego </w:t>
            </w:r>
            <w:r w:rsidR="00AC42FF">
              <w:rPr>
                <w:rFonts w:cs="Calibri"/>
                <w:sz w:val="20"/>
                <w:lang w:eastAsia="pl-PL"/>
              </w:rPr>
              <w:br/>
            </w:r>
            <w:r w:rsidRPr="00AC42FF">
              <w:rPr>
                <w:rFonts w:cs="Calibri"/>
                <w:sz w:val="20"/>
                <w:lang w:eastAsia="pl-PL"/>
              </w:rPr>
              <w:t>i na bieżąco</w:t>
            </w:r>
            <w:r w:rsidR="00AC42FF">
              <w:rPr>
                <w:rFonts w:cs="Calibri"/>
                <w:sz w:val="20"/>
                <w:lang w:eastAsia="pl-PL"/>
              </w:rPr>
              <w:t xml:space="preserve"> </w:t>
            </w:r>
            <w:r w:rsidRPr="00AC42FF">
              <w:rPr>
                <w:rFonts w:cs="Calibri"/>
                <w:sz w:val="20"/>
                <w:lang w:eastAsia="pl-PL"/>
              </w:rPr>
              <w:t>aktualizuje dane dotyczące egzaminów dyplomowych i obron prac dyplomowych. Dział Organizacji Dydaktyki przypisuje odpowiednią liczbę godzin do pensum dydaktycznego.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3965F4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do 15.</w:t>
            </w:r>
            <w:r w:rsidR="00371DA5" w:rsidRPr="00AC42FF">
              <w:rPr>
                <w:rFonts w:cs="Calibri"/>
                <w:sz w:val="20"/>
                <w:lang w:eastAsia="pl-PL"/>
              </w:rPr>
              <w:t>06 (I st.</w:t>
            </w:r>
            <w:r w:rsidR="00537A4B" w:rsidRPr="00AC42FF">
              <w:rPr>
                <w:rFonts w:cs="Calibri"/>
                <w:sz w:val="20"/>
                <w:lang w:eastAsia="pl-PL"/>
              </w:rPr>
              <w:t>)</w:t>
            </w:r>
          </w:p>
          <w:p w:rsidR="00537A4B" w:rsidRPr="00AC42FF" w:rsidRDefault="00537A4B" w:rsidP="00B91255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do 15.10</w:t>
            </w:r>
            <w:r w:rsidR="00371DA5" w:rsidRPr="00AC42FF">
              <w:rPr>
                <w:rFonts w:cs="Calibri"/>
                <w:sz w:val="20"/>
                <w:lang w:eastAsia="pl-PL"/>
              </w:rPr>
              <w:t xml:space="preserve"> (II</w:t>
            </w:r>
            <w:r w:rsidR="00AC42FF">
              <w:rPr>
                <w:rFonts w:cs="Calibri"/>
                <w:sz w:val="20"/>
                <w:lang w:eastAsia="pl-PL"/>
              </w:rPr>
              <w:t xml:space="preserve"> </w:t>
            </w:r>
            <w:r w:rsidRPr="00AC42FF">
              <w:rPr>
                <w:rFonts w:cs="Calibri"/>
                <w:sz w:val="20"/>
                <w:lang w:eastAsia="pl-PL"/>
              </w:rPr>
              <w:t>st</w:t>
            </w:r>
            <w:r w:rsidR="00371DA5" w:rsidRPr="00AC42FF">
              <w:rPr>
                <w:rFonts w:cs="Calibri"/>
                <w:sz w:val="20"/>
                <w:lang w:eastAsia="pl-PL"/>
              </w:rPr>
              <w:t>.</w:t>
            </w:r>
            <w:r w:rsidRPr="00AC42FF">
              <w:rPr>
                <w:rFonts w:cs="Calibri"/>
                <w:sz w:val="20"/>
                <w:lang w:eastAsia="pl-PL"/>
              </w:rPr>
              <w:t>)</w:t>
            </w:r>
          </w:p>
        </w:tc>
      </w:tr>
      <w:tr w:rsidR="003A30A2" w:rsidRPr="00AC42FF" w:rsidTr="00B91255">
        <w:trPr>
          <w:trHeight w:val="139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ćwiczenia specjalistyczne (WF)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Dziekanat Wydziału Farmaceutycznego/</w:t>
            </w:r>
            <w:r w:rsidR="004D5A83" w:rsidRPr="00AC42FF">
              <w:rPr>
                <w:rFonts w:cs="Calibri"/>
                <w:sz w:val="20"/>
                <w:lang w:eastAsia="pl-PL"/>
              </w:rPr>
              <w:t xml:space="preserve"> 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15C43" w:rsidP="00314E0F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Dziekanat </w:t>
            </w:r>
            <w:r w:rsidR="003965F4" w:rsidRPr="00AC42FF">
              <w:rPr>
                <w:rFonts w:cs="Calibri"/>
                <w:sz w:val="20"/>
                <w:lang w:eastAsia="pl-PL"/>
              </w:rPr>
              <w:t xml:space="preserve">WF wprowadza do systemu informatycznego i na bieżąco aktualizuje dane dotyczące </w:t>
            </w:r>
            <w:r w:rsidR="00314E0F" w:rsidRPr="00AC42FF">
              <w:rPr>
                <w:rFonts w:cs="Calibri"/>
                <w:sz w:val="20"/>
                <w:lang w:eastAsia="pl-PL"/>
              </w:rPr>
              <w:t>ćwiczeń specjalistycznych</w:t>
            </w:r>
            <w:r w:rsidR="003965F4" w:rsidRPr="00AC42FF">
              <w:rPr>
                <w:rFonts w:cs="Calibri"/>
                <w:sz w:val="20"/>
                <w:lang w:eastAsia="pl-PL"/>
              </w:rPr>
              <w:t>. Dział Organizacji Dydaktyki przypisuje odpowiednią liczbę godzin do pensum dydaktycznego.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C21E80" w:rsidP="0022606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do 15.07</w:t>
            </w:r>
          </w:p>
        </w:tc>
      </w:tr>
      <w:tr w:rsidR="003A30A2" w:rsidRPr="00AC42FF" w:rsidTr="00B91255">
        <w:trPr>
          <w:trHeight w:val="1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plan obciążenia na semestr zimowy </w:t>
            </w:r>
            <w:r w:rsidRPr="00AC42FF">
              <w:rPr>
                <w:rFonts w:cs="Calibri"/>
                <w:sz w:val="20"/>
                <w:lang w:eastAsia="pl-PL"/>
              </w:rPr>
              <w:br/>
              <w:t>i letni</w:t>
            </w:r>
          </w:p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i/>
                <w:sz w:val="2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4D5A83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4D5A83" w:rsidP="00D24BD3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Dział Organizacji Dydaktyki </w:t>
            </w:r>
            <w:r w:rsidR="003A30A2" w:rsidRPr="00AC42FF">
              <w:rPr>
                <w:rFonts w:cs="Calibri"/>
                <w:sz w:val="20"/>
                <w:lang w:eastAsia="pl-PL"/>
              </w:rPr>
              <w:t xml:space="preserve">przekazuje </w:t>
            </w:r>
            <w:r w:rsidR="003A30A2" w:rsidRPr="00AC42FF">
              <w:rPr>
                <w:rFonts w:cs="Calibri"/>
                <w:b/>
                <w:sz w:val="20"/>
                <w:u w:val="single"/>
                <w:lang w:eastAsia="pl-PL"/>
              </w:rPr>
              <w:t>plan obciążenia dydaktycznego</w:t>
            </w:r>
            <w:r w:rsidR="003A30A2" w:rsidRPr="00AC42FF">
              <w:rPr>
                <w:rFonts w:cs="Calibri"/>
                <w:sz w:val="20"/>
                <w:lang w:eastAsia="pl-PL"/>
              </w:rPr>
              <w:t xml:space="preserve"> pracowników do </w:t>
            </w:r>
            <w:r w:rsidR="003A30A2" w:rsidRPr="00AC42FF">
              <w:rPr>
                <w:rFonts w:cs="Calibri"/>
                <w:sz w:val="20"/>
                <w:u w:val="single"/>
                <w:lang w:eastAsia="pl-PL"/>
              </w:rPr>
              <w:t>Kierownika jednostki</w:t>
            </w:r>
            <w:r w:rsidR="003A30A2" w:rsidRPr="00AC42FF">
              <w:rPr>
                <w:rFonts w:cs="Calibri"/>
                <w:sz w:val="20"/>
                <w:lang w:eastAsia="pl-PL"/>
              </w:rPr>
              <w:t xml:space="preserve">. Po jego zatwierdzeniu przekazuje zbiorcze zestawienie do podpisu Dziekana i </w:t>
            </w:r>
            <w:r w:rsidR="004B0902" w:rsidRPr="00AC42FF">
              <w:rPr>
                <w:rFonts w:cs="Calibri"/>
                <w:sz w:val="20"/>
                <w:lang w:eastAsia="pl-PL"/>
              </w:rPr>
              <w:t>Prorektora ds. Studentów i Dydaktyki</w:t>
            </w:r>
            <w:r w:rsidR="003A30A2" w:rsidRPr="00AC42FF">
              <w:rPr>
                <w:rFonts w:cs="Calibri"/>
                <w:sz w:val="20"/>
                <w:lang w:eastAsia="pl-PL"/>
              </w:rPr>
              <w:t xml:space="preserve">, </w:t>
            </w:r>
            <w:r w:rsidR="00AC42FF">
              <w:rPr>
                <w:rFonts w:cs="Calibri"/>
                <w:sz w:val="20"/>
                <w:lang w:eastAsia="pl-PL"/>
              </w:rPr>
              <w:br/>
            </w:r>
            <w:r w:rsidR="003A30A2" w:rsidRPr="00AC42FF">
              <w:rPr>
                <w:rFonts w:cs="Calibri"/>
                <w:sz w:val="20"/>
                <w:lang w:eastAsia="pl-PL"/>
              </w:rPr>
              <w:t>a  następnie do Działu Planowania i Analiz.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do 31.10. (Kierownicy jednostek, Dziekani, </w:t>
            </w:r>
            <w:r w:rsidR="004B0902" w:rsidRPr="00AC42FF">
              <w:rPr>
                <w:rFonts w:cs="Calibri"/>
                <w:sz w:val="20"/>
                <w:lang w:eastAsia="pl-PL"/>
              </w:rPr>
              <w:t>Prorektor ds. Studentów i Dydaktyki</w:t>
            </w:r>
            <w:r w:rsidRPr="00AC42FF">
              <w:rPr>
                <w:rFonts w:cs="Calibri"/>
                <w:sz w:val="20"/>
                <w:lang w:eastAsia="pl-PL"/>
              </w:rPr>
              <w:t>)</w:t>
            </w:r>
          </w:p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 xml:space="preserve"> do 15.11 (Dział Planowania </w:t>
            </w:r>
            <w:r w:rsidRPr="00AC42FF">
              <w:rPr>
                <w:rFonts w:cs="Calibri"/>
                <w:sz w:val="20"/>
                <w:lang w:eastAsia="pl-PL"/>
              </w:rPr>
              <w:br/>
              <w:t>i Analiz)</w:t>
            </w:r>
          </w:p>
        </w:tc>
      </w:tr>
      <w:tr w:rsidR="003A30A2" w:rsidRPr="00AC42FF" w:rsidTr="00B91255">
        <w:trPr>
          <w:trHeight w:val="1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6C3BBE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sz w:val="20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wnioski                      o zlecenie prowadzenia zajęć                             w godzinach </w:t>
            </w:r>
            <w:r w:rsidR="00477215" w:rsidRPr="00AC42FF">
              <w:rPr>
                <w:rFonts w:cs="Calibri"/>
                <w:color w:val="000000"/>
                <w:sz w:val="20"/>
                <w:lang w:eastAsia="pl-PL"/>
              </w:rPr>
              <w:t>ponadwymiarowych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Wnioski kompletne, zatwierdzone przez Dziekanów składane są do </w:t>
            </w:r>
            <w:r w:rsidR="00D24BD3" w:rsidRPr="00AC42FF">
              <w:rPr>
                <w:rFonts w:cs="Calibri"/>
                <w:sz w:val="20"/>
                <w:lang w:eastAsia="pl-PL"/>
              </w:rPr>
              <w:t>Działu Organizacji Dydaktyki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0A2" w:rsidRPr="00AC42FF" w:rsidRDefault="003A30A2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AC42FF">
              <w:rPr>
                <w:rFonts w:cs="Calibri"/>
                <w:color w:val="000000"/>
                <w:sz w:val="20"/>
                <w:lang w:eastAsia="pl-PL"/>
              </w:rPr>
              <w:t xml:space="preserve">co najmniej </w:t>
            </w:r>
            <w:r w:rsidRPr="00AC42FF">
              <w:rPr>
                <w:rFonts w:cs="Calibri"/>
                <w:color w:val="000000"/>
                <w:sz w:val="20"/>
                <w:lang w:eastAsia="pl-PL"/>
              </w:rPr>
              <w:br/>
              <w:t xml:space="preserve">na 1 miesiąc przed rozpoczęciem realizacji zajęć                          w godzinach </w:t>
            </w:r>
            <w:r w:rsidR="00477215" w:rsidRPr="00AC42FF">
              <w:rPr>
                <w:rFonts w:cs="Calibri"/>
                <w:color w:val="000000"/>
                <w:sz w:val="20"/>
                <w:lang w:eastAsia="pl-PL"/>
              </w:rPr>
              <w:t>ponadwymiarowych</w:t>
            </w:r>
          </w:p>
        </w:tc>
      </w:tr>
    </w:tbl>
    <w:p w:rsidR="00FE49E7" w:rsidRPr="00AC42FF" w:rsidRDefault="00FE49E7" w:rsidP="00D24BD3">
      <w:pPr>
        <w:suppressAutoHyphens/>
        <w:spacing w:after="0" w:line="240" w:lineRule="auto"/>
        <w:ind w:right="-567"/>
        <w:rPr>
          <w:rFonts w:cs="Calibri"/>
          <w:color w:val="6A6455"/>
          <w:sz w:val="20"/>
          <w:szCs w:val="21"/>
          <w:lang w:eastAsia="pl-PL"/>
        </w:rPr>
      </w:pPr>
    </w:p>
    <w:sectPr w:rsidR="00FE49E7" w:rsidRPr="00AC42FF" w:rsidSect="00AC42FF">
      <w:pgSz w:w="11906" w:h="16838"/>
      <w:pgMar w:top="426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9E" w:rsidRDefault="00C4699E" w:rsidP="00ED2BAD">
      <w:pPr>
        <w:spacing w:after="0" w:line="240" w:lineRule="auto"/>
      </w:pPr>
      <w:r>
        <w:separator/>
      </w:r>
    </w:p>
  </w:endnote>
  <w:endnote w:type="continuationSeparator" w:id="0">
    <w:p w:rsidR="00C4699E" w:rsidRDefault="00C4699E" w:rsidP="00E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9E" w:rsidRDefault="00C4699E" w:rsidP="00ED2BAD">
      <w:pPr>
        <w:spacing w:after="0" w:line="240" w:lineRule="auto"/>
      </w:pPr>
      <w:r>
        <w:separator/>
      </w:r>
    </w:p>
  </w:footnote>
  <w:footnote w:type="continuationSeparator" w:id="0">
    <w:p w:rsidR="00C4699E" w:rsidRDefault="00C4699E" w:rsidP="00ED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933"/>
    <w:multiLevelType w:val="hybridMultilevel"/>
    <w:tmpl w:val="DF9C1D5C"/>
    <w:lvl w:ilvl="0" w:tplc="CFC077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372"/>
    <w:multiLevelType w:val="hybridMultilevel"/>
    <w:tmpl w:val="A14ED5E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524638"/>
    <w:multiLevelType w:val="hybridMultilevel"/>
    <w:tmpl w:val="4168A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51"/>
    <w:rsid w:val="000020F7"/>
    <w:rsid w:val="000030C8"/>
    <w:rsid w:val="000046E9"/>
    <w:rsid w:val="00011104"/>
    <w:rsid w:val="0001188F"/>
    <w:rsid w:val="0001693D"/>
    <w:rsid w:val="000223B8"/>
    <w:rsid w:val="00025491"/>
    <w:rsid w:val="00026886"/>
    <w:rsid w:val="0003330B"/>
    <w:rsid w:val="00042250"/>
    <w:rsid w:val="00056F9D"/>
    <w:rsid w:val="0007233A"/>
    <w:rsid w:val="00084997"/>
    <w:rsid w:val="000913F5"/>
    <w:rsid w:val="00092158"/>
    <w:rsid w:val="000A5210"/>
    <w:rsid w:val="000A7162"/>
    <w:rsid w:val="000B7426"/>
    <w:rsid w:val="000C2B83"/>
    <w:rsid w:val="000C6797"/>
    <w:rsid w:val="000D281D"/>
    <w:rsid w:val="000E710C"/>
    <w:rsid w:val="000F12F1"/>
    <w:rsid w:val="000F3874"/>
    <w:rsid w:val="00124938"/>
    <w:rsid w:val="001308A5"/>
    <w:rsid w:val="001346D2"/>
    <w:rsid w:val="00143266"/>
    <w:rsid w:val="00144CEE"/>
    <w:rsid w:val="00145D01"/>
    <w:rsid w:val="00160A93"/>
    <w:rsid w:val="00161730"/>
    <w:rsid w:val="00163446"/>
    <w:rsid w:val="00176B51"/>
    <w:rsid w:val="00182158"/>
    <w:rsid w:val="001835EA"/>
    <w:rsid w:val="00194FE7"/>
    <w:rsid w:val="001964AF"/>
    <w:rsid w:val="001A680D"/>
    <w:rsid w:val="001A6F2B"/>
    <w:rsid w:val="001B3563"/>
    <w:rsid w:val="001B3CBE"/>
    <w:rsid w:val="001B6E15"/>
    <w:rsid w:val="001C2322"/>
    <w:rsid w:val="001C3ECE"/>
    <w:rsid w:val="001C4F4C"/>
    <w:rsid w:val="001D06A8"/>
    <w:rsid w:val="001D1710"/>
    <w:rsid w:val="001E3AA9"/>
    <w:rsid w:val="001E7881"/>
    <w:rsid w:val="001E7CD9"/>
    <w:rsid w:val="001E7E02"/>
    <w:rsid w:val="001F08E5"/>
    <w:rsid w:val="001F1AE5"/>
    <w:rsid w:val="001F1D06"/>
    <w:rsid w:val="001F55EB"/>
    <w:rsid w:val="00205AAE"/>
    <w:rsid w:val="00207A75"/>
    <w:rsid w:val="002143ED"/>
    <w:rsid w:val="00226066"/>
    <w:rsid w:val="002322DA"/>
    <w:rsid w:val="0023275D"/>
    <w:rsid w:val="00234A3F"/>
    <w:rsid w:val="002372C1"/>
    <w:rsid w:val="002466A3"/>
    <w:rsid w:val="00270BD3"/>
    <w:rsid w:val="00276828"/>
    <w:rsid w:val="002946EC"/>
    <w:rsid w:val="00294EF7"/>
    <w:rsid w:val="002A116C"/>
    <w:rsid w:val="002A29C0"/>
    <w:rsid w:val="002A2EFE"/>
    <w:rsid w:val="002A3CBE"/>
    <w:rsid w:val="002B44FD"/>
    <w:rsid w:val="002B55F0"/>
    <w:rsid w:val="002B7C48"/>
    <w:rsid w:val="002C1642"/>
    <w:rsid w:val="002D7870"/>
    <w:rsid w:val="002E1579"/>
    <w:rsid w:val="002F583F"/>
    <w:rsid w:val="002F7A96"/>
    <w:rsid w:val="0031358C"/>
    <w:rsid w:val="00314E0F"/>
    <w:rsid w:val="00315C43"/>
    <w:rsid w:val="00315DCD"/>
    <w:rsid w:val="00316E45"/>
    <w:rsid w:val="00327768"/>
    <w:rsid w:val="00331C6F"/>
    <w:rsid w:val="00333F13"/>
    <w:rsid w:val="00336ED9"/>
    <w:rsid w:val="00337A91"/>
    <w:rsid w:val="00341289"/>
    <w:rsid w:val="00355D50"/>
    <w:rsid w:val="00364019"/>
    <w:rsid w:val="00371DA5"/>
    <w:rsid w:val="0037474C"/>
    <w:rsid w:val="00380389"/>
    <w:rsid w:val="003810A1"/>
    <w:rsid w:val="00381FFD"/>
    <w:rsid w:val="00383A8A"/>
    <w:rsid w:val="00387297"/>
    <w:rsid w:val="00387BC7"/>
    <w:rsid w:val="003962AC"/>
    <w:rsid w:val="003965F4"/>
    <w:rsid w:val="003A30A2"/>
    <w:rsid w:val="003A3C14"/>
    <w:rsid w:val="003A5B7D"/>
    <w:rsid w:val="003A728B"/>
    <w:rsid w:val="003B1FDF"/>
    <w:rsid w:val="003C0764"/>
    <w:rsid w:val="003F2D19"/>
    <w:rsid w:val="003F535B"/>
    <w:rsid w:val="00407741"/>
    <w:rsid w:val="0041051F"/>
    <w:rsid w:val="00410B29"/>
    <w:rsid w:val="00410F3C"/>
    <w:rsid w:val="00420119"/>
    <w:rsid w:val="00422D46"/>
    <w:rsid w:val="0042338D"/>
    <w:rsid w:val="00430560"/>
    <w:rsid w:val="00433256"/>
    <w:rsid w:val="00437AC2"/>
    <w:rsid w:val="004474CD"/>
    <w:rsid w:val="0045184D"/>
    <w:rsid w:val="00470C60"/>
    <w:rsid w:val="00477215"/>
    <w:rsid w:val="0048031A"/>
    <w:rsid w:val="00482DEF"/>
    <w:rsid w:val="00491457"/>
    <w:rsid w:val="004914C6"/>
    <w:rsid w:val="004929B1"/>
    <w:rsid w:val="00497127"/>
    <w:rsid w:val="00497BB6"/>
    <w:rsid w:val="004A4BED"/>
    <w:rsid w:val="004A5ABB"/>
    <w:rsid w:val="004B0902"/>
    <w:rsid w:val="004B1E71"/>
    <w:rsid w:val="004C0525"/>
    <w:rsid w:val="004D1584"/>
    <w:rsid w:val="004D259B"/>
    <w:rsid w:val="004D3BA5"/>
    <w:rsid w:val="004D5A83"/>
    <w:rsid w:val="004F0040"/>
    <w:rsid w:val="004F060D"/>
    <w:rsid w:val="004F7EC1"/>
    <w:rsid w:val="00510960"/>
    <w:rsid w:val="00514A46"/>
    <w:rsid w:val="00516ADA"/>
    <w:rsid w:val="00524414"/>
    <w:rsid w:val="00535FEF"/>
    <w:rsid w:val="005361AC"/>
    <w:rsid w:val="00537A4B"/>
    <w:rsid w:val="00543187"/>
    <w:rsid w:val="00551238"/>
    <w:rsid w:val="005642C0"/>
    <w:rsid w:val="0057309D"/>
    <w:rsid w:val="00581A78"/>
    <w:rsid w:val="00582458"/>
    <w:rsid w:val="005833EA"/>
    <w:rsid w:val="005857BD"/>
    <w:rsid w:val="00590293"/>
    <w:rsid w:val="00591F99"/>
    <w:rsid w:val="005A02E7"/>
    <w:rsid w:val="005A0796"/>
    <w:rsid w:val="005A582A"/>
    <w:rsid w:val="005B046B"/>
    <w:rsid w:val="005C0477"/>
    <w:rsid w:val="005C1B07"/>
    <w:rsid w:val="005C6F35"/>
    <w:rsid w:val="005C7AC2"/>
    <w:rsid w:val="005D201F"/>
    <w:rsid w:val="005E19FE"/>
    <w:rsid w:val="005E44BC"/>
    <w:rsid w:val="005E5B5B"/>
    <w:rsid w:val="005F567F"/>
    <w:rsid w:val="00600601"/>
    <w:rsid w:val="00601BB5"/>
    <w:rsid w:val="00604A32"/>
    <w:rsid w:val="00606273"/>
    <w:rsid w:val="006122F7"/>
    <w:rsid w:val="0061301F"/>
    <w:rsid w:val="0061753C"/>
    <w:rsid w:val="006179E5"/>
    <w:rsid w:val="006200D3"/>
    <w:rsid w:val="00620A88"/>
    <w:rsid w:val="0062342C"/>
    <w:rsid w:val="00636138"/>
    <w:rsid w:val="00640215"/>
    <w:rsid w:val="006425C8"/>
    <w:rsid w:val="0065275C"/>
    <w:rsid w:val="0068417D"/>
    <w:rsid w:val="00693C31"/>
    <w:rsid w:val="00696DE1"/>
    <w:rsid w:val="006A2F16"/>
    <w:rsid w:val="006A30E2"/>
    <w:rsid w:val="006B3A86"/>
    <w:rsid w:val="006B5369"/>
    <w:rsid w:val="006C3BBE"/>
    <w:rsid w:val="006D1C46"/>
    <w:rsid w:val="006D2D8F"/>
    <w:rsid w:val="006E2E85"/>
    <w:rsid w:val="006E3847"/>
    <w:rsid w:val="006E6907"/>
    <w:rsid w:val="006F04E2"/>
    <w:rsid w:val="007127EE"/>
    <w:rsid w:val="007207C8"/>
    <w:rsid w:val="007235B2"/>
    <w:rsid w:val="0072766C"/>
    <w:rsid w:val="00732C25"/>
    <w:rsid w:val="007414D0"/>
    <w:rsid w:val="00745F5B"/>
    <w:rsid w:val="00754410"/>
    <w:rsid w:val="00756E93"/>
    <w:rsid w:val="00760710"/>
    <w:rsid w:val="00761100"/>
    <w:rsid w:val="00762F88"/>
    <w:rsid w:val="00770AE7"/>
    <w:rsid w:val="007732D4"/>
    <w:rsid w:val="00781F63"/>
    <w:rsid w:val="00784CFC"/>
    <w:rsid w:val="007901FB"/>
    <w:rsid w:val="00793674"/>
    <w:rsid w:val="00794903"/>
    <w:rsid w:val="007A1FF5"/>
    <w:rsid w:val="007A470E"/>
    <w:rsid w:val="007B718E"/>
    <w:rsid w:val="007C24C1"/>
    <w:rsid w:val="007C3052"/>
    <w:rsid w:val="007D2890"/>
    <w:rsid w:val="007D36AB"/>
    <w:rsid w:val="007D4049"/>
    <w:rsid w:val="007E28B7"/>
    <w:rsid w:val="008035CC"/>
    <w:rsid w:val="00810F6D"/>
    <w:rsid w:val="0081623C"/>
    <w:rsid w:val="00821F9B"/>
    <w:rsid w:val="00826B32"/>
    <w:rsid w:val="00827FCB"/>
    <w:rsid w:val="00831AB7"/>
    <w:rsid w:val="00847E40"/>
    <w:rsid w:val="0085083C"/>
    <w:rsid w:val="0085732A"/>
    <w:rsid w:val="00870E7F"/>
    <w:rsid w:val="008756E7"/>
    <w:rsid w:val="0088355E"/>
    <w:rsid w:val="00896BD4"/>
    <w:rsid w:val="008A2A3A"/>
    <w:rsid w:val="008A6311"/>
    <w:rsid w:val="008A7761"/>
    <w:rsid w:val="008E3DD6"/>
    <w:rsid w:val="008E7DF9"/>
    <w:rsid w:val="008F5178"/>
    <w:rsid w:val="008F599C"/>
    <w:rsid w:val="009025BC"/>
    <w:rsid w:val="009078FE"/>
    <w:rsid w:val="0091044A"/>
    <w:rsid w:val="0095486F"/>
    <w:rsid w:val="00962F86"/>
    <w:rsid w:val="00965E70"/>
    <w:rsid w:val="00971778"/>
    <w:rsid w:val="00975F37"/>
    <w:rsid w:val="009770C3"/>
    <w:rsid w:val="00995502"/>
    <w:rsid w:val="009A011E"/>
    <w:rsid w:val="009A35AF"/>
    <w:rsid w:val="009A5862"/>
    <w:rsid w:val="009A7A1B"/>
    <w:rsid w:val="009B00EA"/>
    <w:rsid w:val="009C7D5F"/>
    <w:rsid w:val="009C7F81"/>
    <w:rsid w:val="009E4500"/>
    <w:rsid w:val="009F1766"/>
    <w:rsid w:val="009F5E9C"/>
    <w:rsid w:val="009F6B18"/>
    <w:rsid w:val="00A005A9"/>
    <w:rsid w:val="00A04FE0"/>
    <w:rsid w:val="00A16F4D"/>
    <w:rsid w:val="00A200B6"/>
    <w:rsid w:val="00A202F4"/>
    <w:rsid w:val="00A56FB6"/>
    <w:rsid w:val="00A57640"/>
    <w:rsid w:val="00A65268"/>
    <w:rsid w:val="00A65B70"/>
    <w:rsid w:val="00A72862"/>
    <w:rsid w:val="00A75D47"/>
    <w:rsid w:val="00A76156"/>
    <w:rsid w:val="00A83EC7"/>
    <w:rsid w:val="00A87117"/>
    <w:rsid w:val="00A96FE2"/>
    <w:rsid w:val="00AA483D"/>
    <w:rsid w:val="00AA6FF8"/>
    <w:rsid w:val="00AA7D0A"/>
    <w:rsid w:val="00AA7E4A"/>
    <w:rsid w:val="00AB1DF9"/>
    <w:rsid w:val="00AB202D"/>
    <w:rsid w:val="00AB7DBC"/>
    <w:rsid w:val="00AC42FF"/>
    <w:rsid w:val="00AD3D68"/>
    <w:rsid w:val="00AD5655"/>
    <w:rsid w:val="00AE320C"/>
    <w:rsid w:val="00AE3656"/>
    <w:rsid w:val="00AF1ACB"/>
    <w:rsid w:val="00AF3C9C"/>
    <w:rsid w:val="00AF49F8"/>
    <w:rsid w:val="00AF4AA5"/>
    <w:rsid w:val="00B04C80"/>
    <w:rsid w:val="00B118B0"/>
    <w:rsid w:val="00B16BC5"/>
    <w:rsid w:val="00B26835"/>
    <w:rsid w:val="00B361A4"/>
    <w:rsid w:val="00B37743"/>
    <w:rsid w:val="00B464B4"/>
    <w:rsid w:val="00B469B2"/>
    <w:rsid w:val="00B55AA8"/>
    <w:rsid w:val="00B62AF3"/>
    <w:rsid w:val="00B64DFA"/>
    <w:rsid w:val="00B70065"/>
    <w:rsid w:val="00B7362F"/>
    <w:rsid w:val="00B80191"/>
    <w:rsid w:val="00B87895"/>
    <w:rsid w:val="00B91255"/>
    <w:rsid w:val="00BA4593"/>
    <w:rsid w:val="00BA7E16"/>
    <w:rsid w:val="00BB0A45"/>
    <w:rsid w:val="00BB31F0"/>
    <w:rsid w:val="00BD2615"/>
    <w:rsid w:val="00BD56E0"/>
    <w:rsid w:val="00BD640A"/>
    <w:rsid w:val="00BD7A6D"/>
    <w:rsid w:val="00BE5A4B"/>
    <w:rsid w:val="00C02283"/>
    <w:rsid w:val="00C21E80"/>
    <w:rsid w:val="00C45035"/>
    <w:rsid w:val="00C4699E"/>
    <w:rsid w:val="00C54DC8"/>
    <w:rsid w:val="00C60074"/>
    <w:rsid w:val="00C72DEA"/>
    <w:rsid w:val="00C809F5"/>
    <w:rsid w:val="00C91B99"/>
    <w:rsid w:val="00C959C9"/>
    <w:rsid w:val="00C964B4"/>
    <w:rsid w:val="00CB079D"/>
    <w:rsid w:val="00CB2F47"/>
    <w:rsid w:val="00CB51F9"/>
    <w:rsid w:val="00CD21C2"/>
    <w:rsid w:val="00CD7733"/>
    <w:rsid w:val="00D1613F"/>
    <w:rsid w:val="00D2007B"/>
    <w:rsid w:val="00D22A7C"/>
    <w:rsid w:val="00D24BD3"/>
    <w:rsid w:val="00D250F8"/>
    <w:rsid w:val="00D26D27"/>
    <w:rsid w:val="00D27478"/>
    <w:rsid w:val="00D33DD9"/>
    <w:rsid w:val="00D34148"/>
    <w:rsid w:val="00D35DFC"/>
    <w:rsid w:val="00D403F2"/>
    <w:rsid w:val="00D415BA"/>
    <w:rsid w:val="00D42DD9"/>
    <w:rsid w:val="00D46EC8"/>
    <w:rsid w:val="00D60779"/>
    <w:rsid w:val="00D730DD"/>
    <w:rsid w:val="00D82B24"/>
    <w:rsid w:val="00D91FDA"/>
    <w:rsid w:val="00DB5421"/>
    <w:rsid w:val="00DB6626"/>
    <w:rsid w:val="00DC4B48"/>
    <w:rsid w:val="00DC58FC"/>
    <w:rsid w:val="00DE3DF0"/>
    <w:rsid w:val="00DE41F9"/>
    <w:rsid w:val="00DE4952"/>
    <w:rsid w:val="00E02094"/>
    <w:rsid w:val="00E043DD"/>
    <w:rsid w:val="00E108FE"/>
    <w:rsid w:val="00E12697"/>
    <w:rsid w:val="00E159F0"/>
    <w:rsid w:val="00E46A2C"/>
    <w:rsid w:val="00E51E90"/>
    <w:rsid w:val="00E60314"/>
    <w:rsid w:val="00E622E1"/>
    <w:rsid w:val="00E9323D"/>
    <w:rsid w:val="00E949AB"/>
    <w:rsid w:val="00EA4CB1"/>
    <w:rsid w:val="00EA7607"/>
    <w:rsid w:val="00EB5586"/>
    <w:rsid w:val="00EB6800"/>
    <w:rsid w:val="00EC0F5D"/>
    <w:rsid w:val="00EC298D"/>
    <w:rsid w:val="00EC2B77"/>
    <w:rsid w:val="00EC578A"/>
    <w:rsid w:val="00ED2BAD"/>
    <w:rsid w:val="00EE0999"/>
    <w:rsid w:val="00EE20DB"/>
    <w:rsid w:val="00EE418F"/>
    <w:rsid w:val="00EF0FB7"/>
    <w:rsid w:val="00EF650D"/>
    <w:rsid w:val="00F058E9"/>
    <w:rsid w:val="00F242FC"/>
    <w:rsid w:val="00F305CB"/>
    <w:rsid w:val="00F3060D"/>
    <w:rsid w:val="00F40659"/>
    <w:rsid w:val="00F42064"/>
    <w:rsid w:val="00F56222"/>
    <w:rsid w:val="00F64B47"/>
    <w:rsid w:val="00F71197"/>
    <w:rsid w:val="00F80DCC"/>
    <w:rsid w:val="00F81C80"/>
    <w:rsid w:val="00F870D1"/>
    <w:rsid w:val="00F92BE7"/>
    <w:rsid w:val="00F961A1"/>
    <w:rsid w:val="00F97B4F"/>
    <w:rsid w:val="00FA1655"/>
    <w:rsid w:val="00FA458E"/>
    <w:rsid w:val="00FA55ED"/>
    <w:rsid w:val="00FB1A2C"/>
    <w:rsid w:val="00FB64F2"/>
    <w:rsid w:val="00FC2CB9"/>
    <w:rsid w:val="00FC4041"/>
    <w:rsid w:val="00FC6425"/>
    <w:rsid w:val="00FD7081"/>
    <w:rsid w:val="00FD758B"/>
    <w:rsid w:val="00FD7E17"/>
    <w:rsid w:val="00FE0A7C"/>
    <w:rsid w:val="00FE49E7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0615A"/>
  <w15:chartTrackingRefBased/>
  <w15:docId w15:val="{3DC634C2-2AA1-4234-9546-9292394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5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D2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2BA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D2B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5B7D"/>
    <w:pPr>
      <w:ind w:left="720"/>
      <w:contextualSpacing/>
    </w:pPr>
  </w:style>
  <w:style w:type="paragraph" w:styleId="Poprawka">
    <w:name w:val="Revision"/>
    <w:hidden/>
    <w:uiPriority w:val="99"/>
    <w:semiHidden/>
    <w:rsid w:val="00A56FB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8035C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3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35C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35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35CC"/>
    <w:rPr>
      <w:rFonts w:cs="Times New Roman"/>
      <w:b/>
      <w:bCs/>
      <w:sz w:val="20"/>
      <w:szCs w:val="20"/>
    </w:rPr>
  </w:style>
  <w:style w:type="paragraph" w:customStyle="1" w:styleId="ListParagraphTimesNewRoman">
    <w:name w:val="List Paragraph + Times New Roman"/>
    <w:aliases w:val="12 pt,Wyjustowany,Po:  0 pt,Interlinia: ..."/>
    <w:basedOn w:val="Normalny"/>
    <w:uiPriority w:val="99"/>
    <w:rsid w:val="00E9323D"/>
    <w:pPr>
      <w:spacing w:after="160" w:line="256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AA6E-7764-45C3-A4DF-0FB7F9D9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…………………</vt:lpstr>
    </vt:vector>
  </TitlesOfParts>
  <Company>Microsoft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…………………</dc:title>
  <dc:subject/>
  <dc:creator>AK</dc:creator>
  <cp:keywords/>
  <cp:lastModifiedBy>JTarnas</cp:lastModifiedBy>
  <cp:revision>6</cp:revision>
  <cp:lastPrinted>2021-01-07T09:30:00Z</cp:lastPrinted>
  <dcterms:created xsi:type="dcterms:W3CDTF">2020-12-18T06:47:00Z</dcterms:created>
  <dcterms:modified xsi:type="dcterms:W3CDTF">2021-01-07T09:30:00Z</dcterms:modified>
</cp:coreProperties>
</file>