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080"/>
      </w:tblGrid>
      <w:tr w:rsidR="002C099B" w:rsidRPr="00C94C19" w:rsidTr="002C099B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pStyle w:val="Nagwek3"/>
              <w:rPr>
                <w:rFonts w:eastAsia="Calibri"/>
              </w:rPr>
            </w:pPr>
            <w:bookmarkStart w:id="0" w:name="_Toc49755864"/>
            <w:bookmarkStart w:id="1" w:name="_Toc92695251"/>
            <w:r w:rsidRPr="00C94C19">
              <w:t>DZIEKANAT WYDZIAŁU LEKARSKO-STOMATOLOGICZNEGO</w:t>
            </w:r>
            <w:bookmarkEnd w:id="0"/>
            <w:bookmarkEnd w:id="1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99B" w:rsidRDefault="002C099B" w:rsidP="003B3B08">
            <w:pPr>
              <w:spacing w:before="120" w:after="120"/>
              <w:jc w:val="center"/>
              <w:rPr>
                <w:b/>
                <w:szCs w:val="24"/>
              </w:rPr>
            </w:pPr>
            <w:r w:rsidRPr="00C94C19">
              <w:rPr>
                <w:b/>
                <w:szCs w:val="24"/>
              </w:rPr>
              <w:t>DS-D</w:t>
            </w:r>
          </w:p>
          <w:p w:rsidR="002C099B" w:rsidRPr="002C099B" w:rsidRDefault="002C099B" w:rsidP="002C099B">
            <w:pPr>
              <w:rPr>
                <w:szCs w:val="24"/>
              </w:rPr>
            </w:pPr>
          </w:p>
        </w:tc>
      </w:tr>
      <w:tr w:rsidR="002C099B" w:rsidRPr="00C94C19" w:rsidTr="002C099B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  <w:r w:rsidRPr="00C94C19" w:rsidDel="00D1168F">
              <w:rPr>
                <w:szCs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  <w:r w:rsidRPr="00C94C19" w:rsidDel="00D1168F">
              <w:rPr>
                <w:szCs w:val="24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2C099B" w:rsidRPr="00C94C19" w:rsidTr="002C099B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Dziekan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DS</w:t>
            </w:r>
          </w:p>
        </w:tc>
      </w:tr>
      <w:tr w:rsidR="002C099B" w:rsidRPr="00C94C19" w:rsidTr="002C099B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2C099B" w:rsidRPr="00C94C19" w:rsidTr="002C099B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099B" w:rsidRPr="00C94C19" w:rsidRDefault="002C099B" w:rsidP="003B3B08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099B" w:rsidRPr="00C94C19" w:rsidRDefault="002C099B" w:rsidP="003B3B08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</w:p>
        </w:tc>
      </w:tr>
      <w:tr w:rsidR="002C099B" w:rsidRPr="00C94C19" w:rsidTr="002C099B"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</w:p>
        </w:tc>
      </w:tr>
      <w:tr w:rsidR="002C099B" w:rsidRPr="00C94C19" w:rsidTr="002C099B"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99B" w:rsidRPr="00C94C19" w:rsidRDefault="002C099B" w:rsidP="003B3B08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2C099B" w:rsidRPr="00C94C19" w:rsidTr="002C099B">
        <w:trPr>
          <w:trHeight w:val="1416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99B" w:rsidRPr="00C94C19" w:rsidRDefault="002C099B" w:rsidP="002C099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>Kompleksowa, profesjonalna obsługa studentów kierunku lekarsko-</w:t>
            </w:r>
            <w:r w:rsidRPr="00C94C19">
              <w:rPr>
                <w:rFonts w:eastAsia="Calibri"/>
                <w:szCs w:val="24"/>
              </w:rPr>
              <w:t>dentystycznego</w:t>
            </w:r>
            <w:r w:rsidRPr="00C94C19">
              <w:rPr>
                <w:szCs w:val="24"/>
              </w:rPr>
              <w:t>, w zakresie obejmującym tok studiów i problemy socjalno-bytowe. Prowadzenie spraw dotyczących dydaktyki (plany studiów, zlecanie zajęć dydaktycznych, rozliczanie godzin dydaktycznych).</w:t>
            </w:r>
          </w:p>
          <w:p w:rsidR="002C099B" w:rsidRPr="00C94C19" w:rsidRDefault="002C099B" w:rsidP="002C099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 xml:space="preserve">Przeprowadzanie konkursów dotyczących </w:t>
            </w:r>
            <w:proofErr w:type="spellStart"/>
            <w:r w:rsidRPr="00C94C19">
              <w:rPr>
                <w:szCs w:val="24"/>
              </w:rPr>
              <w:t>zatrudnień</w:t>
            </w:r>
            <w:proofErr w:type="spellEnd"/>
            <w:r w:rsidRPr="00C94C19">
              <w:rPr>
                <w:szCs w:val="24"/>
              </w:rPr>
              <w:t xml:space="preserve"> pracowników dydaktycznych. Przeprowadzanie okresowych ocen pracowników dydaktycznych.</w:t>
            </w:r>
          </w:p>
          <w:p w:rsidR="002C099B" w:rsidRPr="00C94C19" w:rsidRDefault="002C099B" w:rsidP="002C099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zCs w:val="24"/>
              </w:rPr>
              <w:t>Administracyjna obsługa nostryfikacji dyplomów lekarza – dentysty.</w:t>
            </w:r>
          </w:p>
        </w:tc>
      </w:tr>
      <w:tr w:rsidR="002C099B" w:rsidRPr="00C94C19" w:rsidTr="002C099B">
        <w:trPr>
          <w:trHeight w:val="279"/>
        </w:trPr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99B" w:rsidRPr="00D73D2E" w:rsidRDefault="002C099B" w:rsidP="003B3B08">
            <w:pPr>
              <w:spacing w:line="276" w:lineRule="auto"/>
              <w:jc w:val="both"/>
              <w:rPr>
                <w:szCs w:val="24"/>
              </w:rPr>
            </w:pPr>
            <w:r w:rsidRPr="00D73D2E">
              <w:rPr>
                <w:szCs w:val="24"/>
              </w:rPr>
              <w:t>Kluczowe zadania:</w:t>
            </w:r>
          </w:p>
          <w:p w:rsidR="002C099B" w:rsidRPr="00C94C19" w:rsidRDefault="002C099B" w:rsidP="003B3B08">
            <w:pPr>
              <w:pStyle w:val="Akapitzlist"/>
              <w:spacing w:line="276" w:lineRule="auto"/>
              <w:ind w:left="476"/>
              <w:rPr>
                <w:rFonts w:eastAsia="Calibri"/>
                <w:color w:val="auto"/>
                <w:szCs w:val="24"/>
                <w:u w:val="single"/>
              </w:rPr>
            </w:pPr>
            <w:r w:rsidRPr="00C94C19">
              <w:rPr>
                <w:rFonts w:eastAsia="Calibri"/>
                <w:color w:val="auto"/>
                <w:szCs w:val="24"/>
                <w:u w:val="single"/>
              </w:rPr>
              <w:t>1. W zakresie toku studiów: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C94C19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administracyjna studentów w ramach Indywidualnej Organizacji Studiów i studentów z programu MOSTUM,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ksiąg dyplomowych oraz wykazu absolwentów</w:t>
            </w:r>
            <w:r w:rsidR="009330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lastRenderedPageBreak/>
              <w:t>prowadzenie obowiązującej sprawozdawczości dotyczącej toku studiów,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:rsidR="002C099B" w:rsidRDefault="002C099B" w:rsidP="002C099B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systemu POL-on w zakresie wykazu studentów.</w:t>
            </w:r>
          </w:p>
          <w:p w:rsidR="00933045" w:rsidRPr="00C94C19" w:rsidRDefault="00933045" w:rsidP="00933045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99B" w:rsidRPr="00C94C19" w:rsidRDefault="002C099B" w:rsidP="003B3B08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 w:rsidRPr="00C94C19">
              <w:rPr>
                <w:rFonts w:eastAsia="Calibri"/>
                <w:szCs w:val="24"/>
                <w:u w:val="single"/>
              </w:rPr>
              <w:t>2. W zakresie spraw socjalno-bytowych: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przygotowanie, sprawdzanie i uaktualnianie dokumentów stanowiących podstawę do przyznania różnych form pomocy materialnej,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kompletowanie i przygotowanie wniosków o przyznanie stypendiów Ministra Zdrowia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 xml:space="preserve">i Prezesa RM za wybitne osiągnięcia studentów,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naliczanie stypendiów socjalnych</w:t>
            </w:r>
            <w:r w:rsidRPr="00C94C1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stypendiów rektora dla najlepszych studentów oraz stypendiów specjalnych dla osób z niepełnosprawnością, sporządzanie list wypłat stypendiów </w:t>
            </w: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i zapomóg (w wersji tradycyjnej i elektronicznej w programie </w:t>
            </w:r>
            <w:proofErr w:type="spellStart"/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Bazus</w:t>
            </w:r>
            <w:proofErr w:type="spellEnd"/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w sprawie udzielenia świadczeń pomocy materialnej, prowadzenie wykazu tych decyzji oraz złożonych odwołań, a także prowadzenie kartoteki otrzymanych świadczeń,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z niepełnosprawnością i zapomóg, na Komisję Stypendialną i na Odwoławczą Komisję Stypendialną,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obowiązującej sprawozdawczości dotyczącej pomocy materialnej dla studentów na Wydziale,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gromadzenie dokumentacji dotyczącej świadczeń pomocy materialnej w teczkach osobowych studentów,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obsługa systemu POL-on w zakresie pomocy materialnej,</w:t>
            </w:r>
          </w:p>
          <w:p w:rsidR="002C099B" w:rsidRDefault="002C099B" w:rsidP="002C099B">
            <w:pPr>
              <w:pStyle w:val="Zwykytekst"/>
              <w:numPr>
                <w:ilvl w:val="0"/>
                <w:numId w:val="3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przygotowywanie dokumentów do archiwum zakładowego</w:t>
            </w:r>
            <w:r w:rsidR="009330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045" w:rsidRPr="00C94C19" w:rsidRDefault="00933045" w:rsidP="00933045">
            <w:pPr>
              <w:pStyle w:val="Zwykytekst"/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99B" w:rsidRPr="00C94C19" w:rsidRDefault="002C099B" w:rsidP="003B3B08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 w:rsidRPr="00C94C19">
              <w:rPr>
                <w:rFonts w:eastAsia="Calibri"/>
                <w:szCs w:val="24"/>
                <w:u w:val="single"/>
              </w:rPr>
              <w:t>3. W zakresie organizacji dydaktyki: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opracowywanie materiałów związanych z dydaktyką – plany, spisy wykładów, zlecenia godzin dydaktycznych, i ćwiczeń oraz ich archiwizowanie, weryfikacja obciążeń dydaktycznych jednostek organizacyjnych przy rozliczaniu semestru/roku</w:t>
            </w:r>
            <w:r w:rsidR="009330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obsługa administracyjna Rady Programowej dla kierunku lekarsko-dentystycznego, 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2"/>
                <w:sz w:val="24"/>
                <w:szCs w:val="24"/>
              </w:rPr>
              <w:t>obsługa absolwentów Wydziału Lekarsko-Stomatologicznego; wydawanie zaświadczeń do ZUS, zaświadczeń o wysokości średniej ocen, sporządzanie przebiegu studiów w języku polskim i angielskim, korespondencja zagraniczna,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2C099B" w:rsidRPr="00C94C19" w:rsidRDefault="002C099B" w:rsidP="002C099B">
            <w:pPr>
              <w:pStyle w:val="Zwykytekst"/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spraw związanych z organizacją i kontrolą</w:t>
            </w:r>
            <w:r w:rsidR="00933045">
              <w:rPr>
                <w:rFonts w:ascii="Times New Roman" w:hAnsi="Times New Roman"/>
                <w:sz w:val="24"/>
                <w:szCs w:val="24"/>
              </w:rPr>
              <w:t xml:space="preserve"> studenckich praktyk zawodowych.</w:t>
            </w:r>
          </w:p>
          <w:p w:rsidR="002C099B" w:rsidRPr="00C94C19" w:rsidRDefault="002C099B" w:rsidP="003B3B08">
            <w:pPr>
              <w:shd w:val="clear" w:color="auto" w:fill="FFFFFF"/>
              <w:spacing w:line="276" w:lineRule="auto"/>
              <w:ind w:left="334" w:right="10"/>
              <w:jc w:val="both"/>
              <w:rPr>
                <w:rFonts w:eastAsia="Calibri"/>
                <w:i/>
                <w:spacing w:val="-4"/>
                <w:sz w:val="8"/>
                <w:szCs w:val="8"/>
              </w:rPr>
            </w:pPr>
          </w:p>
          <w:p w:rsidR="002C099B" w:rsidRPr="00A761AE" w:rsidRDefault="002C099B" w:rsidP="00B67BD8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9B" w:rsidRPr="00C94C19" w:rsidTr="001819E5">
        <w:trPr>
          <w:trHeight w:val="3260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99B" w:rsidRPr="00D00D50" w:rsidRDefault="00D00D50" w:rsidP="003B3B08">
            <w:pPr>
              <w:spacing w:line="276" w:lineRule="auto"/>
              <w:ind w:left="360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pacing w:val="-4"/>
                <w:szCs w:val="24"/>
                <w:u w:val="single"/>
              </w:rPr>
              <w:lastRenderedPageBreak/>
              <w:t>4</w:t>
            </w:r>
            <w:r w:rsidR="002C099B" w:rsidRPr="00D00D50">
              <w:rPr>
                <w:rFonts w:eastAsia="Calibri"/>
                <w:spacing w:val="-4"/>
                <w:szCs w:val="24"/>
                <w:u w:val="single"/>
              </w:rPr>
              <w:t xml:space="preserve">. Zespół </w:t>
            </w:r>
            <w:r w:rsidR="002C099B" w:rsidRPr="00D00D50">
              <w:rPr>
                <w:rFonts w:eastAsia="Calibri"/>
                <w:szCs w:val="24"/>
                <w:u w:val="single"/>
              </w:rPr>
              <w:t>ds. Kształcenia w Języku Angielskim:</w:t>
            </w:r>
          </w:p>
          <w:p w:rsidR="002C099B" w:rsidRPr="00A761AE" w:rsidRDefault="002C099B" w:rsidP="00A761AE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AE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D00D50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D00D50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D00D50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studentom legitymacji i innych zaświadczeń,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D00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obsługa absolwentów anglojęzycznych kierunku lekarsko-dentystycznego,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sporządzanie i wydawanie dyplomów wraz z suplementami do dyplomu,</w:t>
            </w:r>
          </w:p>
          <w:p w:rsidR="002C099B" w:rsidRPr="00D00D50" w:rsidRDefault="002C099B" w:rsidP="002C099B">
            <w:pPr>
              <w:pStyle w:val="Zwykytekst"/>
              <w:numPr>
                <w:ilvl w:val="3"/>
                <w:numId w:val="6"/>
              </w:numPr>
              <w:spacing w:line="276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2C099B" w:rsidRPr="00D00D50" w:rsidRDefault="002C099B" w:rsidP="002C099B">
            <w:pPr>
              <w:pStyle w:val="Akapitzlist"/>
              <w:numPr>
                <w:ilvl w:val="3"/>
                <w:numId w:val="6"/>
              </w:numPr>
              <w:spacing w:before="0" w:line="276" w:lineRule="auto"/>
              <w:ind w:left="470" w:right="11" w:hanging="357"/>
              <w:rPr>
                <w:rFonts w:eastAsia="Calibri"/>
                <w:color w:val="auto"/>
                <w:spacing w:val="-4"/>
                <w:szCs w:val="24"/>
              </w:rPr>
            </w:pPr>
            <w:r w:rsidRPr="00D00D50">
              <w:rPr>
                <w:color w:val="auto"/>
                <w:szCs w:val="24"/>
              </w:rPr>
              <w:t>przygotowywanie dokumentów do archiwum zakładowego,</w:t>
            </w:r>
          </w:p>
          <w:p w:rsidR="002C099B" w:rsidRPr="00D00D50" w:rsidRDefault="002C099B" w:rsidP="002C099B">
            <w:pPr>
              <w:pStyle w:val="Akapitzlist"/>
              <w:numPr>
                <w:ilvl w:val="3"/>
                <w:numId w:val="6"/>
              </w:numPr>
              <w:spacing w:line="276" w:lineRule="auto"/>
              <w:ind w:left="476"/>
              <w:rPr>
                <w:rFonts w:eastAsia="Calibri"/>
                <w:color w:val="auto"/>
                <w:spacing w:val="-4"/>
                <w:szCs w:val="24"/>
              </w:rPr>
            </w:pPr>
            <w:r w:rsidRPr="00D00D50">
              <w:rPr>
                <w:color w:val="auto"/>
                <w:szCs w:val="24"/>
              </w:rPr>
              <w:t>obsługa systemu POL-on w zakresie wykazu studentów.</w:t>
            </w:r>
          </w:p>
          <w:p w:rsidR="002C099B" w:rsidRPr="00933045" w:rsidRDefault="002C099B" w:rsidP="003B3B08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6"/>
                <w:szCs w:val="6"/>
              </w:rPr>
            </w:pPr>
          </w:p>
          <w:p w:rsidR="002C099B" w:rsidRPr="00D00D50" w:rsidRDefault="00B67BD8" w:rsidP="003B3B08">
            <w:pPr>
              <w:pStyle w:val="Zwykytekst"/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</w:t>
            </w:r>
            <w:r w:rsidR="002C099B" w:rsidRPr="00D00D5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Zadania Dziekanatu obejmują również:</w:t>
            </w:r>
          </w:p>
          <w:p w:rsidR="00D00D50" w:rsidRPr="00D00D50" w:rsidRDefault="00D00D50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 nauczycieli akademickich w grupie dydaktycznej oraz na funkcję kierownika wydziałowej jednostki organizacyjnej,</w:t>
            </w:r>
          </w:p>
          <w:p w:rsidR="00D00D50" w:rsidRPr="00D00D50" w:rsidRDefault="00D00D50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spraw związanych z nostryfikacją dyplomów lekarza – dentysty oraz stopni naukowych uzyskanych za granicą,</w:t>
            </w:r>
          </w:p>
          <w:p w:rsidR="002C099B" w:rsidRPr="00D00D50" w:rsidRDefault="002C099B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2C099B" w:rsidRPr="00D00D50" w:rsidRDefault="002C099B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obsługę administracyjną Dziekana, Prodziekanów oraz komisji wydziałowych,</w:t>
            </w:r>
          </w:p>
          <w:p w:rsidR="002C099B" w:rsidRPr="00D00D50" w:rsidRDefault="002C099B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faksów, odpowiedzialność za obieg dokumentów w jednostce, przygotowywanie zamówień na materiały biurowe i nadzór nad ich realizacją, prowadzenie ewidencji urlopów i zwolnień lekarskich pracowników Dziekanatu, przygotowywanie list obecności pracowników Dziekanatu,</w:t>
            </w:r>
          </w:p>
          <w:p w:rsidR="002C099B" w:rsidRPr="00D00D50" w:rsidRDefault="002C099B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wniosków o przyznanie premii uznaniowej dla pracowników Wydziału, niebędą</w:t>
            </w:r>
            <w:r w:rsidR="0093304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cych nauczycielami akademickimi,</w:t>
            </w:r>
          </w:p>
          <w:p w:rsidR="002C099B" w:rsidRPr="00D00D50" w:rsidRDefault="002C099B" w:rsidP="002C099B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2C099B" w:rsidRPr="00933045" w:rsidRDefault="002C099B" w:rsidP="003B3B08">
            <w:pPr>
              <w:pStyle w:val="Zwykytekst"/>
              <w:numPr>
                <w:ilvl w:val="0"/>
                <w:numId w:val="7"/>
              </w:numPr>
              <w:spacing w:line="276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50">
              <w:rPr>
                <w:rFonts w:ascii="Times New Roman" w:hAnsi="Times New Roman"/>
                <w:sz w:val="24"/>
                <w:szCs w:val="24"/>
              </w:rPr>
              <w:t>prowadzenie dokumentacji dotyczącej inwentaryzacji Dziekanatu</w:t>
            </w:r>
            <w:r w:rsidR="009330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31A3C" w:rsidRDefault="00231A3C">
      <w:bookmarkStart w:id="2" w:name="_GoBack"/>
      <w:bookmarkEnd w:id="2"/>
    </w:p>
    <w:sectPr w:rsidR="00231A3C" w:rsidSect="00933045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D2" w:rsidRDefault="00BD3DD2" w:rsidP="002C099B">
      <w:r>
        <w:separator/>
      </w:r>
    </w:p>
  </w:endnote>
  <w:endnote w:type="continuationSeparator" w:id="0">
    <w:p w:rsidR="00BD3DD2" w:rsidRDefault="00BD3DD2" w:rsidP="002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D2" w:rsidRDefault="00BD3DD2" w:rsidP="002C099B">
      <w:r>
        <w:separator/>
      </w:r>
    </w:p>
  </w:footnote>
  <w:footnote w:type="continuationSeparator" w:id="0">
    <w:p w:rsidR="00BD3DD2" w:rsidRDefault="00BD3DD2" w:rsidP="002C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9B" w:rsidRPr="009E2A9A" w:rsidRDefault="002C099B" w:rsidP="002C099B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Załącznik nr </w:t>
    </w:r>
    <w:r w:rsidR="00893AE9">
      <w:rPr>
        <w:sz w:val="20"/>
        <w:szCs w:val="20"/>
      </w:rPr>
      <w:t xml:space="preserve">4 </w:t>
    </w:r>
    <w:r w:rsidR="00933045">
      <w:rPr>
        <w:sz w:val="20"/>
        <w:szCs w:val="20"/>
      </w:rPr>
      <w:t>do zarządzenia nr  99</w:t>
    </w:r>
    <w:r w:rsidRPr="009E2A9A">
      <w:rPr>
        <w:sz w:val="20"/>
        <w:szCs w:val="20"/>
      </w:rPr>
      <w:t>/XVI R/2022</w:t>
    </w:r>
  </w:p>
  <w:p w:rsidR="002C099B" w:rsidRPr="009E2A9A" w:rsidRDefault="002C099B" w:rsidP="002C099B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Rektora Uniwersytetu Medycznego we Wrocławiu </w:t>
    </w:r>
  </w:p>
  <w:p w:rsidR="002C099B" w:rsidRPr="009E2A9A" w:rsidRDefault="002C099B" w:rsidP="002C099B">
    <w:pPr>
      <w:pStyle w:val="Nagwek"/>
      <w:jc w:val="right"/>
      <w:rPr>
        <w:sz w:val="20"/>
        <w:szCs w:val="20"/>
      </w:rPr>
    </w:pPr>
    <w:r w:rsidRPr="009E2A9A">
      <w:rPr>
        <w:sz w:val="20"/>
        <w:szCs w:val="20"/>
      </w:rPr>
      <w:t xml:space="preserve">z </w:t>
    </w:r>
    <w:r w:rsidR="00933045">
      <w:rPr>
        <w:sz w:val="20"/>
        <w:szCs w:val="20"/>
      </w:rPr>
      <w:t xml:space="preserve">dnia 25 </w:t>
    </w:r>
    <w:r w:rsidRPr="009E2A9A">
      <w:rPr>
        <w:sz w:val="20"/>
        <w:szCs w:val="20"/>
      </w:rPr>
      <w:t>maja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D44"/>
    <w:multiLevelType w:val="hybridMultilevel"/>
    <w:tmpl w:val="3E583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EF155EF"/>
    <w:multiLevelType w:val="hybridMultilevel"/>
    <w:tmpl w:val="DB26FECE"/>
    <w:lvl w:ilvl="0" w:tplc="0A96658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F4FBF"/>
    <w:multiLevelType w:val="hybridMultilevel"/>
    <w:tmpl w:val="0E60C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23A5"/>
    <w:multiLevelType w:val="hybridMultilevel"/>
    <w:tmpl w:val="E73A2BB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4C84259E"/>
    <w:multiLevelType w:val="hybridMultilevel"/>
    <w:tmpl w:val="99EA3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F3BE6"/>
    <w:multiLevelType w:val="hybridMultilevel"/>
    <w:tmpl w:val="E834A72E"/>
    <w:lvl w:ilvl="0" w:tplc="F8E4CE6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A3FEB4D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9B"/>
    <w:rsid w:val="0013287C"/>
    <w:rsid w:val="001819E5"/>
    <w:rsid w:val="00231A3C"/>
    <w:rsid w:val="002C099B"/>
    <w:rsid w:val="004C6E9D"/>
    <w:rsid w:val="00640AA2"/>
    <w:rsid w:val="00893AE9"/>
    <w:rsid w:val="008B5045"/>
    <w:rsid w:val="00933045"/>
    <w:rsid w:val="00A761AE"/>
    <w:rsid w:val="00B43A63"/>
    <w:rsid w:val="00B46AC7"/>
    <w:rsid w:val="00B67BD8"/>
    <w:rsid w:val="00BD3DD2"/>
    <w:rsid w:val="00D00D50"/>
    <w:rsid w:val="00E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99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099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099B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2C099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099B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C099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99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C0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99B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D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D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99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099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099B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2C099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099B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C099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99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C0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99B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D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BDE6-AC21-48DD-9C26-F8D5C601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6</cp:revision>
  <dcterms:created xsi:type="dcterms:W3CDTF">2022-05-12T12:13:00Z</dcterms:created>
  <dcterms:modified xsi:type="dcterms:W3CDTF">2022-05-26T11:43:00Z</dcterms:modified>
</cp:coreProperties>
</file>