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266"/>
        <w:gridCol w:w="994"/>
        <w:gridCol w:w="3265"/>
        <w:gridCol w:w="1420"/>
      </w:tblGrid>
      <w:tr w:rsidR="00210F36" w:rsidRPr="00210F36" w:rsidTr="00E1332F">
        <w:trPr>
          <w:trHeight w:val="793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br w:type="page"/>
            </w:r>
            <w:r w:rsidRPr="00210F36">
              <w:rPr>
                <w:rFonts w:eastAsia="Times New Roman"/>
              </w:rPr>
              <w:t xml:space="preserve">Nazwa </w:t>
            </w:r>
            <w:r w:rsidRPr="00210F36">
              <w:rPr>
                <w:rFonts w:eastAsia="Times New Roman"/>
              </w:rPr>
              <w:br/>
              <w:t>i symbol</w:t>
            </w:r>
          </w:p>
        </w:tc>
        <w:tc>
          <w:tcPr>
            <w:tcW w:w="75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pStyle w:val="Nagwek3"/>
            </w:pPr>
            <w:bookmarkStart w:id="0" w:name="_Toc84318848"/>
            <w:bookmarkStart w:id="1" w:name="_Toc104972609"/>
            <w:r w:rsidRPr="00210F36">
              <w:t>DZIAŁ NADZORU INWESTYCJI I REMONTÓW</w:t>
            </w:r>
            <w:bookmarkEnd w:id="0"/>
            <w:bookmarkEnd w:id="1"/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suppressAutoHyphens/>
              <w:jc w:val="center"/>
            </w:pPr>
          </w:p>
          <w:p w:rsidR="00D745EA" w:rsidRPr="00210F36" w:rsidRDefault="00FC4383" w:rsidP="00E1332F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10F36">
              <w:rPr>
                <w:b/>
                <w:sz w:val="26"/>
                <w:szCs w:val="26"/>
              </w:rPr>
              <w:t>I</w:t>
            </w:r>
            <w:r w:rsidR="00D745EA" w:rsidRPr="00210F36">
              <w:rPr>
                <w:b/>
                <w:sz w:val="26"/>
                <w:szCs w:val="26"/>
              </w:rPr>
              <w:t>R</w:t>
            </w:r>
          </w:p>
        </w:tc>
      </w:tr>
      <w:tr w:rsidR="00210F36" w:rsidRPr="00210F36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 xml:space="preserve">Jednostka </w:t>
            </w:r>
            <w:r w:rsidRPr="00210F36">
              <w:rPr>
                <w:rFonts w:eastAsia="Times New Roman"/>
              </w:rPr>
              <w:br/>
              <w:t>nadrzędna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>Podległość formalna</w:t>
            </w:r>
          </w:p>
        </w:tc>
        <w:tc>
          <w:tcPr>
            <w:tcW w:w="46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>Podległość merytoryczna</w:t>
            </w:r>
          </w:p>
        </w:tc>
      </w:tr>
      <w:tr w:rsidR="00210F36" w:rsidRPr="00210F36" w:rsidTr="00E1332F">
        <w:trPr>
          <w:trHeight w:val="406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A" w:rsidRPr="00210F36" w:rsidRDefault="00D745EA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FC4383" w:rsidP="00E1332F">
            <w:pPr>
              <w:rPr>
                <w:szCs w:val="24"/>
              </w:rPr>
            </w:pPr>
            <w:r w:rsidRPr="00210F36">
              <w:rPr>
                <w:rFonts w:eastAsia="Times New Roman"/>
              </w:rPr>
              <w:t>Zastępca Dyrektora Generalnego ds. Infrastruktury, Inwestycji i Remontów</w:t>
            </w:r>
            <w:r w:rsidR="00D745EA" w:rsidRPr="00210F36">
              <w:rPr>
                <w:rFonts w:eastAsia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FC4383" w:rsidP="00E1332F">
            <w:pPr>
              <w:rPr>
                <w:szCs w:val="24"/>
              </w:rPr>
            </w:pPr>
            <w:r w:rsidRPr="00210F36">
              <w:rPr>
                <w:szCs w:val="24"/>
              </w:rPr>
              <w:t>AI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  <w:rPr>
                <w:rFonts w:ascii="Calibri" w:hAnsi="Calibri" w:cs="Calibri"/>
              </w:rPr>
            </w:pPr>
            <w:r w:rsidRPr="00210F36">
              <w:rPr>
                <w:rFonts w:eastAsia="Times New Roman"/>
              </w:rPr>
              <w:t xml:space="preserve"> </w:t>
            </w:r>
            <w:r w:rsidR="00FC4383" w:rsidRPr="00210F36">
              <w:rPr>
                <w:rFonts w:eastAsia="Times New Roman"/>
              </w:rPr>
              <w:t>Zastępca Dyrektora Generalnego ds. Infrastruktury, Inwestycji i Remontów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745EA" w:rsidRPr="00210F36" w:rsidRDefault="00FC4383" w:rsidP="00E1332F">
            <w:pPr>
              <w:suppressAutoHyphens/>
            </w:pPr>
            <w:r w:rsidRPr="00210F36">
              <w:t>AI</w:t>
            </w:r>
          </w:p>
        </w:tc>
      </w:tr>
      <w:tr w:rsidR="00210F36" w:rsidRPr="00210F36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 xml:space="preserve">Jednostki </w:t>
            </w:r>
            <w:r w:rsidRPr="00210F36">
              <w:rPr>
                <w:rFonts w:eastAsia="Times New Roman"/>
              </w:rPr>
              <w:br/>
              <w:t>podległe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>Podległość formalna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745EA" w:rsidRPr="00210F36" w:rsidRDefault="00D745EA" w:rsidP="00E1332F">
            <w:pPr>
              <w:suppressAutoHyphens/>
            </w:pPr>
            <w:r w:rsidRPr="00210F36">
              <w:rPr>
                <w:rFonts w:eastAsia="Times New Roman"/>
              </w:rPr>
              <w:t>Podległość merytoryczna</w:t>
            </w:r>
          </w:p>
        </w:tc>
      </w:tr>
      <w:tr w:rsidR="00210F36" w:rsidRPr="00210F36" w:rsidTr="00E1332F">
        <w:trPr>
          <w:trHeight w:val="345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EA" w:rsidRPr="00210F36" w:rsidRDefault="00D745EA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rPr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suppressAutoHyphens/>
              <w:rPr>
                <w:rFonts w:ascii="Calibri" w:hAnsi="Calibri" w:cs="Calibri"/>
              </w:rPr>
            </w:pPr>
          </w:p>
        </w:tc>
      </w:tr>
      <w:tr w:rsidR="00210F36" w:rsidRPr="00210F36" w:rsidTr="00E1332F">
        <w:trPr>
          <w:trHeight w:val="279"/>
        </w:trPr>
        <w:tc>
          <w:tcPr>
            <w:tcW w:w="1019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745EA" w:rsidRPr="00210F36" w:rsidRDefault="00D745EA" w:rsidP="00E1332F">
            <w:pPr>
              <w:rPr>
                <w:szCs w:val="24"/>
              </w:rPr>
            </w:pPr>
          </w:p>
        </w:tc>
      </w:tr>
      <w:tr w:rsidR="00210F36" w:rsidRPr="00210F36" w:rsidTr="00E1332F">
        <w:trPr>
          <w:trHeight w:val="337"/>
        </w:trPr>
        <w:tc>
          <w:tcPr>
            <w:tcW w:w="1019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suppressAutoHyphens/>
              <w:spacing w:line="276" w:lineRule="auto"/>
            </w:pPr>
            <w:r w:rsidRPr="00210F36">
              <w:rPr>
                <w:rFonts w:eastAsia="Times New Roman"/>
              </w:rPr>
              <w:t xml:space="preserve">Cel działalności </w:t>
            </w:r>
          </w:p>
        </w:tc>
      </w:tr>
      <w:tr w:rsidR="00210F36" w:rsidRPr="00210F36" w:rsidTr="00E1332F">
        <w:trPr>
          <w:trHeight w:val="727"/>
        </w:trPr>
        <w:tc>
          <w:tcPr>
            <w:tcW w:w="1019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pStyle w:val="Zwykytek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F36">
              <w:rPr>
                <w:rFonts w:ascii="Times New Roman" w:hAnsi="Times New Roman"/>
                <w:sz w:val="24"/>
                <w:szCs w:val="24"/>
              </w:rPr>
              <w:t xml:space="preserve">Planowanie, organizowanie, nadzorowanie i rozliczanie wszystkich inwestycji i remontów prowadzonych w Uczelni. </w:t>
            </w:r>
          </w:p>
        </w:tc>
      </w:tr>
      <w:tr w:rsidR="00210F36" w:rsidRPr="00210F36" w:rsidTr="00E1332F">
        <w:trPr>
          <w:trHeight w:val="301"/>
        </w:trPr>
        <w:tc>
          <w:tcPr>
            <w:tcW w:w="1019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E1332F">
            <w:pPr>
              <w:suppressAutoHyphens/>
              <w:spacing w:line="276" w:lineRule="auto"/>
            </w:pPr>
            <w:r w:rsidRPr="00210F36">
              <w:rPr>
                <w:rFonts w:eastAsia="Times New Roman"/>
              </w:rPr>
              <w:t>Kluczowe zadania</w:t>
            </w:r>
          </w:p>
        </w:tc>
      </w:tr>
      <w:tr w:rsidR="00D745EA" w:rsidRPr="00210F36" w:rsidTr="00E1332F">
        <w:trPr>
          <w:trHeight w:val="8406"/>
        </w:trPr>
        <w:tc>
          <w:tcPr>
            <w:tcW w:w="1019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szCs w:val="24"/>
              </w:rPr>
            </w:pPr>
            <w:r w:rsidRPr="00210F36">
              <w:rPr>
                <w:szCs w:val="24"/>
              </w:rPr>
              <w:t>Opracowywanie koncepcji, rekomendowanie oraz realizacja długo i krótkoterminowych planów zarządzania nieruchomościami.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szCs w:val="24"/>
              </w:rPr>
            </w:pPr>
            <w:r w:rsidRPr="00210F36">
              <w:t>Planowanie inwestycji i prac budowlanych, w zakresie obiektów budowlanych, pod względem rzeczowym i kosztowym, na podstawie zaleceń wynikających z przeglądów obiektów budowlanych, przepisów prawa oraz zgłas</w:t>
            </w:r>
            <w:bookmarkStart w:id="2" w:name="_GoBack"/>
            <w:bookmarkEnd w:id="2"/>
            <w:r w:rsidRPr="00210F36">
              <w:t>zanych przez użytkowników potrzeb.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szCs w:val="24"/>
              </w:rPr>
            </w:pPr>
            <w:r w:rsidRPr="00210F36">
              <w:rPr>
                <w:szCs w:val="24"/>
              </w:rPr>
              <w:t xml:space="preserve">Opracowywanie planu rzeczowo-finansowego w zakresie gospodarki inwestycyjnej </w:t>
            </w:r>
            <w:r w:rsidRPr="00210F36">
              <w:rPr>
                <w:szCs w:val="24"/>
              </w:rPr>
              <w:br/>
              <w:t>i remontowej na podstawie strategii rozwoju Uczelni, przeprowadzonych przeglądów okresowych obiektów, przepisów prawa, otrzymanych do realizacji wniosków, rekomendacji Dyrektora Generalnego i jego Zastępców. Przedkładanie propozycji planu Radzie Uczelni po jego zatwierdzeniu przez Dyrektora Generalnego.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szCs w:val="24"/>
              </w:rPr>
            </w:pPr>
            <w:r w:rsidRPr="00210F36">
              <w:rPr>
                <w:szCs w:val="24"/>
              </w:rPr>
              <w:t>Przeprowadzanie analiz w zakresie potrzeb inwestycyjnych i remontowych wg otrzymanych wniosków i wytycznych oraz proponowanie optymalnych rozwiązań technicznych w tym zakresie.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Zlecanie wykonania dokumentacji technicznej, przygotowywanie umów oraz bieżąca współpraca z jednostkami projektowymi w zakresie: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5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kontroli zgodności opracowania ze zleceniem,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5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koordynacji poszczególnych branż projektów,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5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przeprowadzeniem niezbędnych udogodnień.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5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odbioru dokumentacji technicznej, sprawdzanie jej kompletności i zgodności </w:t>
            </w:r>
            <w:r w:rsidRPr="00210F36">
              <w:rPr>
                <w:color w:val="auto"/>
                <w:szCs w:val="24"/>
              </w:rPr>
              <w:br/>
              <w:t>z wytycznymi Zamawiającego.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Nadzór nad wykonywanymi robotami budowlanymi: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uczestnictwo w naradach koordynacyjnych,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sprawdzanie zgodności wykonania elementów robót z dokumentacją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odbiór robót częściowych i końcowych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zatwierdzanie materiałów budowlanych do wbudowania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zatwierdzanie zmian projektowych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sprawdzanie kosztorysów robót zamiennych lub dodatkowych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4"/>
              </w:numPr>
              <w:spacing w:before="0" w:line="276" w:lineRule="auto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szacowanie i potwierdzanie finansowego wykonanych zadań.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spacing w:val="-4"/>
                <w:szCs w:val="24"/>
                <w:lang w:eastAsia="pl-PL"/>
              </w:rPr>
            </w:pPr>
            <w:r w:rsidRPr="00210F36">
              <w:rPr>
                <w:szCs w:val="24"/>
              </w:rPr>
              <w:t>Nadzorowanie całokształtu spraw związanych z</w:t>
            </w:r>
            <w:r w:rsidRPr="00210F36">
              <w:rPr>
                <w:rFonts w:eastAsia="Times New Roman"/>
                <w:spacing w:val="-4"/>
                <w:szCs w:val="24"/>
                <w:lang w:eastAsia="pl-PL"/>
              </w:rPr>
              <w:t xml:space="preserve"> realizacją strategicznych inwestycji Uczelni, w tym w szczególności nadzór nad: 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lastRenderedPageBreak/>
              <w:t xml:space="preserve">przygotowaniem dokumentacji niezbędnej do rozpoczęcia realizacji inwestycji, 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 xml:space="preserve">procesem udzielania zamówienia publicznego, 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 xml:space="preserve">procesem nadzoru nad wykonaniem robót i usług przez wykonawców i podwykonawców, w tym w szczególności w zakresie zgodności z </w:t>
            </w: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>dokumentacją techniczną oraz prawidłowością zastosowanych rozwiązań technicznych,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>przygotowaniem dokumentacji i sprawozdawczości procesu inwestycyjnego,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 xml:space="preserve">rozliczeniami finansowymi inwestycji, w tym rozliczeniami z wykonawcami </w:t>
            </w: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br/>
              <w:t>i podwykonawcami, jeśli umowa  zawarta z Generalnym Wykonawcą przewiduje taką możliwość,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>odbiorami robót i zgłaszaniem wad,</w:t>
            </w:r>
          </w:p>
          <w:p w:rsidR="00D745EA" w:rsidRPr="00210F36" w:rsidRDefault="00D745EA" w:rsidP="00D745EA">
            <w:pPr>
              <w:pStyle w:val="Akapitzlist"/>
              <w:numPr>
                <w:ilvl w:val="2"/>
                <w:numId w:val="2"/>
              </w:numPr>
              <w:shd w:val="clear" w:color="auto" w:fill="auto"/>
              <w:spacing w:before="0" w:line="276" w:lineRule="auto"/>
              <w:ind w:left="1178" w:right="0" w:hanging="425"/>
              <w:contextualSpacing w:val="0"/>
              <w:rPr>
                <w:rFonts w:eastAsia="Times New Roman"/>
                <w:color w:val="auto"/>
                <w:spacing w:val="-4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>przekazywania obiektów użytkownikom.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Cs w:val="24"/>
              </w:rPr>
            </w:pPr>
            <w:r w:rsidRPr="00210F36">
              <w:rPr>
                <w:szCs w:val="24"/>
              </w:rPr>
              <w:t xml:space="preserve">Zapewnienie realizacji strategicznych inwestycji zgodnie z obowiązującymi przepisami </w:t>
            </w:r>
            <w:r w:rsidRPr="00210F36">
              <w:rPr>
                <w:szCs w:val="24"/>
              </w:rPr>
              <w:br/>
              <w:t>w szczególności w zakresie: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78" w:right="11" w:hanging="425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 xml:space="preserve">prawa zamówień publicznych,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78" w:right="11" w:hanging="425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prawem budowlanym, ustawą o zagospodarowaniu przestrzennym i pozostałymi obowiązującymi przepisami prawa,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78" w:right="11" w:hanging="425"/>
              <w:contextualSpacing w:val="0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 xml:space="preserve">zgodności z </w:t>
            </w:r>
            <w:r w:rsidRPr="00210F36">
              <w:rPr>
                <w:color w:val="auto"/>
                <w:szCs w:val="24"/>
              </w:rPr>
              <w:t>wymaganiami technicznymi</w:t>
            </w: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>,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78" w:right="11" w:hanging="425"/>
              <w:contextualSpacing w:val="0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>prawidłowości zastosowanych rozwiązań technicznych i technologicznych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78" w:right="11" w:hanging="425"/>
              <w:contextualSpacing w:val="0"/>
              <w:rPr>
                <w:color w:val="auto"/>
                <w:szCs w:val="24"/>
              </w:rPr>
            </w:pP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 xml:space="preserve">przepisów BHP i PPOŻ, </w:t>
            </w:r>
            <w:r w:rsidRPr="00210F36">
              <w:rPr>
                <w:color w:val="auto"/>
                <w:szCs w:val="24"/>
              </w:rPr>
              <w:t xml:space="preserve">prawem budowlanym, ustawą o zagospodarowaniu przestrzennym i pozostałymi obowiązującymi przepisami prawa, </w:t>
            </w:r>
            <w:r w:rsidRPr="00210F36">
              <w:rPr>
                <w:rFonts w:eastAsia="Times New Roman"/>
                <w:color w:val="auto"/>
                <w:szCs w:val="24"/>
                <w:lang w:eastAsia="pl-PL"/>
              </w:rPr>
              <w:t xml:space="preserve">zgodności z </w:t>
            </w:r>
            <w:r w:rsidRPr="00210F36">
              <w:rPr>
                <w:color w:val="auto"/>
                <w:szCs w:val="24"/>
              </w:rPr>
              <w:t>wymaganiami technicznymi.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210F36">
              <w:rPr>
                <w:rFonts w:eastAsia="Times New Roman"/>
                <w:szCs w:val="24"/>
                <w:lang w:eastAsia="pl-PL"/>
              </w:rPr>
              <w:t xml:space="preserve">Nadzór nad dokonywaniem przeglądów gwarancyjnych i przeglądów technicznych budynków. </w:t>
            </w:r>
          </w:p>
          <w:p w:rsidR="00D745EA" w:rsidRPr="00210F36" w:rsidRDefault="00D745EA" w:rsidP="00D745EA">
            <w:pPr>
              <w:pStyle w:val="Akapitzlist"/>
              <w:numPr>
                <w:ilvl w:val="0"/>
                <w:numId w:val="1"/>
              </w:numPr>
              <w:spacing w:before="0" w:line="276" w:lineRule="auto"/>
              <w:ind w:left="714" w:right="11" w:hanging="357"/>
              <w:contextualSpacing w:val="0"/>
              <w:rPr>
                <w:color w:val="auto"/>
                <w:szCs w:val="24"/>
              </w:rPr>
            </w:pPr>
            <w:r w:rsidRPr="00210F36">
              <w:rPr>
                <w:color w:val="auto"/>
                <w:szCs w:val="24"/>
              </w:rPr>
              <w:t>Sporządzanie protokołów typowania w przypadkach, kiedy dokumentacja techniczna nie jest wymagana.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Załatwianie spraw dotyczących przygotowania obiektów do wykonywania robót budowlanych (zabezpieczenie dokumentacji technicznej, uzyskanie stosownych pozwoleń itp.). 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Sporządzanie OPZ i udział w przetargach na roboty remontowo-budowlane.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Zlecanie wykonania robót budowlano-remontowych, przygotowywanie danych kalkulacyjnych (przedmiarów) i protokolarne przekazywanie obiektów Wykonawcom.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 xml:space="preserve">Nadzorowanie przebiegu realizacji Umów na roboty budowlane w zakresie zgodności z dokumentacją techniczną, prawidłowości zastosowanych rozwiązań technicznych oraz dokonywanie odbiorów częściowych, końcowych i ostatecznych po wykonaniu przedmiotu Umowy i przekazywanie użytkownikom, sprawdzanie zgodności wykonania elementów robót z dokumentacją, zatwierdzanie materiałów budowlanych do wybudowania. 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Udział w przygotowywaniu i rejestracja umów dotyczących zadań realizowanych przez Dział.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 xml:space="preserve">Prowadzenie spraw dotyczących rozliczeń finansowych i materiałowych zlecanych robót oraz prowadzenie dokumentacji i ewidencji w tym zakresie, uzgadnianie stanu wydatków </w:t>
            </w:r>
            <w:r w:rsidRPr="00210F36">
              <w:rPr>
                <w:szCs w:val="24"/>
              </w:rPr>
              <w:br/>
              <w:t>z odpowiednimi jednostkami.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Sporządzanie obowiązującej sprawozdawczości w zakresie inwestycji i remontów.</w:t>
            </w:r>
          </w:p>
          <w:p w:rsidR="00D745EA" w:rsidRPr="00210F36" w:rsidRDefault="00D745EA" w:rsidP="00D745EA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210F36">
              <w:rPr>
                <w:szCs w:val="24"/>
              </w:rPr>
              <w:t>Współpraca z Działem Serwisu Technicznego w zakresie dokonywania przeglądów gwarancyjnych oraz okresowych.</w:t>
            </w:r>
          </w:p>
        </w:tc>
      </w:tr>
    </w:tbl>
    <w:p w:rsidR="00D353FC" w:rsidRPr="00210F36" w:rsidRDefault="00D353FC"/>
    <w:sectPr w:rsidR="00D353FC" w:rsidRPr="00210F36" w:rsidSect="005D5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CE" w:rsidRDefault="005D59CE" w:rsidP="005D59CE">
      <w:r>
        <w:separator/>
      </w:r>
    </w:p>
  </w:endnote>
  <w:endnote w:type="continuationSeparator" w:id="0">
    <w:p w:rsidR="005D59CE" w:rsidRDefault="005D59CE" w:rsidP="005D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F3" w:rsidRDefault="00866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F3" w:rsidRDefault="00866B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F3" w:rsidRDefault="00866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CE" w:rsidRDefault="005D59CE" w:rsidP="005D59CE">
      <w:r>
        <w:separator/>
      </w:r>
    </w:p>
  </w:footnote>
  <w:footnote w:type="continuationSeparator" w:id="0">
    <w:p w:rsidR="005D59CE" w:rsidRDefault="005D59CE" w:rsidP="005D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F3" w:rsidRDefault="00866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F3" w:rsidRDefault="00866B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9CE" w:rsidRDefault="005D59CE" w:rsidP="005D59CE">
    <w:pPr>
      <w:jc w:val="right"/>
      <w:rPr>
        <w:sz w:val="20"/>
        <w:szCs w:val="20"/>
      </w:rPr>
    </w:pPr>
    <w:r>
      <w:rPr>
        <w:sz w:val="20"/>
        <w:szCs w:val="20"/>
      </w:rPr>
      <w:t>Załącznik nr</w:t>
    </w:r>
    <w:r w:rsidR="00866BF3">
      <w:rPr>
        <w:sz w:val="20"/>
        <w:szCs w:val="20"/>
      </w:rPr>
      <w:t xml:space="preserve"> 5</w:t>
    </w:r>
    <w:r>
      <w:rPr>
        <w:sz w:val="20"/>
        <w:szCs w:val="20"/>
      </w:rPr>
      <w:t xml:space="preserve"> do zarządzenia nr  ………../XVI R/2022  Rektora Uniwersytetu Medycznego we Wrocławiu </w:t>
    </w:r>
  </w:p>
  <w:p w:rsidR="005D59CE" w:rsidRDefault="005D59CE" w:rsidP="005D59CE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866BF3">
      <w:rPr>
        <w:sz w:val="20"/>
        <w:szCs w:val="20"/>
      </w:rPr>
      <w:t xml:space="preserve">                                       </w:t>
    </w:r>
    <w:r>
      <w:rPr>
        <w:sz w:val="20"/>
        <w:szCs w:val="20"/>
      </w:rPr>
      <w:t xml:space="preserve"> 2022 r.</w:t>
    </w:r>
  </w:p>
  <w:p w:rsidR="005D59CE" w:rsidRDefault="005D5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775"/>
    <w:multiLevelType w:val="hybridMultilevel"/>
    <w:tmpl w:val="A1C8F338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73F6E0C"/>
    <w:multiLevelType w:val="hybridMultilevel"/>
    <w:tmpl w:val="13F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044"/>
    <w:multiLevelType w:val="multilevel"/>
    <w:tmpl w:val="8A50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776BA"/>
    <w:multiLevelType w:val="hybridMultilevel"/>
    <w:tmpl w:val="BAF850EE"/>
    <w:lvl w:ilvl="0" w:tplc="3A984B06">
      <w:start w:val="1"/>
      <w:numFmt w:val="decimal"/>
      <w:lvlText w:val="%1)"/>
      <w:lvlJc w:val="left"/>
      <w:pPr>
        <w:ind w:left="12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93901"/>
    <w:multiLevelType w:val="hybridMultilevel"/>
    <w:tmpl w:val="4A0C039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EA"/>
    <w:rsid w:val="00210F36"/>
    <w:rsid w:val="005D59CE"/>
    <w:rsid w:val="00866BF3"/>
    <w:rsid w:val="00D353FC"/>
    <w:rsid w:val="00D745EA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FB32-4DDC-4A93-B7E8-267CF17F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5E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45EA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45EA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D745E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745EA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745EA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5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9CE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D5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9C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2022-06-08T08:34:00Z</dcterms:created>
  <dcterms:modified xsi:type="dcterms:W3CDTF">2022-06-30T05:51:00Z</dcterms:modified>
</cp:coreProperties>
</file>