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11"/>
        <w:tblW w:w="10333" w:type="dxa"/>
        <w:tblLayout w:type="fixed"/>
        <w:tblLook w:val="04A0" w:firstRow="1" w:lastRow="0" w:firstColumn="1" w:lastColumn="0" w:noHBand="0" w:noVBand="1"/>
      </w:tblPr>
      <w:tblGrid>
        <w:gridCol w:w="1385"/>
        <w:gridCol w:w="3120"/>
        <w:gridCol w:w="992"/>
        <w:gridCol w:w="3119"/>
        <w:gridCol w:w="1717"/>
      </w:tblGrid>
      <w:tr w:rsidR="00CB60E3" w:rsidRPr="00CB60E3" w:rsidTr="00E1332F"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0E50" w:rsidRPr="00CB60E3" w:rsidRDefault="00190E50" w:rsidP="00E1332F">
            <w:pPr>
              <w:ind w:left="19"/>
              <w:rPr>
                <w:szCs w:val="24"/>
              </w:rPr>
            </w:pPr>
            <w:r w:rsidRPr="00CB60E3">
              <w:rPr>
                <w:szCs w:val="24"/>
              </w:rPr>
              <w:t xml:space="preserve">Nazwa </w:t>
            </w:r>
            <w:r w:rsidRPr="00CB60E3">
              <w:rPr>
                <w:szCs w:val="24"/>
              </w:rPr>
              <w:br/>
              <w:t>jednostki</w:t>
            </w:r>
          </w:p>
        </w:tc>
        <w:tc>
          <w:tcPr>
            <w:tcW w:w="72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50" w:rsidRPr="00CB60E3" w:rsidRDefault="00190E50" w:rsidP="00E1332F">
            <w:pPr>
              <w:pStyle w:val="Nagwek3"/>
              <w:spacing w:before="120"/>
              <w:ind w:left="329"/>
              <w:outlineLvl w:val="2"/>
              <w:rPr>
                <w:rFonts w:cs="Times New Roman"/>
              </w:rPr>
            </w:pPr>
            <w:bookmarkStart w:id="0" w:name="_Toc104972612"/>
            <w:r w:rsidRPr="00CB60E3">
              <w:rPr>
                <w:rFonts w:cs="Times New Roman"/>
              </w:rPr>
              <w:t xml:space="preserve">DZIAŁ NADZORU WŁAŚCICIELSKIEGO </w:t>
            </w:r>
            <w:r w:rsidRPr="00CB60E3">
              <w:rPr>
                <w:rFonts w:cs="Times New Roman"/>
              </w:rPr>
              <w:br/>
              <w:t>I ZAŁOŻYCIELSKIEGO</w:t>
            </w:r>
            <w:bookmarkEnd w:id="0"/>
            <w:r w:rsidRPr="00CB60E3">
              <w:rPr>
                <w:rFonts w:cs="Times New Roman"/>
              </w:rPr>
              <w:t xml:space="preserve"> </w:t>
            </w: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0E50" w:rsidRPr="00CB60E3" w:rsidRDefault="00445F93" w:rsidP="00E1332F">
            <w:pPr>
              <w:spacing w:before="120" w:after="120"/>
              <w:rPr>
                <w:b/>
                <w:sz w:val="26"/>
                <w:szCs w:val="26"/>
              </w:rPr>
            </w:pPr>
            <w:r w:rsidRPr="00CB60E3">
              <w:rPr>
                <w:b/>
                <w:sz w:val="26"/>
                <w:szCs w:val="26"/>
              </w:rPr>
              <w:t>AN</w:t>
            </w:r>
          </w:p>
        </w:tc>
      </w:tr>
      <w:tr w:rsidR="00CB60E3" w:rsidRPr="00CB60E3" w:rsidTr="00E1332F"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0E50" w:rsidRPr="00CB60E3" w:rsidRDefault="00190E50" w:rsidP="00E1332F">
            <w:pPr>
              <w:ind w:left="19"/>
              <w:rPr>
                <w:szCs w:val="24"/>
              </w:rPr>
            </w:pPr>
            <w:r w:rsidRPr="00CB60E3">
              <w:rPr>
                <w:szCs w:val="24"/>
              </w:rPr>
              <w:t xml:space="preserve">Jednostka </w:t>
            </w:r>
            <w:r w:rsidRPr="00CB60E3">
              <w:rPr>
                <w:szCs w:val="24"/>
              </w:rPr>
              <w:br/>
              <w:t>nadrzędna</w:t>
            </w: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50" w:rsidRPr="00CB60E3" w:rsidRDefault="00190E50" w:rsidP="00E1332F">
            <w:pPr>
              <w:rPr>
                <w:szCs w:val="24"/>
              </w:rPr>
            </w:pPr>
            <w:r w:rsidRPr="00CB60E3">
              <w:rPr>
                <w:szCs w:val="24"/>
              </w:rPr>
              <w:t>Podległość formalna</w:t>
            </w:r>
          </w:p>
        </w:tc>
        <w:tc>
          <w:tcPr>
            <w:tcW w:w="4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0E50" w:rsidRPr="00CB60E3" w:rsidRDefault="00190E50" w:rsidP="00E1332F">
            <w:pPr>
              <w:rPr>
                <w:szCs w:val="24"/>
              </w:rPr>
            </w:pPr>
            <w:r w:rsidRPr="00CB60E3">
              <w:rPr>
                <w:szCs w:val="24"/>
              </w:rPr>
              <w:t>Podległość merytoryczna</w:t>
            </w:r>
          </w:p>
        </w:tc>
      </w:tr>
      <w:tr w:rsidR="00CB60E3" w:rsidRPr="00CB60E3" w:rsidTr="00E1332F">
        <w:trPr>
          <w:trHeight w:val="376"/>
        </w:trPr>
        <w:tc>
          <w:tcPr>
            <w:tcW w:w="1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0E50" w:rsidRPr="00CB60E3" w:rsidRDefault="00190E50" w:rsidP="00E1332F">
            <w:pPr>
              <w:ind w:left="19"/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0E50" w:rsidRPr="00CB60E3" w:rsidRDefault="00445F93" w:rsidP="00E1332F">
            <w:pPr>
              <w:rPr>
                <w:szCs w:val="24"/>
              </w:rPr>
            </w:pPr>
            <w:r w:rsidRPr="00CB60E3">
              <w:t>Dyrektor Generalny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0E50" w:rsidRPr="00CB60E3" w:rsidRDefault="00445F93" w:rsidP="00E1332F">
            <w:pPr>
              <w:rPr>
                <w:szCs w:val="24"/>
              </w:rPr>
            </w:pPr>
            <w:r w:rsidRPr="00CB60E3">
              <w:rPr>
                <w:szCs w:val="24"/>
              </w:rPr>
              <w:t>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0E50" w:rsidRPr="00CB60E3" w:rsidRDefault="00445F93" w:rsidP="00E1332F">
            <w:pPr>
              <w:rPr>
                <w:szCs w:val="24"/>
              </w:rPr>
            </w:pPr>
            <w:r w:rsidRPr="00CB60E3">
              <w:t>Dyrektor Generalny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0E50" w:rsidRPr="00CB60E3" w:rsidRDefault="00445F93" w:rsidP="00E1332F">
            <w:pPr>
              <w:rPr>
                <w:szCs w:val="24"/>
              </w:rPr>
            </w:pPr>
            <w:r w:rsidRPr="00CB60E3">
              <w:rPr>
                <w:szCs w:val="24"/>
              </w:rPr>
              <w:t>RA</w:t>
            </w:r>
          </w:p>
        </w:tc>
      </w:tr>
      <w:tr w:rsidR="00CB60E3" w:rsidRPr="00CB60E3" w:rsidTr="00E1332F">
        <w:tc>
          <w:tcPr>
            <w:tcW w:w="13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90E50" w:rsidRPr="00CB60E3" w:rsidRDefault="00190E50" w:rsidP="00E1332F">
            <w:pPr>
              <w:ind w:left="19"/>
              <w:rPr>
                <w:szCs w:val="24"/>
              </w:rPr>
            </w:pPr>
            <w:r w:rsidRPr="00CB60E3">
              <w:rPr>
                <w:szCs w:val="24"/>
              </w:rPr>
              <w:t xml:space="preserve">Jednostki </w:t>
            </w:r>
            <w:r w:rsidRPr="00CB60E3">
              <w:rPr>
                <w:szCs w:val="24"/>
              </w:rPr>
              <w:br/>
              <w:t>podległe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50" w:rsidRPr="00CB60E3" w:rsidRDefault="00190E50" w:rsidP="00E1332F">
            <w:pPr>
              <w:rPr>
                <w:szCs w:val="24"/>
              </w:rPr>
            </w:pPr>
            <w:r w:rsidRPr="00CB60E3">
              <w:rPr>
                <w:szCs w:val="24"/>
              </w:rPr>
              <w:t>Podległość formalna</w:t>
            </w:r>
          </w:p>
        </w:tc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190E50" w:rsidRPr="00CB60E3" w:rsidRDefault="00190E50" w:rsidP="00E1332F">
            <w:pPr>
              <w:rPr>
                <w:szCs w:val="24"/>
              </w:rPr>
            </w:pPr>
            <w:r w:rsidRPr="00CB60E3">
              <w:rPr>
                <w:szCs w:val="24"/>
              </w:rPr>
              <w:t>Podległość merytoryczna</w:t>
            </w:r>
          </w:p>
        </w:tc>
      </w:tr>
      <w:tr w:rsidR="00CB60E3" w:rsidRPr="00CB60E3" w:rsidTr="00E1332F">
        <w:trPr>
          <w:trHeight w:val="346"/>
        </w:trPr>
        <w:tc>
          <w:tcPr>
            <w:tcW w:w="13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90E50" w:rsidRPr="00CB60E3" w:rsidRDefault="00190E50" w:rsidP="00E1332F">
            <w:pPr>
              <w:ind w:left="19"/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0E50" w:rsidRPr="00CB60E3" w:rsidRDefault="00190E50" w:rsidP="00E1332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0E50" w:rsidRPr="00CB60E3" w:rsidRDefault="00190E50" w:rsidP="00E1332F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90E50" w:rsidRPr="00CB60E3" w:rsidRDefault="00190E50" w:rsidP="00E1332F">
            <w:pPr>
              <w:spacing w:line="276" w:lineRule="auto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90E50" w:rsidRPr="00CB60E3" w:rsidRDefault="00190E50" w:rsidP="00E1332F">
            <w:pPr>
              <w:rPr>
                <w:szCs w:val="24"/>
              </w:rPr>
            </w:pPr>
          </w:p>
        </w:tc>
      </w:tr>
      <w:tr w:rsidR="00CB60E3" w:rsidRPr="00CB60E3" w:rsidTr="00E1332F">
        <w:tc>
          <w:tcPr>
            <w:tcW w:w="1033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190E50" w:rsidRPr="00CB60E3" w:rsidRDefault="00190E50" w:rsidP="00E1332F">
            <w:pPr>
              <w:ind w:left="19"/>
              <w:rPr>
                <w:sz w:val="12"/>
                <w:szCs w:val="12"/>
              </w:rPr>
            </w:pPr>
          </w:p>
        </w:tc>
      </w:tr>
      <w:tr w:rsidR="00CB60E3" w:rsidRPr="00CB60E3" w:rsidTr="00E1332F">
        <w:trPr>
          <w:trHeight w:val="309"/>
        </w:trPr>
        <w:tc>
          <w:tcPr>
            <w:tcW w:w="103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0E50" w:rsidRPr="00CB60E3" w:rsidRDefault="00190E50" w:rsidP="00E1332F">
            <w:pPr>
              <w:spacing w:line="276" w:lineRule="auto"/>
              <w:ind w:left="19"/>
              <w:rPr>
                <w:sz w:val="12"/>
                <w:szCs w:val="12"/>
              </w:rPr>
            </w:pPr>
          </w:p>
          <w:p w:rsidR="00190E50" w:rsidRPr="00CB60E3" w:rsidRDefault="00190E50" w:rsidP="00E1332F">
            <w:pPr>
              <w:spacing w:line="276" w:lineRule="auto"/>
              <w:ind w:left="19"/>
              <w:rPr>
                <w:szCs w:val="24"/>
              </w:rPr>
            </w:pPr>
            <w:r w:rsidRPr="00CB60E3">
              <w:rPr>
                <w:szCs w:val="24"/>
              </w:rPr>
              <w:t xml:space="preserve">Cel działalności </w:t>
            </w:r>
          </w:p>
        </w:tc>
      </w:tr>
      <w:tr w:rsidR="00CB60E3" w:rsidRPr="00CB60E3" w:rsidTr="00E1332F">
        <w:trPr>
          <w:trHeight w:val="1259"/>
        </w:trPr>
        <w:tc>
          <w:tcPr>
            <w:tcW w:w="1033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0E50" w:rsidRPr="00CB60E3" w:rsidRDefault="00190E50" w:rsidP="00E1332F">
            <w:pPr>
              <w:pStyle w:val="Akapitzlist"/>
              <w:spacing w:before="0" w:line="240" w:lineRule="auto"/>
              <w:ind w:left="19" w:right="11"/>
              <w:jc w:val="left"/>
              <w:rPr>
                <w:color w:val="auto"/>
                <w:szCs w:val="24"/>
              </w:rPr>
            </w:pPr>
          </w:p>
          <w:p w:rsidR="00190E50" w:rsidRPr="00CB60E3" w:rsidRDefault="00190E50" w:rsidP="00190E50">
            <w:pPr>
              <w:pStyle w:val="Akapitzlist"/>
              <w:numPr>
                <w:ilvl w:val="0"/>
                <w:numId w:val="1"/>
              </w:numPr>
              <w:spacing w:line="276" w:lineRule="auto"/>
              <w:ind w:left="19"/>
              <w:rPr>
                <w:color w:val="auto"/>
              </w:rPr>
            </w:pPr>
            <w:r w:rsidRPr="00CB60E3">
              <w:rPr>
                <w:color w:val="auto"/>
                <w:szCs w:val="24"/>
              </w:rPr>
              <w:t xml:space="preserve">Zapewnienie systemowego formalno-prawnego, finansowego i merytorycznego nadzoru podmiotów, dla których Uniwersytet pełni funkcję założycielską lub właścicielską. </w:t>
            </w:r>
          </w:p>
          <w:p w:rsidR="00190E50" w:rsidRPr="00CB60E3" w:rsidRDefault="00190E50" w:rsidP="00E1332F">
            <w:pPr>
              <w:pStyle w:val="Akapitzlist"/>
              <w:spacing w:before="0" w:line="240" w:lineRule="auto"/>
              <w:ind w:left="19" w:right="11"/>
              <w:jc w:val="left"/>
              <w:rPr>
                <w:color w:val="auto"/>
                <w:szCs w:val="24"/>
              </w:rPr>
            </w:pPr>
            <w:bookmarkStart w:id="1" w:name="_GoBack"/>
            <w:bookmarkEnd w:id="1"/>
          </w:p>
        </w:tc>
      </w:tr>
      <w:tr w:rsidR="00CB60E3" w:rsidRPr="00CB60E3" w:rsidTr="00E1332F">
        <w:trPr>
          <w:trHeight w:val="279"/>
        </w:trPr>
        <w:tc>
          <w:tcPr>
            <w:tcW w:w="1033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0E50" w:rsidRPr="00CB60E3" w:rsidRDefault="00190E50" w:rsidP="00E1332F">
            <w:pPr>
              <w:ind w:left="19"/>
              <w:rPr>
                <w:sz w:val="12"/>
                <w:szCs w:val="12"/>
              </w:rPr>
            </w:pPr>
          </w:p>
          <w:p w:rsidR="00190E50" w:rsidRPr="00CB60E3" w:rsidRDefault="00190E50" w:rsidP="00E1332F">
            <w:pPr>
              <w:ind w:left="19"/>
              <w:rPr>
                <w:szCs w:val="24"/>
              </w:rPr>
            </w:pPr>
            <w:r w:rsidRPr="00CB60E3">
              <w:rPr>
                <w:szCs w:val="24"/>
              </w:rPr>
              <w:t>Kluczowe zadania</w:t>
            </w:r>
          </w:p>
        </w:tc>
      </w:tr>
      <w:tr w:rsidR="00190E50" w:rsidRPr="00CB60E3" w:rsidTr="00E1332F">
        <w:trPr>
          <w:trHeight w:val="3871"/>
        </w:trPr>
        <w:tc>
          <w:tcPr>
            <w:tcW w:w="10333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90E50" w:rsidRPr="00CB60E3" w:rsidRDefault="00190E50" w:rsidP="00E1332F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  <w:r w:rsidRPr="00CB60E3">
              <w:rPr>
                <w:b/>
                <w:color w:val="auto"/>
                <w:szCs w:val="24"/>
              </w:rPr>
              <w:t>W zakresie nadzoru nad Uniwersyteckim Szpitalem Klinicznym</w:t>
            </w:r>
          </w:p>
          <w:p w:rsidR="00190E50" w:rsidRPr="00CB60E3" w:rsidRDefault="00190E50" w:rsidP="00E1332F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 xml:space="preserve">Nadzór nad szpitalem klinicznym, dla którego Uczelnia jest podmiotem tworzącym (zwanym dalej „szpitalem klinicznym”) oraz kontrola i ocena jego działalności, w szczególności na podstawie </w:t>
            </w:r>
            <w:r w:rsidRPr="00CB60E3">
              <w:rPr>
                <w:color w:val="auto"/>
                <w:szCs w:val="24"/>
              </w:rPr>
              <w:br/>
              <w:t>art. 121 ustawy o działalności leczniczej, w tym:</w:t>
            </w:r>
          </w:p>
          <w:p w:rsidR="00190E50" w:rsidRPr="00CB60E3" w:rsidRDefault="00190E50" w:rsidP="00190E50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 xml:space="preserve">nadzór nad zgodnością działań szpitala klinicznego z przepisami prawa, statutem </w:t>
            </w:r>
            <w:r w:rsidRPr="00CB60E3">
              <w:rPr>
                <w:color w:val="auto"/>
                <w:szCs w:val="24"/>
              </w:rPr>
              <w:br/>
              <w:t>i regulaminem organizacyjnym oraz pod względem celowości, gospodarności i rzetelności,</w:t>
            </w:r>
          </w:p>
          <w:p w:rsidR="00190E50" w:rsidRPr="00CB60E3" w:rsidRDefault="00190E50" w:rsidP="00190E50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kontrola i ocena realizacji zadań szpitala klinicznego określonych w regulaminie organizacyjnym i statucie oraz dostępności udzielanych świadczeń zdrowotnych,</w:t>
            </w:r>
          </w:p>
          <w:p w:rsidR="00190E50" w:rsidRPr="00CB60E3" w:rsidRDefault="00190E50" w:rsidP="00190E50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kontrola i ocena prawidłowości gospodarowania przez szpital kliniczny mieniem oraz środkami publicznymi, w tym wykorzystania majątku w celach komercyjnych,</w:t>
            </w:r>
          </w:p>
          <w:p w:rsidR="00190E50" w:rsidRPr="00CB60E3" w:rsidRDefault="00190E50" w:rsidP="00190E50">
            <w:pPr>
              <w:pStyle w:val="Akapitzlist"/>
              <w:numPr>
                <w:ilvl w:val="1"/>
                <w:numId w:val="2"/>
              </w:numPr>
              <w:tabs>
                <w:tab w:val="left" w:pos="1134"/>
              </w:tabs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kontrola i ocena gospodarki finansowej szpitala klinicznego.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 xml:space="preserve">Przygotowywanie raportów z kontroli i oceny działalności szpitala klinicznego, o której mowa </w:t>
            </w:r>
            <w:r w:rsidRPr="00CB60E3">
              <w:rPr>
                <w:color w:val="auto"/>
                <w:szCs w:val="24"/>
              </w:rPr>
              <w:br/>
              <w:t>w ust. 1.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 xml:space="preserve">Dokonywanie miesięcznej analizy sytuacji finansowej szpitala klinicznego, ze szczególnym uwzględnieniem przychodów, kosztów i zobowiązań, na potrzeby władz Uczelni. 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Przygotowywanie danych, informacji, zestawień, analiz prawno-ekonomicznych i opinii dotyczących działalności szpitala klinicznego, na potrzeby władz Uczelni.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Gromadzenie dokumentacji związanej z funkcjonowaniem szpitala klinicznego.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Koordynowanie przekazywania środków finansowych z Ministerstwa Zdrowia dotyczących zakupów inwestycyjnych.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Prowadzenie rejestru kontroli zewnętrznych szpitala klinicznego, współpraca ze szpitalem klinicznym w zakresie prowadzonych kontroli oraz nadzór nad wykonaniem zaleceń pokontrolnych.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color w:val="auto"/>
              </w:rPr>
            </w:pPr>
            <w:r w:rsidRPr="00CB60E3">
              <w:rPr>
                <w:color w:val="auto"/>
                <w:szCs w:val="24"/>
              </w:rPr>
              <w:t>Nadzór nad sporządzaniem kwartalnych sprawozdań o stanie zobowiązań według tytułów dłużnych (Rb-Z), o stanie należności oraz wybranych aktywów finansowych (Rb-N), a także rocznych sprawozdań uzupełniających dotyczących zobowiązań (Rb-UZ) i należności (Rb-UN), przekazywanie sprawozdań do Głównego Urzędu Statystycznego.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color w:val="auto"/>
              </w:rPr>
            </w:pPr>
            <w:r w:rsidRPr="00CB60E3">
              <w:rPr>
                <w:color w:val="auto"/>
              </w:rPr>
              <w:lastRenderedPageBreak/>
              <w:t>Weryfikacja, polegająca na analizie oraz dokonaniu akceptacji poprzez klucz elektroniczny następujących kwartalnych sprawozdań: MZ-BFA, stanowiący skrócone kwartalne sprawozdanie finansowe oraz zestawienie struktury zobowiązań w podziale na całkowite i wymagalne, a także klasyfikowanych ze względu na pozycję bilansową, przekazywanie sprawozdań do Ministerstwa Zdrowia poprzez elektroniczny System Statystyki Ochrony Zdrowia (SSRMZ).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Sporządzanie sprawozdania PF-OSPR, stanowiącego zbiorczy projekt budżetu na dany rok i następne 4 lata.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pacing w:val="-2"/>
                <w:szCs w:val="24"/>
              </w:rPr>
            </w:pPr>
            <w:r w:rsidRPr="00CB60E3">
              <w:rPr>
                <w:color w:val="auto"/>
                <w:spacing w:val="-2"/>
                <w:szCs w:val="24"/>
              </w:rPr>
              <w:t>Monitorowanie spłaty kredytów zaciągniętych przez szpital kliniczny, poręczonych przez Uczelnię.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Analiza rocznych sprawozdań finansowych szpitala klinicznego oraz raportów biegłych rewidentów dotyczących tych sprawozdań.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pacing w:val="0"/>
                <w:szCs w:val="24"/>
              </w:rPr>
            </w:pPr>
            <w:r w:rsidRPr="00CB60E3">
              <w:rPr>
                <w:color w:val="auto"/>
                <w:spacing w:val="0"/>
                <w:szCs w:val="24"/>
              </w:rPr>
              <w:t>Nadzór nad przestrzeganiem harmonogramu sprawozdawczości, obowiązującego szpital kliniczny.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Uczestniczenie w posiedzeniach rady społecznej szpitala klinicznego oraz w spotkaniach dyrekcji szpitala klinicznego z przedstawicielami związków zawodowych działających w szpitalu.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Obsługa merytoryczna Komisji ds. Restrukturyzacji Uczelni i Szpitali Klinicznych.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 xml:space="preserve">Przygotowywanie, w zakresie swoich kompetencji, materiałów na posiedzenia Senatu Uczelni związane z działalnością szpitala klinicznego. 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Kontrola zawierania i wykonywania umów zawieranych przez Uczelnię ze szpitalem klinicznym, jednostkami sprawującymi opiekę zdrowotną, dla których Uczelnia jest organem założycielskim, jednostkami działającymi na tzw. „bazie obcej”, a także z podmiotami zewnętrznymi sprawującymi opiekę zdrowotną oraz kontrola realizacji zobowiązań pomiędzy szpitalem klinicznym i Uczelnią, w tym rozliczania dotacji na dydaktykę kliniczną.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Kontrola zawierania i wykonywania umów na dydaktykę kliniczną zawieranych przez szpital kliniczny z innymi podmiotami.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3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Inne zadania i kontrole zlecone przez władze Uczelni.</w:t>
            </w:r>
          </w:p>
          <w:p w:rsidR="00190E50" w:rsidRPr="00CB60E3" w:rsidRDefault="00190E50" w:rsidP="00E1332F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</w:p>
          <w:p w:rsidR="00190E50" w:rsidRPr="00CB60E3" w:rsidRDefault="00190E50" w:rsidP="00E1332F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  <w:r w:rsidRPr="00CB60E3">
              <w:rPr>
                <w:b/>
                <w:color w:val="auto"/>
                <w:szCs w:val="24"/>
              </w:rPr>
              <w:t>W zakresie nadzoru właścicielskiego</w:t>
            </w:r>
          </w:p>
          <w:p w:rsidR="00190E50" w:rsidRPr="00CB60E3" w:rsidRDefault="00190E50" w:rsidP="00E1332F">
            <w:pPr>
              <w:pStyle w:val="Akapitzlist"/>
              <w:spacing w:after="240" w:line="276" w:lineRule="auto"/>
              <w:ind w:left="19"/>
              <w:rPr>
                <w:b/>
                <w:color w:val="auto"/>
                <w:szCs w:val="24"/>
              </w:rPr>
            </w:pPr>
          </w:p>
          <w:p w:rsidR="00190E50" w:rsidRPr="00CB60E3" w:rsidRDefault="00190E50" w:rsidP="00190E50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Prowadzenie rejestru podmiotów, dla których Uczelnia pełni funkcję właścicielską oraz rejestru umów zawartych z tymi podmiotami.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 xml:space="preserve">Kontrola wywiązywania się przez organy spółek, których Uniwersytet jest właścicielem lub ma </w:t>
            </w:r>
            <w:r w:rsidRPr="00CB60E3">
              <w:rPr>
                <w:color w:val="auto"/>
                <w:szCs w:val="24"/>
              </w:rPr>
              <w:br/>
              <w:t>w nich udziały lub akcje z obowiązku przewidzianego prawem i umowami spółek, składania sprawozdań i podjętych uchwał do KRS i urzędu skarbowego.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pacing w:val="0"/>
                <w:szCs w:val="24"/>
              </w:rPr>
              <w:t xml:space="preserve">Przygotowywanie danych, informacji, zestawień, analiz prawno-ekonomicznych, opinii dotyczących działalności podmiotów wymienionych w ust. 1, przygotowywanie wniosków </w:t>
            </w:r>
            <w:r w:rsidRPr="00CB60E3">
              <w:rPr>
                <w:color w:val="auto"/>
                <w:spacing w:val="0"/>
                <w:szCs w:val="24"/>
              </w:rPr>
              <w:br/>
              <w:t>i rekomendacji zmian</w:t>
            </w:r>
            <w:r w:rsidRPr="00CB60E3">
              <w:rPr>
                <w:color w:val="auto"/>
                <w:szCs w:val="24"/>
              </w:rPr>
              <w:t>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Dokonywanie analizy sytuacji finansowej podmiotów wymienionych w ust. 1, ze szczególnym uwzględnieniem przychodów, kosztów i zobowiązań, na potrzeby władz Uczelni.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 xml:space="preserve">Gromadzenie dokumentacji związanej z funkcjonowaniem podmiotów wymienionych </w:t>
            </w:r>
            <w:r w:rsidRPr="00CB60E3">
              <w:rPr>
                <w:color w:val="auto"/>
                <w:szCs w:val="24"/>
              </w:rPr>
              <w:br/>
              <w:t>w ust. 1.</w:t>
            </w:r>
          </w:p>
          <w:p w:rsidR="00190E50" w:rsidRPr="00CB60E3" w:rsidRDefault="00190E50" w:rsidP="00190E50">
            <w:pPr>
              <w:pStyle w:val="Akapitzlist"/>
              <w:numPr>
                <w:ilvl w:val="0"/>
                <w:numId w:val="4"/>
              </w:numPr>
              <w:spacing w:after="240" w:line="276" w:lineRule="auto"/>
              <w:rPr>
                <w:color w:val="auto"/>
                <w:szCs w:val="24"/>
              </w:rPr>
            </w:pPr>
            <w:r w:rsidRPr="00CB60E3">
              <w:rPr>
                <w:color w:val="auto"/>
                <w:szCs w:val="24"/>
              </w:rPr>
              <w:t>Uczestniczenie w posiedzeniach rad nadzorczych podmiotów wymienionych w ust. 1, na polecenie władz Uczelni.</w:t>
            </w:r>
          </w:p>
        </w:tc>
      </w:tr>
    </w:tbl>
    <w:p w:rsidR="00D353FC" w:rsidRPr="00CB60E3" w:rsidRDefault="00D353FC" w:rsidP="00190E50"/>
    <w:sectPr w:rsidR="00D353FC" w:rsidRPr="00CB60E3" w:rsidSect="00814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A3" w:rsidRDefault="00814AA3" w:rsidP="00814AA3">
      <w:r>
        <w:separator/>
      </w:r>
    </w:p>
  </w:endnote>
  <w:endnote w:type="continuationSeparator" w:id="0">
    <w:p w:rsidR="00814AA3" w:rsidRDefault="00814AA3" w:rsidP="0081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CB" w:rsidRDefault="00A358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CB" w:rsidRDefault="00A358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CB" w:rsidRDefault="00A358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A3" w:rsidRDefault="00814AA3" w:rsidP="00814AA3">
      <w:r>
        <w:separator/>
      </w:r>
    </w:p>
  </w:footnote>
  <w:footnote w:type="continuationSeparator" w:id="0">
    <w:p w:rsidR="00814AA3" w:rsidRDefault="00814AA3" w:rsidP="0081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CB" w:rsidRDefault="00A358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CB" w:rsidRDefault="00A358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AA3" w:rsidRDefault="00814AA3" w:rsidP="00814AA3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A358CB">
      <w:rPr>
        <w:sz w:val="20"/>
        <w:szCs w:val="20"/>
      </w:rPr>
      <w:t>7</w:t>
    </w:r>
    <w:r>
      <w:rPr>
        <w:sz w:val="20"/>
        <w:szCs w:val="20"/>
      </w:rPr>
      <w:t xml:space="preserve"> do zarządzenia nr  ………../XVI R/2022  Rektora Uniwersytetu Medycznego we Wrocławiu </w:t>
    </w:r>
  </w:p>
  <w:p w:rsidR="00814AA3" w:rsidRDefault="00814AA3" w:rsidP="00814AA3">
    <w:pPr>
      <w:jc w:val="right"/>
      <w:rPr>
        <w:sz w:val="20"/>
        <w:szCs w:val="20"/>
      </w:rPr>
    </w:pPr>
    <w:r>
      <w:rPr>
        <w:sz w:val="20"/>
        <w:szCs w:val="20"/>
      </w:rPr>
      <w:t xml:space="preserve">z dnia </w:t>
    </w:r>
    <w:r w:rsidR="00A358CB">
      <w:rPr>
        <w:sz w:val="20"/>
        <w:szCs w:val="20"/>
      </w:rPr>
      <w:t xml:space="preserve">                                        </w:t>
    </w:r>
    <w:r>
      <w:rPr>
        <w:sz w:val="20"/>
        <w:szCs w:val="20"/>
      </w:rPr>
      <w:t xml:space="preserve"> 2022 r.</w:t>
    </w:r>
  </w:p>
  <w:p w:rsidR="00814AA3" w:rsidRDefault="00814A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1CB9"/>
    <w:multiLevelType w:val="hybridMultilevel"/>
    <w:tmpl w:val="FFBC8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091CF1"/>
    <w:multiLevelType w:val="hybridMultilevel"/>
    <w:tmpl w:val="ED56B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AC251C"/>
    <w:multiLevelType w:val="hybridMultilevel"/>
    <w:tmpl w:val="899EF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262E0"/>
    <w:multiLevelType w:val="hybridMultilevel"/>
    <w:tmpl w:val="ED56B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50"/>
    <w:rsid w:val="00190E50"/>
    <w:rsid w:val="00445F93"/>
    <w:rsid w:val="00814AA3"/>
    <w:rsid w:val="00A358CB"/>
    <w:rsid w:val="00CB60E3"/>
    <w:rsid w:val="00D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D3EB5-D130-437A-B616-3222B522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E5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0E50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90E50"/>
    <w:rPr>
      <w:rFonts w:ascii="Times New Roman" w:eastAsiaTheme="majorEastAsia" w:hAnsi="Times New Roman" w:cstheme="majorBidi"/>
      <w:b/>
      <w:bCs/>
      <w:sz w:val="26"/>
    </w:rPr>
  </w:style>
  <w:style w:type="paragraph" w:styleId="Akapitzlist">
    <w:name w:val="List Paragraph"/>
    <w:basedOn w:val="Normalny"/>
    <w:uiPriority w:val="34"/>
    <w:qFormat/>
    <w:rsid w:val="00190E50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table" w:customStyle="1" w:styleId="Tabela-Siatka111">
    <w:name w:val="Tabela - Siatka111"/>
    <w:basedOn w:val="Standardowy"/>
    <w:next w:val="Tabela-Siatka"/>
    <w:uiPriority w:val="59"/>
    <w:rsid w:val="0019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9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4A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AA3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4A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AA3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5</cp:revision>
  <dcterms:created xsi:type="dcterms:W3CDTF">2022-06-08T08:37:00Z</dcterms:created>
  <dcterms:modified xsi:type="dcterms:W3CDTF">2022-06-30T05:51:00Z</dcterms:modified>
</cp:coreProperties>
</file>